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External Acceptor: 고객 소프트웨어를 인수·검수하는 발주기관 등 제3자. Customer Owner가 초대한 범위에서 Delivery와 Acceptance Certificate만 읽기 전용으로 열람하며 ONSure 유료 계정이 없어도 됨</w:t>
      </w:r>
    </w:p>
    <w:p>
      <w:pPr>
        <w:numPr>
          <w:ilvl w:val="0"/>
          <w:numId w:val="1001"/>
        </w:numPr>
        <w:pStyle w:val="Compact"/>
      </w:pPr>
      <w:r>
        <w:t xml:space="preserve">Compliance Officer: 규제산업 Enterprise에서 정책·규제 프레임워크 버전 관리와 최종 승인을 담당(Reviewer와 겸직 불가)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2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5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6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7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7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7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7"/>
        </w:numPr>
        <w:pStyle w:val="Compact"/>
      </w:pPr>
      <w:r>
        <w:t xml:space="preserve">정책 위반 탐지</w:t>
      </w:r>
    </w:p>
    <w:p>
      <w:pPr>
        <w:numPr>
          <w:ilvl w:val="0"/>
          <w:numId w:val="1007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7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7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7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7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7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7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4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8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8"/>
        </w:numPr>
        <w:pStyle w:val="Compact"/>
      </w:pPr>
      <w:r>
        <w:t xml:space="preserve">중복 Finding 통합</w:t>
      </w:r>
    </w:p>
    <w:p>
      <w:pPr>
        <w:numPr>
          <w:ilvl w:val="0"/>
          <w:numId w:val="1008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8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8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8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8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9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9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9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9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9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9"/>
        </w:numPr>
        <w:pStyle w:val="Compact"/>
      </w:pPr>
      <w:r>
        <w:t xml:space="preserve">Regression Set 구성</w:t>
      </w:r>
    </w:p>
    <w:p>
      <w:pPr>
        <w:numPr>
          <w:ilvl w:val="0"/>
          <w:numId w:val="1009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9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10"/>
        </w:numPr>
        <w:pStyle w:val="Compact"/>
      </w:pPr>
      <w:r>
        <w:t xml:space="preserve">승인된 Finding만 입력</w:t>
      </w:r>
    </w:p>
    <w:p>
      <w:pPr>
        <w:numPr>
          <w:ilvl w:val="0"/>
          <w:numId w:val="1010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10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10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10"/>
        </w:numPr>
        <w:pStyle w:val="Compact"/>
      </w:pPr>
      <w:r>
        <w:t xml:space="preserve">Worktree·Branch 생성</w:t>
      </w:r>
    </w:p>
    <w:p>
      <w:pPr>
        <w:numPr>
          <w:ilvl w:val="0"/>
          <w:numId w:val="1010"/>
        </w:numPr>
        <w:pStyle w:val="Compact"/>
      </w:pPr>
      <w:r>
        <w:t xml:space="preserve">최소 변경 원칙 Patch</w:t>
      </w:r>
    </w:p>
    <w:p>
      <w:pPr>
        <w:numPr>
          <w:ilvl w:val="0"/>
          <w:numId w:val="1010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10"/>
        </w:numPr>
        <w:pStyle w:val="Compact"/>
      </w:pPr>
      <w:r>
        <w:t xml:space="preserve">전체 회귀검증</w:t>
      </w:r>
    </w:p>
    <w:p>
      <w:pPr>
        <w:numPr>
          <w:ilvl w:val="0"/>
          <w:numId w:val="1010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10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1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1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1"/>
        </w:numPr>
        <w:pStyle w:val="Compact"/>
      </w:pPr>
      <w:r>
        <w:t xml:space="preserve">Main 직접 Commit</w:t>
      </w:r>
    </w:p>
    <w:p>
      <w:pPr>
        <w:numPr>
          <w:ilvl w:val="0"/>
          <w:numId w:val="1011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1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2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2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2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2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2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2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2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3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3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3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3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3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4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4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4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4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4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4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5"/>
        </w:numPr>
        <w:pStyle w:val="Compact"/>
      </w:pPr>
      <w:r>
        <w:t xml:space="preserve">Immutable Evidence Metadata</w:t>
      </w:r>
    </w:p>
    <w:p>
      <w:pPr>
        <w:numPr>
          <w:ilvl w:val="0"/>
          <w:numId w:val="1015"/>
        </w:numPr>
        <w:pStyle w:val="Compact"/>
      </w:pPr>
      <w:r>
        <w:t xml:space="preserve">Artifact Hash</w:t>
      </w:r>
    </w:p>
    <w:p>
      <w:pPr>
        <w:numPr>
          <w:ilvl w:val="0"/>
          <w:numId w:val="1015"/>
        </w:numPr>
        <w:pStyle w:val="Compact"/>
      </w:pPr>
      <w:r>
        <w:t xml:space="preserve">Policy Digest</w:t>
      </w:r>
    </w:p>
    <w:p>
      <w:pPr>
        <w:numPr>
          <w:ilvl w:val="0"/>
          <w:numId w:val="1015"/>
        </w:numPr>
        <w:pStyle w:val="Compact"/>
      </w:pPr>
      <w:r>
        <w:t xml:space="preserve">Environment Manifest</w:t>
      </w:r>
    </w:p>
    <w:p>
      <w:pPr>
        <w:numPr>
          <w:ilvl w:val="0"/>
          <w:numId w:val="1015"/>
        </w:numPr>
        <w:pStyle w:val="Compact"/>
      </w:pPr>
      <w:r>
        <w:t xml:space="preserve">Tool Version</w:t>
      </w:r>
    </w:p>
    <w:p>
      <w:pPr>
        <w:numPr>
          <w:ilvl w:val="0"/>
          <w:numId w:val="1015"/>
        </w:numPr>
        <w:pStyle w:val="Compact"/>
      </w:pPr>
      <w:r>
        <w:t xml:space="preserve">Input/Output Digest</w:t>
      </w:r>
    </w:p>
    <w:p>
      <w:pPr>
        <w:numPr>
          <w:ilvl w:val="0"/>
          <w:numId w:val="1015"/>
        </w:numPr>
        <w:pStyle w:val="Compact"/>
      </w:pPr>
      <w:r>
        <w:t xml:space="preserve">Finding/Decision Link</w:t>
      </w:r>
    </w:p>
    <w:p>
      <w:pPr>
        <w:numPr>
          <w:ilvl w:val="0"/>
          <w:numId w:val="1015"/>
        </w:numPr>
        <w:pStyle w:val="Compact"/>
      </w:pPr>
      <w:r>
        <w:t xml:space="preserve">Review Receipt</w:t>
      </w:r>
    </w:p>
    <w:p>
      <w:pPr>
        <w:numPr>
          <w:ilvl w:val="0"/>
          <w:numId w:val="1015"/>
        </w:numPr>
        <w:pStyle w:val="Compact"/>
      </w:pPr>
      <w:r>
        <w:t xml:space="preserve">Verification Receipt</w:t>
      </w:r>
    </w:p>
    <w:p>
      <w:pPr>
        <w:numPr>
          <w:ilvl w:val="0"/>
          <w:numId w:val="1015"/>
        </w:numPr>
        <w:pStyle w:val="Compact"/>
      </w:pPr>
      <w:r>
        <w:t xml:space="preserve">Improvement Receipt</w:t>
      </w:r>
    </w:p>
    <w:p>
      <w:pPr>
        <w:numPr>
          <w:ilvl w:val="0"/>
          <w:numId w:val="1015"/>
        </w:numPr>
        <w:pStyle w:val="Compact"/>
      </w:pPr>
      <w:r>
        <w:t xml:space="preserve">Delivery Receipt</w:t>
      </w:r>
    </w:p>
    <w:p>
      <w:pPr>
        <w:numPr>
          <w:ilvl w:val="0"/>
          <w:numId w:val="1015"/>
        </w:numPr>
        <w:pStyle w:val="Compact"/>
      </w:pPr>
      <w:r>
        <w:t xml:space="preserve">Retention/Deletion Receipt</w:t>
      </w:r>
    </w:p>
    <w:p>
      <w:pPr>
        <w:numPr>
          <w:ilvl w:val="0"/>
          <w:numId w:val="1015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5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6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6"/>
        </w:numPr>
        <w:pStyle w:val="Compact"/>
      </w:pPr>
      <w:r>
        <w:t xml:space="preserve">Worktree 생성·폐기</w:t>
      </w:r>
    </w:p>
    <w:p>
      <w:pPr>
        <w:numPr>
          <w:ilvl w:val="0"/>
          <w:numId w:val="1016"/>
        </w:numPr>
        <w:pStyle w:val="Compact"/>
      </w:pPr>
      <w:r>
        <w:t xml:space="preserve">Branch Naming</w:t>
      </w:r>
    </w:p>
    <w:p>
      <w:pPr>
        <w:numPr>
          <w:ilvl w:val="0"/>
          <w:numId w:val="1016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6"/>
        </w:numPr>
        <w:pStyle w:val="Compact"/>
      </w:pPr>
      <w:r>
        <w:t xml:space="preserve">Commit Message 생성</w:t>
      </w:r>
    </w:p>
    <w:p>
      <w:pPr>
        <w:numPr>
          <w:ilvl w:val="0"/>
          <w:numId w:val="1016"/>
        </w:numPr>
        <w:pStyle w:val="Compact"/>
      </w:pPr>
      <w:r>
        <w:t xml:space="preserve">Push 승인</w:t>
      </w:r>
    </w:p>
    <w:p>
      <w:pPr>
        <w:numPr>
          <w:ilvl w:val="0"/>
          <w:numId w:val="1016"/>
        </w:numPr>
        <w:pStyle w:val="Compact"/>
      </w:pPr>
      <w:r>
        <w:t xml:space="preserve">Draft PR 생성</w:t>
      </w:r>
    </w:p>
    <w:p>
      <w:pPr>
        <w:numPr>
          <w:ilvl w:val="0"/>
          <w:numId w:val="1016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6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6"/>
        </w:numPr>
        <w:pStyle w:val="Compact"/>
      </w:pPr>
      <w:r>
        <w:t xml:space="preserve">CI 상태 회수</w:t>
      </w:r>
    </w:p>
    <w:p>
      <w:pPr>
        <w:numPr>
          <w:ilvl w:val="0"/>
          <w:numId w:val="1016"/>
        </w:numPr>
        <w:pStyle w:val="Compact"/>
      </w:pPr>
      <w:r>
        <w:t xml:space="preserve">Review Comment 수집</w:t>
      </w:r>
    </w:p>
    <w:p>
      <w:pPr>
        <w:numPr>
          <w:ilvl w:val="0"/>
          <w:numId w:val="1016"/>
        </w:numPr>
        <w:pStyle w:val="Compact"/>
      </w:pPr>
      <w:r>
        <w:t xml:space="preserve">Merge 권고</w:t>
      </w:r>
    </w:p>
    <w:p>
      <w:pPr>
        <w:numPr>
          <w:ilvl w:val="0"/>
          <w:numId w:val="1016"/>
        </w:numPr>
        <w:pStyle w:val="Compact"/>
      </w:pPr>
      <w:r>
        <w:t xml:space="preserve">Rollback 정보 제공</w:t>
      </w:r>
    </w:p>
    <w:p>
      <w:pPr>
        <w:numPr>
          <w:ilvl w:val="0"/>
          <w:numId w:val="1016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6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6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7"/>
        </w:numPr>
        <w:pStyle w:val="Compact"/>
      </w:pPr>
      <w:r>
        <w:t xml:space="preserve">Web Report</w:t>
      </w:r>
    </w:p>
    <w:p>
      <w:pPr>
        <w:numPr>
          <w:ilvl w:val="0"/>
          <w:numId w:val="1017"/>
        </w:numPr>
        <w:pStyle w:val="Compact"/>
      </w:pPr>
      <w:r>
        <w:t xml:space="preserve">Program Profile</w:t>
      </w:r>
    </w:p>
    <w:p>
      <w:pPr>
        <w:numPr>
          <w:ilvl w:val="0"/>
          <w:numId w:val="1017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7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7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7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7"/>
        </w:numPr>
        <w:pStyle w:val="Compact"/>
      </w:pPr>
      <w:r>
        <w:t xml:space="preserve">Evidence Pack</w:t>
      </w:r>
    </w:p>
    <w:p>
      <w:pPr>
        <w:numPr>
          <w:ilvl w:val="0"/>
          <w:numId w:val="1017"/>
        </w:numPr>
        <w:pStyle w:val="Compact"/>
      </w:pPr>
      <w:r>
        <w:t xml:space="preserve">Patch/Diff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Executive Summary</w:t>
      </w:r>
    </w:p>
    <w:p>
      <w:pPr>
        <w:numPr>
          <w:ilvl w:val="0"/>
          <w:numId w:val="1017"/>
        </w:numPr>
        <w:pStyle w:val="Compact"/>
      </w:pPr>
      <w:r>
        <w:t xml:space="preserve">Technical Report</w:t>
      </w:r>
    </w:p>
    <w:p>
      <w:pPr>
        <w:numPr>
          <w:ilvl w:val="0"/>
          <w:numId w:val="1017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8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8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8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8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8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9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9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9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0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0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0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1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1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1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1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0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0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0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0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0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0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2026-08-07T17:12:38Z</dcterms:created>
  <dcterms:modified xsi:type="dcterms:W3CDTF">2026-08-07T17:12:38Z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