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5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1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9"/>
    <w:bookmarkStart w:id="30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30"/>
    <w:bookmarkEnd w:id="31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pStyle w:val="FirstParagraph"/>
      </w:pPr>
      <w:r>
        <w:rPr>
          <w:rStyle w:val="VerbatimChar"/>
        </w:rPr>
        <w:t xml:space="preserve">contracts/security-findings.v1.schema.json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(CRITICAL/HIGH/MEDIUM/LOW/INFO — 아래와 일치)와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를</w:t>
      </w:r>
      <w:r>
        <w:t xml:space="preserve"> </w:t>
      </w:r>
      <w:r>
        <w:rPr>
          <w:bCs/>
          <w:b/>
        </w:rPr>
        <w:t xml:space="preserve">OPEN, CLOSED, ACCEPTED_RISK 3개로만</w:t>
      </w:r>
      <w:r>
        <w:t xml:space="preserve"> </w:t>
      </w:r>
      <w:r>
        <w:t xml:space="preserve">정의한다. 이 설계서가 이전에 제안한 6단계 생애주기(OPEN→ACKNOWLEDGED→FIX_PLANNED→FIXED→RE_REVIEWED→CLOSED)와 FALSE_POSITIVE/DUPLICATE/WONT_FIX 상태는 계약에 없는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확장이다 — 세분화가 필요하면 이 3개 상태 위에 얹는 방식으로 계약을 먼저 확장해야 하며, 이 문서의 상세 상태를 이미 구현된 것처럼 다루면 안 된다.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 (계약 기준 OPEN/CLOSED/ACCEPTED_RISK, 이 설계서의 세분화는 DESIGN_ONLY)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7" w:name="decision-규칙"/>
    <w:p>
      <w:pPr>
        <w:pStyle w:val="Heading2"/>
      </w:pPr>
      <w:r>
        <w:t xml:space="preserve">6. Decision 규칙</w:t>
      </w:r>
    </w:p>
    <w:p>
      <w:pPr>
        <w:pStyle w:val="FirstParagraph"/>
      </w:pPr>
      <w:r>
        <w:rPr>
          <w:rStyle w:val="VerbatimChar"/>
        </w:rPr>
        <w:t xml:space="preserve">contracts/oreview-result.v1.schema.json</w:t>
      </w:r>
      <w:r>
        <w:t xml:space="preserve">이 실제 Decision 어휘다. 이 절은 원래 APPROVE/COMMENT/REQUEST_CHANGE/REJECT를 자체 어휘로 정의했으나, 계약은</w:t>
      </w:r>
      <w:r>
        <w:t xml:space="preserve"> </w:t>
      </w:r>
      <w:hyperlink r:id="rId34">
        <w:r>
          <w:rPr>
            <w:rStyle w:val="Hyperlink"/>
          </w:rPr>
          <w:t xml:space="preserve">status-vocabulary.v1.json</w:t>
        </w:r>
      </w:hyperlink>
      <w:r>
        <w:t xml:space="preserve">의 공통</w:t>
      </w:r>
      <w:r>
        <w:t xml:space="preserve"> </w:t>
      </w:r>
      <w:r>
        <w:rPr>
          <w:rStyle w:val="VerbatimChar"/>
        </w:rPr>
        <w:t xml:space="preserve">run_decisions</w:t>
      </w:r>
      <w:r>
        <w:t xml:space="preserve">(PASS/FAIL/BLOCKED/HOLD/NOT_RUN/INCONCLUSIVE/NON_FINAL)를 그대로 재사용한다. 아래는 계약 기준으로 정정한 것이다.</w:t>
      </w:r>
    </w:p>
    <w:bookmarkStart w:id="35" w:name="영역별-decision-도메인-최소-10개"/>
    <w:p>
      <w:pPr>
        <w:pStyle w:val="Heading3"/>
      </w:pPr>
      <w:r>
        <w:t xml:space="preserve">영역별 Decision (도메인 최소 10개)</w:t>
      </w:r>
    </w:p>
    <w:p>
      <w:pPr>
        <w:pStyle w:val="FirstParagraph"/>
      </w:pPr>
      <w:r>
        <w:t xml:space="preserve">각 리뷰 영역(§4의 Requirement/Architecture/Policy/Code/AI/Security/Test 등)마다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중 하나와</w:t>
      </w:r>
      <w:r>
        <w:t xml:space="preserve"> </w:t>
      </w:r>
      <w:r>
        <w:rPr>
          <w:rStyle w:val="VerbatimChar"/>
        </w:rPr>
        <w:t xml:space="preserve">evidence_refs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(최소 1개),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을 기록한다.</w:t>
      </w:r>
    </w:p>
    <w:p>
      <w:pPr>
        <w:numPr>
          <w:ilvl w:val="0"/>
          <w:numId w:val="1011"/>
        </w:numPr>
        <w:pStyle w:val="Compact"/>
      </w:pPr>
      <w:r>
        <w:t xml:space="preserve">FAIL: 해당 영역에 Critical 또는 High 미해결 Finding, 정책 우회, 증거 위조</w:t>
      </w:r>
    </w:p>
    <w:p>
      <w:pPr>
        <w:numPr>
          <w:ilvl w:val="0"/>
          <w:numId w:val="1011"/>
        </w:numPr>
        <w:pStyle w:val="Compact"/>
      </w:pPr>
      <w:r>
        <w:t xml:space="preserve">HOLD: 입력·환경·정책 불충분, 또는 판정에 필요한 선행 조건 미충족(이 설계서가 이전에 쓴 INCONCLUSIVE에 해당)</w:t>
      </w:r>
    </w:p>
    <w:p>
      <w:pPr>
        <w:numPr>
          <w:ilvl w:val="0"/>
          <w:numId w:val="1011"/>
        </w:numPr>
        <w:pStyle w:val="Compact"/>
      </w:pPr>
      <w:r>
        <w:t xml:space="preserve">NOT_RUN: 해당 영역을 이번 범위에서 실행하지 않음(CoverageReport와 연동)</w:t>
      </w:r>
    </w:p>
    <w:p>
      <w:pPr>
        <w:numPr>
          <w:ilvl w:val="0"/>
          <w:numId w:val="1011"/>
        </w:numPr>
        <w:pStyle w:val="Compact"/>
      </w:pPr>
      <w:r>
        <w:t xml:space="preserve">PASS: Medium/Low만 존재하며 위험수용 가능하거나 결함 없음</w:t>
      </w:r>
    </w:p>
    <w:p>
      <w:pPr>
        <w:numPr>
          <w:ilvl w:val="0"/>
          <w:numId w:val="1011"/>
        </w:numPr>
        <w:pStyle w:val="Compact"/>
      </w:pPr>
      <w:r>
        <w:t xml:space="preserve">NOT_APPLICABLE: 대상 변경에 해당 영역이 적용되지 않음</w:t>
      </w:r>
    </w:p>
    <w:bookmarkEnd w:id="35"/>
    <w:bookmarkStart w:id="36" w:name="종합-decision"/>
    <w:p>
      <w:pPr>
        <w:pStyle w:val="Heading3"/>
      </w:pPr>
      <w:r>
        <w:t xml:space="preserve">종합 Decision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quality_decision</w:t>
      </w:r>
      <w:r>
        <w:t xml:space="preserve">: PASS | FAIL | HOLD — 영역별 Decision을 종합한 최종 판정. 하나라도 FAIL이면 전체는 FAIL이다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independent_reviewer</w:t>
      </w:r>
      <w:r>
        <w:t xml:space="preserve">: NOT_RUN | PASS | FAIL | HOLD — §3 파이프라인의 Independent Pass 결과를 별도로 기록하며</w:t>
      </w:r>
      <w:r>
        <w:t xml:space="preserve"> </w:t>
      </w:r>
      <w:r>
        <w:rPr>
          <w:rStyle w:val="VerbatimChar"/>
        </w:rPr>
        <w:t xml:space="preserve">quality_decision</w:t>
      </w:r>
      <w:r>
        <w:t xml:space="preserve">을 덮어쓰지 않는다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merge_authorized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로 고정된다. 즉 OReview는 어떤 조합의 PASS로도 Merge를 승인하는 권한을 갖지 않는다 —</w:t>
      </w:r>
      <w:r>
        <w:t xml:space="preserve"> </w:t>
      </w:r>
      <w:r>
        <w:t xml:space="preserve">“</w:t>
      </w:r>
      <w:r>
        <w:t xml:space="preserve">APPROVE가 Merge와 다르다</w:t>
      </w:r>
      <w:r>
        <w:t xml:space="preserve">”</w:t>
      </w:r>
      <w:r>
        <w:t xml:space="preserve">는 수준이 아니라 이 계약 버전에서는 Merge 승인 자체가 발급되지 않는다. Merge는 계약 밖의 별도 절차(Human 승인)로만 이뤄진다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final_claim_allowed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OReview 결과 단독으로 Final 판정을 주장할 수 없다</w:t>
      </w:r>
    </w:p>
    <w:bookmarkEnd w:id="36"/>
    <w:bookmarkEnd w:id="37"/>
    <w:bookmarkStart w:id="38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3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3"/>
        </w:numPr>
        <w:pStyle w:val="Compact"/>
      </w:pPr>
      <w:r>
        <w:t xml:space="preserve">저비용 Fast Review</w:t>
      </w:r>
    </w:p>
    <w:p>
      <w:pPr>
        <w:numPr>
          <w:ilvl w:val="0"/>
          <w:numId w:val="1013"/>
        </w:numPr>
        <w:pStyle w:val="Compact"/>
      </w:pPr>
      <w:r>
        <w:t xml:space="preserve">Commit 전 Full Review</w:t>
      </w:r>
    </w:p>
    <w:p>
      <w:pPr>
        <w:numPr>
          <w:ilvl w:val="0"/>
          <w:numId w:val="1013"/>
        </w:numPr>
        <w:pStyle w:val="Compact"/>
      </w:pPr>
      <w:r>
        <w:t xml:space="preserve">Push 전 Policy Gate</w:t>
      </w:r>
    </w:p>
    <w:p>
      <w:pPr>
        <w:numPr>
          <w:ilvl w:val="0"/>
          <w:numId w:val="1013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3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8"/>
    <w:bookmarkStart w:id="39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9"/>
    <w:bookmarkStart w:id="40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4"/>
        </w:numPr>
        <w:pStyle w:val="Compact"/>
      </w:pPr>
      <w:r>
        <w:t xml:space="preserve">Golden Review Fixture</w:t>
      </w:r>
    </w:p>
    <w:p>
      <w:pPr>
        <w:numPr>
          <w:ilvl w:val="0"/>
          <w:numId w:val="1014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4"/>
        </w:numPr>
        <w:pStyle w:val="Compact"/>
      </w:pPr>
      <w:r>
        <w:t xml:space="preserve">언어별 Bug Corpus</w:t>
      </w:r>
    </w:p>
    <w:p>
      <w:pPr>
        <w:numPr>
          <w:ilvl w:val="0"/>
          <w:numId w:val="1014"/>
        </w:numPr>
        <w:pStyle w:val="Compact"/>
      </w:pPr>
      <w:r>
        <w:t xml:space="preserve">정책 위반 Corpus</w:t>
      </w:r>
    </w:p>
    <w:p>
      <w:pPr>
        <w:numPr>
          <w:ilvl w:val="0"/>
          <w:numId w:val="1014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4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4"/>
        </w:numPr>
        <w:pStyle w:val="Compact"/>
      </w:pPr>
      <w:r>
        <w:t xml:space="preserve">Finding 재현율</w:t>
      </w:r>
    </w:p>
    <w:p>
      <w:pPr>
        <w:numPr>
          <w:ilvl w:val="0"/>
          <w:numId w:val="1014"/>
        </w:numPr>
        <w:pStyle w:val="Compact"/>
      </w:pPr>
      <w:r>
        <w:t xml:space="preserve">Inline 위치 정확도</w:t>
      </w:r>
    </w:p>
    <w:p>
      <w:pPr>
        <w:numPr>
          <w:ilvl w:val="0"/>
          <w:numId w:val="1014"/>
        </w:numPr>
        <w:pStyle w:val="Compact"/>
      </w:pPr>
      <w:r>
        <w:t xml:space="preserve">독립 Blind Review</w:t>
      </w:r>
    </w:p>
    <w:p>
      <w:pPr>
        <w:numPr>
          <w:ilvl w:val="0"/>
          <w:numId w:val="1014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40"/>
    <w:bookmarkStart w:id="41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5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5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5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5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41"/>
    <w:bookmarkStart w:id="42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42"/>
    <w:bookmarkStart w:id="43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6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6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6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6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6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3"/>
    <w:bookmarkStart w:id="44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7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7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7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7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7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7"/>
        </w:numPr>
        <w:pStyle w:val="Compact"/>
      </w:pPr>
      <w:r>
        <w:t xml:space="preserve">Review 결과를 이용해 라이선스 한도를 우회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2026-08-07T17:47:19Z</dcterms:created>
  <dcterms:modified xsi:type="dcterms:W3CDTF">2026-08-07T17:47:19Z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