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250B" w:rsidRDefault="00F8250B" w:rsidP="00F8250B">
      <w:pPr>
        <w:pStyle w:val="NormalWeb"/>
      </w:pPr>
      <w:r>
        <w:t>Dưới đây là 30 câu hỏi tình huống khó về thuế, kế toán và luật doanh nghiệp áp dụng cho năm 2026:</w:t>
      </w:r>
    </w:p>
    <w:p w:rsidR="00F8250B" w:rsidRDefault="00F8250B" w:rsidP="00F8250B">
      <w:pPr>
        <w:pStyle w:val="NormalWeb"/>
        <w:numPr>
          <w:ilvl w:val="0"/>
          <w:numId w:val="1"/>
        </w:numPr>
      </w:pPr>
      <w:r>
        <w:t>Doanh nghiệp có doanh thu năm trước 45 tỷ đồng, năm 2026 lãi 5 tỷ thì nộp bao nhiêu thuế thu nhập doanh nghiệp? Đáp án: 850 triệu đồng. Theo Luật Thuế T</w:t>
      </w:r>
      <w:bookmarkStart w:id="0" w:name="_GoBack"/>
      <w:bookmarkEnd w:id="0"/>
      <w:r>
        <w:t>NDN 2025, doanh nghiệp có doanh thu từ trên 3 tỷ đến 50 tỷ đồng được áp dụng thuế suất ưu đãi 17%.</w:t>
      </w:r>
    </w:p>
    <w:p w:rsidR="00F8250B" w:rsidRDefault="00F8250B" w:rsidP="00F8250B">
      <w:pPr>
        <w:pStyle w:val="NormalWeb"/>
        <w:numPr>
          <w:ilvl w:val="0"/>
          <w:numId w:val="1"/>
        </w:numPr>
      </w:pPr>
      <w:r>
        <w:t>Cá nhân cư trú bán tài sản mã hóa (crypto) trị giá 1 tỷ đồng thì nghĩa vụ thuế là bao nhiêu? Đáp án: 1 triệu đồng. Thu nhập từ chuyển nhượng tài sản số của cá nhân cư trú nộp thuế theo thuế suất 0,1% trên giá chuyển nhượng từng lần.</w:t>
      </w:r>
    </w:p>
    <w:p w:rsidR="00F8250B" w:rsidRDefault="00F8250B" w:rsidP="00F8250B">
      <w:pPr>
        <w:pStyle w:val="NormalWeb"/>
        <w:numPr>
          <w:ilvl w:val="0"/>
          <w:numId w:val="1"/>
        </w:numPr>
      </w:pPr>
      <w:r>
        <w:t>Chuyên gia chip bán dẫn có lương 150 triệu đồng/tháng nộp bao nhiêu thuế thu nhập cá nhân năm 2026? Đáp án: 0 đồng. Nhân lực công nghệ số chất lượng cao làm dự án chip bán dẫn được miễn thuế TNCN đối với tiền lương trong 5 năm.</w:t>
      </w:r>
    </w:p>
    <w:p w:rsidR="00F8250B" w:rsidRDefault="00F8250B" w:rsidP="00F8250B">
      <w:pPr>
        <w:pStyle w:val="NormalWeb"/>
        <w:numPr>
          <w:ilvl w:val="0"/>
          <w:numId w:val="1"/>
        </w:numPr>
      </w:pPr>
      <w:r>
        <w:t>Giá tính thuế tiêu thụ đặc biệt đối với dịch vụ gôn bao gồm những khoản nào? Đáp án: Bao gồm giá bán thẻ hội viên, vé chơi gôn, phí bảo dưỡng sân cỏ, thuê xe buggy, thuê caddy và các khoản thu liên quan khác.</w:t>
      </w:r>
    </w:p>
    <w:p w:rsidR="00F8250B" w:rsidRDefault="00F8250B" w:rsidP="00F8250B">
      <w:pPr>
        <w:pStyle w:val="NormalWeb"/>
        <w:numPr>
          <w:ilvl w:val="0"/>
          <w:numId w:val="1"/>
        </w:numPr>
      </w:pPr>
      <w:r>
        <w:t>Doanh nghiệp mua hàng 6 triệu đồng thanh toán bằng tiền mặt có được khấu trừ thuế giá trị gia tăng không? Đáp án: Không. Từ năm 2026, hàng hóa dịch vụ mua từng lần có giá trị từ 5 triệu đồng trở lên phải có chứng từ thanh toán không dùng tiền mặt.</w:t>
      </w:r>
    </w:p>
    <w:p w:rsidR="00F8250B" w:rsidRDefault="00F8250B" w:rsidP="00F8250B">
      <w:pPr>
        <w:pStyle w:val="NormalWeb"/>
        <w:numPr>
          <w:ilvl w:val="0"/>
          <w:numId w:val="1"/>
        </w:numPr>
      </w:pPr>
      <w:r>
        <w:t>Thuế suất thuế tiêu thụ đặc biệt cho xe ô tô điện dưới 24 chỗ chạy bằng pin từ ngày 01/01/2026 là bao nhiêu? Đáp án: Từ 1% đến 3% tùy loại xe chở người, xe pick-up hoặc xe van.</w:t>
      </w:r>
    </w:p>
    <w:p w:rsidR="00F8250B" w:rsidRDefault="00F8250B" w:rsidP="00F8250B">
      <w:pPr>
        <w:pStyle w:val="NormalWeb"/>
        <w:numPr>
          <w:ilvl w:val="0"/>
          <w:numId w:val="1"/>
        </w:numPr>
      </w:pPr>
      <w:r>
        <w:t>Tài khoản 337 trong hệ thống tài khoản kế toán mới theo Thông tư 99/2025 phản ánh nội dung gì? Đáp án: Phản ánh các khoản nợ phải trả phát sinh từ hợp đồng với khách hàng.</w:t>
      </w:r>
    </w:p>
    <w:p w:rsidR="00F8250B" w:rsidRDefault="00F8250B" w:rsidP="00F8250B">
      <w:pPr>
        <w:pStyle w:val="NormalWeb"/>
        <w:numPr>
          <w:ilvl w:val="0"/>
          <w:numId w:val="1"/>
        </w:numPr>
      </w:pPr>
      <w:r>
        <w:t>Thời hạn nộp báo cáo tài chính năm của doanh nghiệp siêu nhỏ cho cơ quan nhà nước là bao lâu? Đáp án: Chậm nhất là 90 ngày kể từ ngày kết thúc kỳ kế toán năm.</w:t>
      </w:r>
    </w:p>
    <w:p w:rsidR="00F8250B" w:rsidRDefault="00F8250B" w:rsidP="00F8250B">
      <w:pPr>
        <w:pStyle w:val="NormalWeb"/>
        <w:numPr>
          <w:ilvl w:val="0"/>
          <w:numId w:val="1"/>
        </w:numPr>
      </w:pPr>
      <w:r>
        <w:t>Doanh nghiệp được hạch toán ghi tăng vốn góp vào thời điểm nào? Đáp án: Khi có thông báo nhận được báo cáo kết quả đợt chào bán hoặc phát hành từ Ủy ban Chứng khoán Nhà nước.</w:t>
      </w:r>
    </w:p>
    <w:p w:rsidR="00F8250B" w:rsidRDefault="00F8250B" w:rsidP="00F8250B">
      <w:pPr>
        <w:pStyle w:val="NormalWeb"/>
        <w:numPr>
          <w:ilvl w:val="0"/>
          <w:numId w:val="1"/>
        </w:numPr>
      </w:pPr>
      <w:r>
        <w:t>Cá nhân đại diện pháp luật bị tạm hoãn xuất cảnh khi doanh nghiệp nợ thuế từ bao nhiêu tiền? Đáp án: Ngưỡng nợ thuế dẫn đến cưỡng chế tạm hoãn xuất cảnh là từ 50 triệu đồng trở lên đối với cá nhân kinh doanh hoặc người đại diện.</w:t>
      </w:r>
    </w:p>
    <w:p w:rsidR="00F8250B" w:rsidRDefault="00F8250B" w:rsidP="00F8250B">
      <w:pPr>
        <w:pStyle w:val="NormalWeb"/>
        <w:numPr>
          <w:ilvl w:val="0"/>
          <w:numId w:val="1"/>
        </w:numPr>
      </w:pPr>
      <w:r>
        <w:t>Mức xử phạt hành vi không lập hóa đơn khi bán hàng từ 50 số trở lên là bao nhiêu? Đáp án: Phạt tiền từ 60 triệu đến 80 triệu đồng và buộc phải lập hóa đơn theo quy định.</w:t>
      </w:r>
    </w:p>
    <w:p w:rsidR="00F8250B" w:rsidRDefault="00F8250B" w:rsidP="00F8250B">
      <w:pPr>
        <w:pStyle w:val="NormalWeb"/>
        <w:numPr>
          <w:ilvl w:val="0"/>
          <w:numId w:val="1"/>
        </w:numPr>
      </w:pPr>
      <w:r>
        <w:t>Công ty trách nhiệm hữu hạn hai thành viên được giảm vốn điều lệ khi nào? Đáp án: Khi đã hoạt động liên tục trên 2 năm và bảo đảm thanh toán đủ các khoản nợ, nghĩa vụ tài sản sau khi hoàn trả vốn.</w:t>
      </w:r>
    </w:p>
    <w:p w:rsidR="00F8250B" w:rsidRDefault="00F8250B" w:rsidP="00F8250B">
      <w:pPr>
        <w:pStyle w:val="NormalWeb"/>
        <w:numPr>
          <w:ilvl w:val="0"/>
          <w:numId w:val="1"/>
        </w:numPr>
      </w:pPr>
      <w:r>
        <w:t>Hành vi kê khai khống vốn điều lệ mà không điều chỉnh lại bị xử lý thế nào? Đáp án: Đây là hành vi bị nghiêm cấm, doanh nghiệp bị xử phạt hành chính và phải liên đới chịu trách nhiệm nợ trên số vốn khống.</w:t>
      </w:r>
    </w:p>
    <w:p w:rsidR="00F8250B" w:rsidRDefault="00F8250B" w:rsidP="00F8250B">
      <w:pPr>
        <w:pStyle w:val="NormalWeb"/>
        <w:numPr>
          <w:ilvl w:val="0"/>
          <w:numId w:val="1"/>
        </w:numPr>
      </w:pPr>
      <w:r>
        <w:t>Chuyển nhượng tài sản mã hóa có phải chịu thuế giá trị gia tăng không? Đáp án: Không. Hoạt động chuyển nhượng, kinh doanh tài sản mã hóa thuộc đối tượng không chịu thuế giá trị gia tăng.</w:t>
      </w:r>
    </w:p>
    <w:p w:rsidR="00F8250B" w:rsidRDefault="00F8250B" w:rsidP="00F8250B">
      <w:pPr>
        <w:pStyle w:val="NormalWeb"/>
        <w:numPr>
          <w:ilvl w:val="0"/>
          <w:numId w:val="1"/>
        </w:numPr>
      </w:pPr>
      <w:r>
        <w:t>Dự án đầu tư xuất khẩu cần điều kiện gì để được hoàn thuế giá trị gia tăng ngay? Đáp án: Có số thuế đầu vào chưa được khấu trừ hết từ 300 triệu đồng trở lên trong tháng hoặc quý.</w:t>
      </w:r>
    </w:p>
    <w:p w:rsidR="00F8250B" w:rsidRDefault="00F8250B" w:rsidP="00F8250B">
      <w:pPr>
        <w:pStyle w:val="NormalWeb"/>
        <w:numPr>
          <w:ilvl w:val="0"/>
          <w:numId w:val="1"/>
        </w:numPr>
      </w:pPr>
      <w:r>
        <w:lastRenderedPageBreak/>
        <w:t>Thuế suất giá trị gia tăng áp dụng cho dịch vụ viễn thông từ nhà cung cấp nước ngoài qua sàn thương mại điện tử là bao nhiêu? Đáp án: Thuế suất là 10%.</w:t>
      </w:r>
    </w:p>
    <w:p w:rsidR="00F8250B" w:rsidRDefault="00F8250B" w:rsidP="00F8250B">
      <w:pPr>
        <w:pStyle w:val="NormalWeb"/>
        <w:numPr>
          <w:ilvl w:val="0"/>
          <w:numId w:val="1"/>
        </w:numPr>
      </w:pPr>
      <w:r>
        <w:t>Hàng hóa nhập khẩu chuyên dùng cho giáo dục mà trong nước chưa sản xuất được có được miễn thuế không? Đáp án: Được miễn thuế nhập khẩu.</w:t>
      </w:r>
    </w:p>
    <w:p w:rsidR="00F8250B" w:rsidRDefault="00F8250B" w:rsidP="00F8250B">
      <w:pPr>
        <w:pStyle w:val="NormalWeb"/>
        <w:numPr>
          <w:ilvl w:val="0"/>
          <w:numId w:val="1"/>
        </w:numPr>
      </w:pPr>
      <w:r>
        <w:t>Quỹ phát triển khoa học và công nghệ của doanh nghiệp được theo dõi trên tài khoản nào? Đáp án: Được hạch toán trên tài khoản 456 theo quy định mới thay thế tài khoản 356.</w:t>
      </w:r>
    </w:p>
    <w:p w:rsidR="00F8250B" w:rsidRDefault="00F8250B" w:rsidP="00F8250B">
      <w:pPr>
        <w:pStyle w:val="NormalWeb"/>
        <w:numPr>
          <w:ilvl w:val="0"/>
          <w:numId w:val="1"/>
        </w:numPr>
      </w:pPr>
      <w:r>
        <w:t>Chứng từ làm căn cứ để khấu trừ thuế tiêu thụ đặc biệt là gì? Đáp án: Là hóa đơn giá trị gia tăng khi mua nguyên liệu đầu vào có ghi rõ số thuế tiêu thụ đặc biệt đã trả.</w:t>
      </w:r>
    </w:p>
    <w:p w:rsidR="00F8250B" w:rsidRDefault="00F8250B" w:rsidP="00F8250B">
      <w:pPr>
        <w:pStyle w:val="NormalWeb"/>
        <w:numPr>
          <w:ilvl w:val="0"/>
          <w:numId w:val="1"/>
        </w:numPr>
      </w:pPr>
      <w:r>
        <w:t>Chi phí học phí cho con người lao động nước ngoài tại Việt Nam có được tính là chi phí được trừ của doanh nghiệp không? Đáp án: Có, nếu ghi trong hợp đồng lao động, từ bậc mầm non đến trung học phổ thông và có đủ hóa đơn.</w:t>
      </w:r>
    </w:p>
    <w:p w:rsidR="00F8250B" w:rsidRDefault="00F8250B" w:rsidP="00F8250B">
      <w:pPr>
        <w:pStyle w:val="NormalWeb"/>
        <w:numPr>
          <w:ilvl w:val="0"/>
          <w:numId w:val="1"/>
        </w:numPr>
      </w:pPr>
      <w:r>
        <w:t>Thời gian chuyển lỗ tối đa của doanh nghiệp là bao lâu? Đáp án: Tính liên tục không quá 05 năm kể từ năm tiếp theo năm phát sinh lỗ.</w:t>
      </w:r>
    </w:p>
    <w:p w:rsidR="00F8250B" w:rsidRDefault="00F8250B" w:rsidP="00F8250B">
      <w:pPr>
        <w:pStyle w:val="NormalWeb"/>
        <w:numPr>
          <w:ilvl w:val="0"/>
          <w:numId w:val="1"/>
        </w:numPr>
      </w:pPr>
      <w:r>
        <w:t>Cá nhân nhận thừa kế cổ phiếu trị giá 100 triệu đồng nộp thuế bao nhiêu? Đáp án: 8 triệu đồng. Thuế tính 10% trên phần giá trị vượt 20 triệu đồng [(100 - 20) x 10%].</w:t>
      </w:r>
    </w:p>
    <w:p w:rsidR="00F8250B" w:rsidRDefault="00F8250B" w:rsidP="00F8250B">
      <w:pPr>
        <w:pStyle w:val="NormalWeb"/>
        <w:numPr>
          <w:ilvl w:val="0"/>
          <w:numId w:val="1"/>
        </w:numPr>
      </w:pPr>
      <w:r>
        <w:t>Cá nhân cư trú chuyển nhượng chứng chỉ quỹ mở đã nắm giữ 3 năm có nộp thuế không? Đáp án: Không. Thu nhập từ chuyển nhượng chứng chỉ quỹ mở nắm giữ từ 02 năm trở lên được miễn thuế TNCN.</w:t>
      </w:r>
    </w:p>
    <w:p w:rsidR="00F8250B" w:rsidRDefault="00F8250B" w:rsidP="00F8250B">
      <w:pPr>
        <w:pStyle w:val="NormalWeb"/>
        <w:numPr>
          <w:ilvl w:val="0"/>
          <w:numId w:val="1"/>
        </w:numPr>
      </w:pPr>
      <w:r>
        <w:t>Doanh nghiệp sáp nhập có được kế thừa ưu đãi thuế của doanh nghiệp cũ không? Đáp án: Có, nếu tiếp tục đáp ứng các điều kiện ưu đãi thuế và điều kiện chuyển lỗ theo quy định.</w:t>
      </w:r>
    </w:p>
    <w:p w:rsidR="00F8250B" w:rsidRDefault="00F8250B" w:rsidP="00F8250B">
      <w:pPr>
        <w:pStyle w:val="NormalWeb"/>
        <w:numPr>
          <w:ilvl w:val="0"/>
          <w:numId w:val="1"/>
        </w:numPr>
      </w:pPr>
      <w:r>
        <w:t>Thu nhập từ chuyển nhượng tín chỉ các-bon lần đầu của cá nhân có được miễn thuế không? Đáp án: Có. Đây là khoản thu nhập được miễn thuế thu nhập cá nhân theo quy định mới.</w:t>
      </w:r>
    </w:p>
    <w:p w:rsidR="00F8250B" w:rsidRDefault="00F8250B" w:rsidP="00F8250B">
      <w:pPr>
        <w:pStyle w:val="NormalWeb"/>
        <w:numPr>
          <w:ilvl w:val="0"/>
          <w:numId w:val="1"/>
        </w:numPr>
      </w:pPr>
      <w:r>
        <w:t>Khi nào cá nhân được sử dụng số định danh thay cho mã số thuế? Đáp án: Từ ngày 01/07/2025, cá nhân thực hiện khớp đúng thông tin với cơ sở dữ liệu quốc gia về dân cư để sử dụng số định danh làm mã số thuế.</w:t>
      </w:r>
    </w:p>
    <w:p w:rsidR="00F8250B" w:rsidRDefault="00F8250B" w:rsidP="00F8250B">
      <w:pPr>
        <w:pStyle w:val="NormalWeb"/>
        <w:numPr>
          <w:ilvl w:val="0"/>
          <w:numId w:val="1"/>
        </w:numPr>
      </w:pPr>
      <w:r>
        <w:t>Chi phí lãi vay tối đa được trừ của doanh nghiệp có giao dịch liên kết là bao nhiêu? Đáp án: Không vượt quá 30% tổng lợi nhuận thuần từ hoạt động kinh doanh cộng chi phí lãi vay và chi phí khấu hao (EBITDA).</w:t>
      </w:r>
    </w:p>
    <w:p w:rsidR="00F8250B" w:rsidRDefault="00F8250B" w:rsidP="00F8250B">
      <w:pPr>
        <w:pStyle w:val="NormalWeb"/>
        <w:numPr>
          <w:ilvl w:val="0"/>
          <w:numId w:val="1"/>
        </w:numPr>
      </w:pPr>
      <w:r>
        <w:t>Doanh nghiệp nộp thuế thu nhập doanh nghiệp bổ sung theo quy định chống xói mòn cơ sở thuế toàn cầu có được trừ vào số thuế phải nộp tại Việt Nam không? Đáp án: Có, số thuế bổ sung đã nộp được trừ vào số thuế thu nhập doanh nghiệp phải nộp theo quy định.</w:t>
      </w:r>
    </w:p>
    <w:p w:rsidR="00F8250B" w:rsidRDefault="00F8250B" w:rsidP="00F8250B">
      <w:pPr>
        <w:pStyle w:val="NormalWeb"/>
        <w:numPr>
          <w:ilvl w:val="0"/>
          <w:numId w:val="1"/>
        </w:numPr>
      </w:pPr>
      <w:r>
        <w:t>Số tiền thuế nộp thừa dưới bao nhiêu thì không được cơ quan thuế hoàn trả tự động? Đáp án: Dưới 50.000 đồng.</w:t>
      </w:r>
    </w:p>
    <w:p w:rsidR="00F8250B" w:rsidRDefault="00F8250B" w:rsidP="00F8250B">
      <w:pPr>
        <w:pStyle w:val="NormalWeb"/>
        <w:numPr>
          <w:ilvl w:val="0"/>
          <w:numId w:val="1"/>
        </w:numPr>
      </w:pPr>
      <w:r>
        <w:t>Tiền thuê nhà doanh nghiệp trả thay cho người lao động được tính vào chi phí được trừ khi nào? Đáp án: Khi khoản chi này được ghi cụ thể trong hợp đồng lao động và có đầy đủ hóa đơn, chứng từ hợp pháp.</w:t>
      </w:r>
    </w:p>
    <w:p w:rsidR="00001932" w:rsidRDefault="00001932"/>
    <w:sectPr w:rsidR="0000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E136D"/>
    <w:multiLevelType w:val="multilevel"/>
    <w:tmpl w:val="C560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480"/>
    <w:rsid w:val="00001932"/>
    <w:rsid w:val="00923480"/>
    <w:rsid w:val="00F8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AC7D"/>
  <w15:chartTrackingRefBased/>
  <w15:docId w15:val="{81DFAF50-FEDE-4A3D-AFA1-B897C0B8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5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17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2026-08-01T15:33:00Z</dcterms:created>
  <dcterms:modified xsi:type="dcterms:W3CDTF">2026-08-01T15:34:00Z</dcterms:modified>
</cp:coreProperties>
</file>