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5C"/>
          <w:sz w:val="24"/>
        </w:rPr>
        <w:t>ART CAMEROUN — MÉMOIRE DE STAGE</w:t>
      </w:r>
    </w:p>
    <w:p>
      <w:pPr>
        <w:jc w:val="center"/>
      </w:pPr>
      <w:r>
        <w:rPr>
          <w:rFonts w:ascii="Calibri" w:hAnsi="Calibri" w:eastAsia="Calibri"/>
          <w:b/>
          <w:color w:val="0B3D5C"/>
          <w:sz w:val="32"/>
        </w:rPr>
        <w:t>Cahier des charges — Livrables du projet</w:t>
      </w:r>
    </w:p>
    <w:p>
      <w:pPr>
        <w:jc w:val="center"/>
      </w:pPr>
      <w:r>
        <w:rPr>
          <w:rFonts w:ascii="Calibri" w:hAnsi="Calibri" w:eastAsia="Calibri"/>
          <w:b w:val="0"/>
          <w:i/>
          <w:sz w:val="22"/>
        </w:rPr>
        <w:t>Stage ART Cameroun — 8 semaines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Stagiaire : Grace Divine Tchuenteu Ebe'ete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Structure : Agence de Régulation des Télécommunications (ART) — Cameroun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Date de référence : 21/07/2026</w:t>
      </w:r>
    </w:p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1. Identification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737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Contenu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Intitulé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Proposition d’une architecture Zero Trust pour le contrôle de fidélité des agents IA : cadre de sécurisation et prototype applicables aux processus métier de l’ART Cameroun.</w:t>
            </w:r>
          </w:p>
        </w:tc>
      </w:tr>
      <w:tr>
        <w:tc>
          <w:tcPr>
            <w:tcW w:type="dxa" w:w="2268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Organisme</w:t>
            </w:r>
          </w:p>
        </w:tc>
        <w:tc>
          <w:tcPr>
            <w:tcW w:type="dxa" w:w="7370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ART Cameroun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Durée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 semaines (soutenance J60)</w:t>
            </w:r>
          </w:p>
        </w:tc>
      </w:tr>
      <w:tr>
        <w:tc>
          <w:tcPr>
            <w:tcW w:type="dxa" w:w="2268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Nature</w:t>
            </w:r>
          </w:p>
        </w:tc>
        <w:tc>
          <w:tcPr>
            <w:tcW w:type="dxa" w:w="7370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Mémoire de stage + prototype de démonstration (PoC)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2. Problématique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sz w:val="22"/>
        </w:rPr>
        <w:t>Comment concevoir et démontrer une architecture Zero Trust capable de garantir la fidélité des actions d’un agent IA dans un contexte métier de l’ART ?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3. Objectifs spécifiques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Synthétiser l’état de l’art Zero Trust et menaces des IA agentiques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Analyser les besoins de sécurité d’un processus métier ART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Concevoir une architecture Zero Trust (identités, politiques, PEP/PDP, audit)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Réaliser un PoC démontrant le blocage d’actions non conformes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Évaluer le gain de sécurité via des scénarios de 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Formuler des recommandations pour l’ART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4. Exigences fonctionnelles (PoC)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623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Exigence</w:t>
            </w:r>
          </w:p>
        </w:tc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Priorité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EF-01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Authentifier l’agent via une identité / jeton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1417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EF-02</w:t>
            </w:r>
          </w:p>
        </w:tc>
        <w:tc>
          <w:tcPr>
            <w:tcW w:type="dxa" w:w="6236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Intercepter chaque demande d’outil avant exécution</w:t>
            </w:r>
          </w:p>
        </w:tc>
        <w:tc>
          <w:tcPr>
            <w:tcW w:type="dxa" w:w="1701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EF-03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Décider autoriser / refuser selon une politique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1417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EF-04</w:t>
            </w:r>
          </w:p>
        </w:tc>
        <w:tc>
          <w:tcPr>
            <w:tcW w:type="dxa" w:w="6236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Journaliser toute décision et toute action</w:t>
            </w:r>
          </w:p>
        </w:tc>
        <w:tc>
          <w:tcPr>
            <w:tcW w:type="dxa" w:w="1701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EF-05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Simuler au moins 3 scénarios d’attaque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1417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EF-06</w:t>
            </w:r>
          </w:p>
        </w:tc>
        <w:tc>
          <w:tcPr>
            <w:tcW w:type="dxa" w:w="6236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Tableau de bord simple d’audit</w:t>
            </w:r>
          </w:p>
        </w:tc>
        <w:tc>
          <w:tcPr>
            <w:tcW w:type="dxa" w:w="1701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EF-07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Gérer plusieurs rôles d’agent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417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EF-08</w:t>
            </w:r>
          </w:p>
        </w:tc>
        <w:tc>
          <w:tcPr>
            <w:tcW w:type="dxa" w:w="6236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Intégration SI réel ART</w:t>
            </w:r>
          </w:p>
        </w:tc>
        <w:tc>
          <w:tcPr>
            <w:tcW w:type="dxa" w:w="1701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Won’t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5. Livrables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51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Livrable</w:t>
            </w:r>
          </w:p>
        </w:tc>
        <w:tc>
          <w:tcPr>
            <w:tcW w:type="dxa" w:w="28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Échéance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L1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Note de cadrage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Semaine 1</w:t>
            </w:r>
          </w:p>
        </w:tc>
      </w:tr>
      <w:tr>
        <w:tc>
          <w:tcPr>
            <w:tcW w:type="dxa" w:w="1417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L2</w:t>
            </w:r>
          </w:p>
        </w:tc>
        <w:tc>
          <w:tcPr>
            <w:tcW w:type="dxa" w:w="5102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État de l’art synthétique</w:t>
            </w:r>
          </w:p>
        </w:tc>
        <w:tc>
          <w:tcPr>
            <w:tcW w:type="dxa" w:w="2835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Semaines 1–2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L3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Analyse existant / besoins ART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Semaines 2–3</w:t>
            </w:r>
          </w:p>
        </w:tc>
      </w:tr>
      <w:tr>
        <w:tc>
          <w:tcPr>
            <w:tcW w:type="dxa" w:w="1417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L4</w:t>
            </w:r>
          </w:p>
        </w:tc>
        <w:tc>
          <w:tcPr>
            <w:tcW w:type="dxa" w:w="5102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Architecture cible</w:t>
            </w:r>
          </w:p>
        </w:tc>
        <w:tc>
          <w:tcPr>
            <w:tcW w:type="dxa" w:w="2835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Semaines 3–4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L5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Prototype PoC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Semaines 4–6</w:t>
            </w:r>
          </w:p>
        </w:tc>
      </w:tr>
      <w:tr>
        <w:tc>
          <w:tcPr>
            <w:tcW w:type="dxa" w:w="1417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L6</w:t>
            </w:r>
          </w:p>
        </w:tc>
        <w:tc>
          <w:tcPr>
            <w:tcW w:type="dxa" w:w="5102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Rapport de tests &amp; résultats</w:t>
            </w:r>
          </w:p>
        </w:tc>
        <w:tc>
          <w:tcPr>
            <w:tcW w:type="dxa" w:w="2835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Semaines 6–7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L7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Mémoire complet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Semaine 8</w:t>
            </w:r>
          </w:p>
        </w:tc>
      </w:tr>
      <w:tr>
        <w:tc>
          <w:tcPr>
            <w:tcW w:type="dxa" w:w="1417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L8</w:t>
            </w:r>
          </w:p>
        </w:tc>
        <w:tc>
          <w:tcPr>
            <w:tcW w:type="dxa" w:w="5102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Recommandations ART</w:t>
            </w:r>
          </w:p>
        </w:tc>
        <w:tc>
          <w:tcPr>
            <w:tcW w:type="dxa" w:w="2835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Semaine 7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L9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Soutenance (diapo + démo)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J60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6. Stack technique suggérée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Langage : Python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Orchestration agent : LangChain / script custom minimal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Politiques : YAML/JSON (+ OPA/Rego si connu)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Identité : JWT / API key signée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Audit : logs JSON + UI simple (Streamlit ou FastAPI)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LLM : API cloud, modèle local, ou mode mock si accès limité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7. Risques et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Risque</w:t>
            </w:r>
          </w:p>
        </w:tc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45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Accès limité aux données ART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Moyen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Données fictives réalistes</w:t>
            </w:r>
          </w:p>
        </w:tc>
      </w:tr>
      <w:tr>
        <w:tc>
          <w:tcPr>
            <w:tcW w:type="dxa" w:w="3402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Pas d’accès LLM</w:t>
            </w:r>
          </w:p>
        </w:tc>
        <w:tc>
          <w:tcPr>
            <w:tcW w:type="dxa" w:w="1701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Élevé</w:t>
            </w:r>
          </w:p>
        </w:tc>
        <w:tc>
          <w:tcPr>
            <w:tcW w:type="dxa" w:w="4535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Mode mock + focus contrôles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Sujet trop large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Élevé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Cas d’usage unique + OUT OF SCOPE</w:t>
            </w:r>
          </w:p>
        </w:tc>
      </w:tr>
      <w:tr>
        <w:tc>
          <w:tcPr>
            <w:tcW w:type="dxa" w:w="3402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Retard mémoire</w:t>
            </w:r>
          </w:p>
        </w:tc>
        <w:tc>
          <w:tcPr>
            <w:tcW w:type="dxa" w:w="1701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Élevé</w:t>
            </w:r>
          </w:p>
        </w:tc>
        <w:tc>
          <w:tcPr>
            <w:tcW w:type="dxa" w:w="4535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Rédaction continue dès S2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