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Arial" w:hAnsi="Arial" w:eastAsia="STHeiti"/>
          <w:b/>
          <w:color w:val="111111"/>
          <w:sz w:val="36"/>
        </w:rPr>
        <w:t>从图形运动到可检验规则</w:t>
      </w:r>
    </w:p>
    <w:p>
      <w:pPr>
        <w:spacing w:after="160"/>
        <w:jc w:val="center"/>
      </w:pPr>
      <w:r>
        <w:rPr>
          <w:rFonts w:ascii="Arial" w:hAnsi="Arial" w:eastAsia="STHeiti"/>
          <w:b/>
          <w:color w:val="1F4E79"/>
          <w:sz w:val="25"/>
        </w:rPr>
        <w:t>——生成式人工智能支持初中生数学应用意识发展的教学实践</w:t>
        <w:br/>
        <w:t>——以教材“二方连续纹样”活动再设计为例</w:t>
      </w:r>
    </w:p>
    <w:p>
      <w:pPr>
        <w:spacing w:after="40"/>
        <w:jc w:val="center"/>
      </w:pPr>
      <w:r>
        <w:rPr>
          <w:rFonts w:ascii="Times New Roman" w:hAnsi="Times New Roman" w:eastAsia="Songti SC"/>
          <w:b w:val="0"/>
          <w:sz w:val="21"/>
        </w:rPr>
        <w:t>〔作者姓名〕</w:t>
      </w:r>
    </w:p>
    <w:p>
      <w:pPr>
        <w:spacing w:after="200"/>
        <w:jc w:val="center"/>
      </w:pPr>
      <w:r>
        <w:rPr>
          <w:rFonts w:ascii="Times New Roman" w:hAnsi="Times New Roman" w:eastAsia="Songti SC"/>
          <w:b w:val="0"/>
          <w:color w:val="5D6872"/>
          <w:sz w:val="19"/>
        </w:rPr>
        <w:t>（〔单位名称〕，上海　〔邮编〕）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5E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9A3B3B"/>
                <w:sz w:val="21"/>
              </w:rPr>
              <w:t>稿件状态｜教学实践初稿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Songti SC"/>
                <w:b w:val="0"/>
                <w:sz w:val="20"/>
              </w:rPr>
              <w:t>本文已完成课程标准、教材任务、课堂机制和证据工具的统一设计；不虚构课堂结果。文中以〔待补〕标出的班级信息、学生作品、对话与编码结果，须在真实授课后替换。投稿前应删除本说明。</w:t>
            </w:r>
          </w:p>
        </w:tc>
      </w:tr>
    </w:tbl>
    <w:p>
      <w:pPr>
        <w:spacing w:after="20"/>
      </w:pPr>
    </w:p>
    <w:p>
      <w:pPr>
        <w:spacing w:after="80" w:line="324" w:lineRule="auto"/>
      </w:pPr>
      <w:r>
        <w:rPr>
          <w:rFonts w:ascii="Arial" w:hAnsi="Arial" w:eastAsia="STHeiti"/>
          <w:b/>
          <w:sz w:val="19"/>
        </w:rPr>
        <w:t>摘要：</w:t>
      </w:r>
      <w:r>
        <w:rPr>
          <w:rFonts w:ascii="Times New Roman" w:hAnsi="Times New Roman" w:eastAsia="Songti SC"/>
          <w:b w:val="0"/>
          <w:sz w:val="19"/>
        </w:rPr>
        <w:t>连续纹样是上海七年级上册“图形的运动”后的综合与实践内容。针对教材活动中学生容易止于“看出变换方式”，以及生成式人工智能进入课堂后容易替代学生直接“出图”的双重风险，本文以教材活动1“二方连续纹样”为对象，在一课时内构建“识别单位结构—形成初始规则—同伴盲执行—AI第二执行—数学验收—规则修订—教材内迁移”的学习链，并提出由基本图案、运动方式、运动要素、重复范围和验收条件构成的五要素生成规则。学生依据对应点、图形运动性质及边界衔接的一致性检验输出，从而区分规则缺陷与AI执行偏差。该设计不把AI视为答案提供者，而将其定位为规则执行器和歧义显化器；评价聚焦规则卡前后变化、盲执行疑问、检验证据及个人迁移表现，为应用意识发展提供可观察的过程证据。</w:t>
      </w:r>
    </w:p>
    <w:p>
      <w:pPr>
        <w:spacing w:after="80" w:line="324" w:lineRule="auto"/>
      </w:pPr>
      <w:r>
        <w:rPr>
          <w:rFonts w:ascii="Arial" w:hAnsi="Arial" w:eastAsia="STHeiti"/>
          <w:b/>
          <w:sz w:val="19"/>
        </w:rPr>
        <w:t>关键词：</w:t>
      </w:r>
      <w:r>
        <w:rPr>
          <w:rFonts w:ascii="Times New Roman" w:hAnsi="Times New Roman" w:eastAsia="Songti SC"/>
          <w:b w:val="0"/>
          <w:sz w:val="19"/>
        </w:rPr>
        <w:t>生成式人工智能；应用意识；二方连续纹样；图形运动；教材活动再设计</w:t>
      </w:r>
    </w:p>
    <w:p>
      <w:pPr>
        <w:pStyle w:val="Heading1"/>
      </w:pPr>
      <w:r>
        <w:t>1　问题提出：AI进入教材活动，究竟改变什么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“从传统连续纹样到现代镶嵌图案”位于上海七年级上册“图形的运动”之后。教师用书将活动1明确为：观察二方连续纹样，识别单位纹样及其变换方式，建议1课时[2]。这一安排以教材图样为对象，承接平移、旋转与轴对称，兼具数学性、文化性和操作性。若学生能够从整体纹样中提取单位结构，并说明其形成方式，便完成了由静态图形转向运动观点的第一步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但“看出是平移”并不等于能把平移用于解释和生成。课堂上常见的答案是“平移”“轴对称后平移”，其中未必包含运动对象、方向、距离、对称轴位置、先后顺序和重复边界。教师根据原图能够理解，陌生执行者却可能得到多个结果。由此，教材活动还存在一个可进一步开掘的数学问题：学生能否把直观识别转化为可执行、可检验、可迁移的生成规则？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生成式人工智能似乎提供了即时绘图的便利，却也可能遮蔽上述问题。若教师只让学生输入“生成一条唐草纹”，AI会给出视觉完整的作品，学生反而绕过单位结构提取与图形运动表达。已有研究表明，GAI在初中数学教学中的用途已覆盖资源生成、概念教学、综合与实践设计及评价优化[5-7]；在平面镶嵌主题中，真实情境、数字工具、作品设计与深度学习路径也已有较充分讨论[3-4]。因此，“纹样创作+AI出图”本身难以构成有力创新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本文把研究焦点从“AI能生成什么图”转向“学生能生成什么数学规则”，尝试回答两个问题：其一，学生如何将二方连续纹样的直观观察转化为可执行的图形运动规则？其二，同伴与AI对同一规则的执行差异，如何转化为学生检验、解释并修正规则的证据？相应地，本文的实践目标不是以一节课证明应用意识获得“显著提升”，而是考察学生是否呈现了应用意识发展的可观察行为。</w:t>
      </w:r>
    </w:p>
    <w:p>
      <w:pPr>
        <w:pStyle w:val="Heading1"/>
      </w:pPr>
      <w:r>
        <w:t>2　课程依据与分析框架</w:t>
      </w:r>
    </w:p>
    <w:p>
      <w:pPr>
        <w:pStyle w:val="Heading2"/>
      </w:pPr>
      <w:r>
        <w:t>2.1　三会统摄下的应用意识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《义务教育数学课程标准（2022年版）》以“会用数学的眼光观察现实世界、会用数学的思维思考现实世界、会用数学的语言表达现实世界”统摄核心素养，并将应用意识作为初中阶段主要表现之一[1]。应用意识并非“联系一个生活背景”即可达成，而表现为学生主动调用数学概念、原理和方法解释现实现象、解决现实问题，并能对方法与结果作出合理解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学习动作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课程标准落点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本课行为证据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从现实纹样中识别基本图案和运动关系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用数学的眼光观察空间形式；几何直观、空间观念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圈定单位纹样，标出对应点与运动方向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用准确语言和运动要素表达生成规则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用数学的语言表达现实世界；应用意识、模型观念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规则能被陌生同伴执行，并排除主要歧义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用对应点、运动性质和边界关系检验结果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用数学的思维分析、解释并解决问题；推理能力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以标点、量格、描边、重叠等证据作出判断并修正规则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将修正规则用于教材另一行纹样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在新情境中迁移数学方法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说明哪些条件保留、哪些因运动方式改变而修改</w:t>
            </w:r>
          </w:p>
        </w:tc>
      </w:tr>
    </w:tbl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据此，本文把应用意识的课时层面表征界定为一条连续证据链：发现现实对象中的数学结构，选择图形运动建立关系，形成可交流的规则，依据数学条件检验其后果，并在新图样中调整规则。最终作品只是证据之一，规则和修订过程更能反映学生是否真正“在用数学”。</w:t>
      </w:r>
    </w:p>
    <w:p>
      <w:pPr>
        <w:pStyle w:val="Heading2"/>
      </w:pPr>
      <w:r>
        <w:t>2.2　表征转换：从“看图”跨越到“用规则生成”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杜瓦尔关于数学表征的研究指出，数学理解不仅依赖同一表征中的处理，还依赖不同表征系统之间的转换[8]。本活动至少涉及四种表征：连续纹样图像、基本图案及运动示意、文字或符号化生成规则、执行者生成的图样。原教材重点在前两种表征之间转换；本设计增加“运动示意—生成规则—执行结果—证据标注”的往返，使学生必须把隐含在图中的方向、距离、轴、顺序和边界关系显性化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这种显性化并非把数学课变成提示词训练。规则的质量不由辞藻、长度或模型偏好决定，而由能否唯一复现、能否逐条验收决定。生成式人工智能接收自然语言并给出视觉结果，恰好构成一个对表述敏感但并不可靠的“第二执行者”，可以放大表征转换中的遗漏和多义。</w:t>
      </w:r>
    </w:p>
    <w:p>
      <w:pPr>
        <w:pStyle w:val="Heading2"/>
      </w:pPr>
      <w:r>
        <w:t>2.3　形成—运用—解释／评价：补上建模循环的后半程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PISA数学素养框架把现实问题解决概括为形成、运用、解释与评价三个相互往返的过程[9]。对应到二方连续纹样：识别单位纹样和变换关系属于“形成”；写出规则并让执行者复现属于“运用”；检查对应点、运动性质和边界衔接，进而修正规则，属于“解释与评价”。近期关于生成式人工智能与数学建模的研究提醒，学生使用ChatGPT时往往集中于前期求解，验证与解释环节容易缺席[10]。本设计因此把AI输出设为“必须被检查的中间产物”，而非活动终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DF5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1F4E79"/>
                <w:sz w:val="21"/>
              </w:rPr>
              <w:t>理论命题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Songti SC"/>
                <w:b w:val="0"/>
                <w:sz w:val="20"/>
              </w:rPr>
              <w:t>生成式人工智能的教学价值，不在于替学生生成更漂亮的纹样，而在于把学生生成规则的后果外显出来，使含混的图形认识转化为可以执行、检验、修正和迁移的数学表达。</w:t>
            </w:r>
          </w:p>
        </w:tc>
      </w:tr>
    </w:tbl>
    <w:p>
      <w:pPr>
        <w:spacing w:after="20"/>
      </w:pPr>
    </w:p>
    <w:p>
      <w:pPr>
        <w:pStyle w:val="Heading1"/>
      </w:pPr>
      <w:r>
        <w:t>3　教材任务再诊断：为什么是一课时，而不是另起项目</w:t>
      </w:r>
    </w:p>
    <w:p>
      <w:pPr>
        <w:pStyle w:val="Heading2"/>
      </w:pPr>
      <w:r>
        <w:t>3.1　坚持教材内容边界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教师用书将整个主题分为活动1（二方连续，1课时）、活动2（四方连续，1课时）、活动3（镶嵌，课内2课时加课外1课时）和选做小组设计（课外1课时）[2]。总计约六课时，指的是完整主题的总体安排，并非活动1必须扩展为六课时。因而，本文只再设计活动1，仍使用教材表1的四行纹样，仍以识别单位纹样与变换方式为基础任务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与另设“校园边饰设计节”等项目相比，这种处理有三点好处：第一，研究对象清楚，可直接说明在教材原任务上增加了什么；第二，课时成本符合常态教学，降低“为了AI另起炉灶”的实施障碍；第三，迁移可以回到教材表1的新行，而非用复杂情境稀释图形运动的数学内核。</w:t>
      </w:r>
    </w:p>
    <w:p>
      <w:pPr>
        <w:pStyle w:val="Heading2"/>
      </w:pPr>
      <w:r>
        <w:t>3.2　必要性：原任务需要从识别走向可检验表达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教材给出的“平移”“轴对称、平移”“旋转、平移”是变换类型层面的结论，但一条能生成具体纹样的规则还需回答“谁运动、怎样运动、运动多少、重复到哪里、用什么验收”。若这些问题不出现，学生可能凭原图补足信息，教师也可能凭经验默认答案正确，表达中的缺口不会成为学习对象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已有平面镶嵌研究多强调真实任务、项目结构、智能白板操作、深度学习与作品评价[3-4]；已有GAI数学教学研究多从教师设计、资源生成、工具匹配或一般实践路径展开[5-7]。本研究的推进点在学生端的微观机制：把学生规则作为核心数学作品，通过同伴与AI双重执行制造可比较结果，再以数学证据区分“规则本身不充分”和“AI没有按规则执行”。</w:t>
      </w:r>
    </w:p>
    <w:p>
      <w:pPr>
        <w:pStyle w:val="Heading2"/>
      </w:pPr>
      <w:r>
        <w:t>3.3　可行性：一条短链、两次执行、三类证据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活动1建议1课时，学生又已经学习平移、旋转和轴对称，因此课堂无须重新讲授概念。40分钟只完成一条短链：原图识别（9分钟）—规则卡1.0（5分钟）—同伴盲执行（5分钟）—归纳规则要素（5分钟）—AI第二执行（5分钟）—数学验收（5分钟）—修订与迁移（6分钟）。AI只生成一轮，避免等待和反复试词；网络异常时以教师预生成的典型输出替代，核心数学活动不受影响。</w:t>
      </w:r>
    </w:p>
    <w:p>
      <w:pPr>
        <w:pStyle w:val="Heading1"/>
      </w:pPr>
      <w:r>
        <w:t>4　教学机制：规则、执行与验收</w:t>
      </w:r>
    </w:p>
    <w:p>
      <w:pPr>
        <w:pStyle w:val="Heading2"/>
      </w:pPr>
      <w:r>
        <w:t>4.1　五要素生成规则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本设计把生成规则概括为 R=(G,T,λ,D,V)。其中G为基本图案，T为运动方式，λ为运动要素，D为重复方向与范围，V为验收条件。该符号是教师分析框架，不要求七年级学生背记；学生面对的是五个自然问题。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要素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核心问题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示例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常见缺口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G 基本图案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移动谁？边界在哪里？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以矩形框内的叶形为一个单位纹样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把整条纹样当作单位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T 运动方式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作何种运动？组合时顺序如何？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先关于右边界轴对称，再平移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只写“复制”“翻转”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λ 运动要素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方向、距离、轴／中心／角度是什么？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每次向右平移4格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“向右若干”或轴位置不明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D 重复范围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向哪里、重复几次？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沿水平方向生成6个单元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不写范围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V 验收条件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何以判定正确？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对应点一致，图形不变形，边界无缝无重叠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以“看起来连续”为标准</w:t>
            </w:r>
          </w:p>
        </w:tc>
      </w:tr>
    </w:tbl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V不是附加的美术要求，而是把规则与结果重新连接的数学条件。对“仅作平移”的纹样，平移距离应与单位宽度相匹配；对“轴对称后平移”或“旋转后平移”的纹样，需要分步核对对称轴或旋转中心、角度，再检查平移和边界。</w:t>
      </w:r>
    </w:p>
    <w:p>
      <w:pPr>
        <w:pStyle w:val="Heading2"/>
      </w:pPr>
      <w:r>
        <w:t>4.2　双重执行：先同伴，后AI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第一执行者是同伴。规则作者不提供原图，执行同伴只能依据文字在方格纸上画前三个单元，并在不能确定处标“？”。同伴的优势在于能够说明自己为何停下或为何选择某种解释，从而把规则缺口语言化。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第二执行者是AI。每组把仍有争议的规则输入统一模板：“只根据以下规则执行，不自行补充；若信息不足，先指出无法确定的项目；再输出带网格和单元边界的示意图。”AI的优势是快速给出可比较的结果，并可能作出学生未预料的“自动补全”；其局限是随机、可能不遵守约束，故不能成为裁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同伴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AI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8"/>
              </w:rPr>
              <w:t>可作的初步诊断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一致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一致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规则可能较完整，但仍须检查数学条件，不能以一致替代正确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不一致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不一致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规则多半有遗漏、歧义或矛盾，应定位G、T、λ、D、V中的缺口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一致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不一致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可能是AI执行错误，也可能是同伴依据经验补全；逐条对照规则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不一致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一致</w:t>
            </w:r>
          </w:p>
        </w:tc>
        <w:tc>
          <w:tcPr>
            <w:tcW w:type="dxa" w:w="79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8"/>
              </w:rPr>
              <w:t>AI可能自动补全未写条件；若陌生同伴不能复现，规则仍不充分</w:t>
            </w:r>
          </w:p>
        </w:tc>
      </w:tr>
    </w:tbl>
    <w:p>
      <w:pPr>
        <w:pStyle w:val="Heading2"/>
      </w:pPr>
      <w:r>
        <w:t>4.3　三类数学证据：判定权回到学生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第一类是对应点证据。学生选取不少于两组对应点，借助方格或刻度核对移动方向和距离；组合运动需要分步标记。第二类是图形运动性质。平移、旋转前后图形全等，轴对称前后形状和大小保持；AI擅自增删、变形或润饰均不能被“更好看”辩护。第三类是边界衔接的一致性。学生描出相邻单位边界，检查平移距离是否与单位宽度相匹配，连续三个单元后是否出现空隙、重叠或节奏突变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这里使用“边界衔接的一致性”，而不单独使用“连续性”，以避免与函数连续性混淆。上述检验也使学生认识到：局部一次运动正确，并不自动保证整体能够稳定延展；一条完整规则必须同时约束局部对应关系与重复边界。</w:t>
      </w:r>
    </w:p>
    <w:p>
      <w:pPr>
        <w:pStyle w:val="Heading1"/>
      </w:pPr>
      <w:r>
        <w:t>5　一课时实施设计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环节（时间）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关键任务与教师追问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AI位置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学习证据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教材观察（0—9′）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圈单位、标对应点、画运动箭头。“同一纹样能否选不同单位？哪种更便于解释？”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不使用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单位圈画、运动分析图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规则1.0（9—14′）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“收走原图，怎样让陌生同伴画出前三个单元？”自由表达，不先发模板。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不使用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原生规则文本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同伴盲执行（14—19′）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只交规则不交原图；执行者不得猜测，标出无法确定处。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不使用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盲执行图、疑问清单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抽象五要素（19—24′）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从执行差异归纳G、T、λ、D、V。“什么条件能排除另一种解释？”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不使用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规则缺口标注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AI第二执行（24—29′）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统一模板输入一条争议规则，只生成一轮并保存原始输出。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执行并暴露歧义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输出版本、同伴—AI对照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数学验收（29—34′）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“谁对并不重要，什么证据能判？”检查对应点、运动性质、边界。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接受学生检验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检验单、图上证据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修订迁移（34—40′）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完成规则2.0；切换教材另一行，说明哪些要素保留、哪些改变。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退出或仅展示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修订记录、个人出门条</w:t>
            </w:r>
          </w:p>
        </w:tc>
      </w:tr>
    </w:tbl>
    <w:p>
      <w:pPr>
        <w:pStyle w:val="Heading2"/>
      </w:pPr>
      <w:r>
        <w:t>5.1　关键片段：规则缺口如何成为数学问题</w:t>
      </w:r>
    </w:p>
    <w:p>
      <w:pPr>
        <w:spacing w:after="80" w:line="324" w:lineRule="auto"/>
      </w:pPr>
      <w:r>
        <w:rPr>
          <w:rFonts w:ascii="Times New Roman" w:hAnsi="Times New Roman" w:eastAsia="Songti SC"/>
          <w:b w:val="0"/>
          <w:color w:val="9A3B3B"/>
          <w:sz w:val="18"/>
        </w:rPr>
        <w:t>〔以下为预设性演绎，正式投稿须用真实课堂记录替换或印证。〕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19"/>
        </w:rPr>
        <w:t>师：只写“把叶形向右连续复制”，执行者还需要猜什么？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19"/>
        </w:rPr>
        <w:t>生1：猜每次移动多少，也不知道要复制几个。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19"/>
        </w:rPr>
        <w:t>师：“每次向右平移4格”是否已经完整？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19"/>
        </w:rPr>
        <w:t>生2：还没说移动哪个单位。如果AI把叶子本身拆开移动，也不对。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19"/>
        </w:rPr>
        <w:t>生3：还要写不能旋转、不能变大小，相邻边界要接上。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19"/>
        </w:rPr>
        <w:t>师：这些不是为了让提示词更长，而是为了什么？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19"/>
        </w:rPr>
        <w:t>生3：让结果可以检查，也让别人只有一种理解。</w:t>
      </w:r>
    </w:p>
    <w:p>
      <w:pPr>
        <w:pStyle w:val="Heading2"/>
      </w:pPr>
      <w:r>
        <w:t>5.2　关键片段：AI输出为何不能自行作证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19"/>
        </w:rPr>
        <w:t>师：同伴按规则画成“全部同向”，AI画成“一正一反”，哪一个一定错？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19"/>
        </w:rPr>
        <w:t>生1：要先看规则。如果没有写轴对称，两种解释可能都来自不完整规则。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19"/>
        </w:rPr>
        <w:t>师：若规则明确写了“仅向右平移”，AI仍翻转图形呢？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19"/>
        </w:rPr>
        <w:t>生2：AI没有按规则执行。不能因为AI画出来了就改数学。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19"/>
        </w:rPr>
        <w:t>师：最终由谁判定？</w:t>
      </w:r>
    </w:p>
    <w:p>
      <w:pPr>
        <w:spacing w:after="20" w:line="324" w:lineRule="auto"/>
        <w:ind w:left="340"/>
      </w:pPr>
      <w:r>
        <w:rPr>
          <w:rFonts w:ascii="Times New Roman" w:hAnsi="Times New Roman" w:eastAsia="Songti SC"/>
          <w:b w:val="0"/>
          <w:sz w:val="19"/>
        </w:rPr>
        <w:t>生3：由对应点、图形运动的性质和边界能否接上来判定。</w:t>
      </w:r>
    </w:p>
    <w:p>
      <w:pPr>
        <w:pStyle w:val="Heading1"/>
      </w:pPr>
      <w:r>
        <w:t>6　研究设计：怎样获得而非想象“应用意识证据”</w:t>
      </w:r>
    </w:p>
    <w:p>
      <w:pPr>
        <w:pStyle w:val="Heading2"/>
      </w:pPr>
      <w:r>
        <w:t>6.1　对象与资料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研究拟在上海市〔待补：区、校〕七年级一个常态班实施，班级人数〔待补〕，授课时间〔待补〕。学生已完成平移、旋转、轴对称和中心对称的学习，具备方格纸作图及小组交流经验；是否有GAI使用经验，以课前简短问卷说明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课堂收集四类资料：①学生单位纹样圈画和运动分析图；②同一小组规则卡1.0、同伴盲执行图、AI原始输出和规则卡2.0；③输出上的对应点、性质与边界证据标注；④个人教材内迁移单。同步保留教师提问与代表性小组对话，但不以个别精彩发言代替全班证据。</w:t>
      </w:r>
    </w:p>
    <w:p>
      <w:pPr>
        <w:pStyle w:val="Heading2"/>
      </w:pPr>
      <w:r>
        <w:t>6.2　编码框架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维度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0级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1级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4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/>
                <w:color w:val="1F4E79"/>
                <w:sz w:val="17"/>
              </w:rPr>
              <w:t>2级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结构提取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未识别可重复单位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能圈定一个单位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能比较不同单位并说明选择依据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规则表达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仅写“复制／排列”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含运动方式及部分要素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五要素协调，顺序明确，基本排除多解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证据检验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凭视觉或审美判断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能指出空隙、变形等偏差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能用对应点、性质、边界证据解释并追溯原因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修正迁移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重试AI但未改规则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能在提示下补规则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B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ongti SC" w:hAnsi="Songti SC" w:eastAsia="Songti SC"/>
                <w:b w:val="0"/>
                <w:color w:val="222222"/>
                <w:sz w:val="17"/>
              </w:rPr>
              <w:t>能独立说明保留与改变的条件并迁移</w:t>
            </w:r>
          </w:p>
        </w:tc>
      </w:tr>
    </w:tbl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正式分析时，可由两名教师独立编码部分样本，协商不一致项目；同时报告规则要素的出现频次、1.0到2.0的变化类型，并选取不同水平作品作案例分析。统计只用于描述本班证据分布，不把一课时结果外推为稳定素养水平。</w:t>
      </w:r>
    </w:p>
    <w:p>
      <w:pPr>
        <w:pStyle w:val="Heading2"/>
      </w:pPr>
      <w:r>
        <w:t>6.3　待实施后填写的结果骨架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5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5D6872"/>
                <w:sz w:val="21"/>
              </w:rPr>
              <w:t>结果A｜规则是否更可执行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Songti SC"/>
                <w:b w:val="0"/>
                <w:sz w:val="20"/>
              </w:rPr>
              <w:t>〔待补：完整配对样本数；G、T、λ、D、V在规则卡1.0与2.0中的出现与准确情况；最常见的新增要素；代表性规则原文及扫描图。〕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5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5D6872"/>
                <w:sz w:val="21"/>
              </w:rPr>
              <w:t>结果B｜学生如何使用数学证据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Songti SC"/>
                <w:b w:val="0"/>
                <w:sz w:val="20"/>
              </w:rPr>
              <w:t>〔待补：视觉判断、关系说明、测量／重叠验证、依据证据反改规则四类表现的分布；至少呈现一例“AI输出漂亮但违反运动性质”的学生判断。〕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5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5D6872"/>
                <w:sz w:val="21"/>
              </w:rPr>
              <w:t>结果C｜迁移是否发生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Songti SC"/>
                <w:b w:val="0"/>
                <w:sz w:val="20"/>
              </w:rPr>
              <w:t>〔待补：个人出门条中能否把“仅平移”调整为“轴对称后平移”；哪些学生能说明顺序、轴位置和平移距离；典型困难。〕</w:t>
            </w:r>
          </w:p>
        </w:tc>
      </w:tr>
    </w:tbl>
    <w:p>
      <w:pPr>
        <w:spacing w:after="20"/>
      </w:pPr>
    </w:p>
    <w:p>
      <w:pPr>
        <w:pStyle w:val="Heading1"/>
      </w:pPr>
      <w:r>
        <w:t>7　讨论</w:t>
      </w:r>
    </w:p>
    <w:p>
      <w:pPr>
        <w:pStyle w:val="Heading2"/>
      </w:pPr>
      <w:r>
        <w:t>7.1　创新不在题材，而在“可检验规则”这一中介产物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连续纹样、平面镶嵌、数学与艺术融合均已有较多研究，GAI赋能综合与实践也正在成为热点。本文若只报告“AI激发兴趣、提高效率、丰富作品”，难以与同题研究拉开距离。较为明确的推进在于：把规则而非图案确立为核心数学作品；通过同伴和AI的双重执行提供差异证据；用与图形运动直接相关的三类标准完成验收；保存规则前后版本，呈现学生如何从含混表述走向可执行模型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这一路径把AI的非确定性转化为教学条件，但不美化其错误。规则充分而AI违规时，学生应坚持数学关系并判定AI执行失败；规则本身允许多解时，学生才需要补充条件。由此，AI既不能取代作图经验，也不能取代教师判断，而是在特定环节帮助学生看见自己表达的后果。</w:t>
      </w:r>
    </w:p>
    <w:p>
      <w:pPr>
        <w:pStyle w:val="Heading2"/>
      </w:pPr>
      <w:r>
        <w:t>7.2　一课时何以承载素养目标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素养导向并不等于活动规模越大越好。一课时的可行性来自三个“压缩”：不再另建真实项目，而以教材图样作为现实对象；不追求完成精美作品，而聚焦一条规则的形成与修正；AI不承担搜集资料、自由创作和多轮润色，只承担一次受约束执行。如此，学生仍经历观察、表达、检验和迁移，且每一步都留下可收集的证据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同时，应避免把一次课的表现等同于稳定的应用意识。本文只能讨论“支持机制”及“行为证据”，不能在缺少对照、延时任务和多次观察时声称因果性提升。若后续在活动2、活动3继续使用类似规则框架，才可能考察其跨任务迁移与持续性。</w:t>
      </w:r>
    </w:p>
    <w:p>
      <w:pPr>
        <w:pStyle w:val="Heading2"/>
      </w:pPr>
      <w:r>
        <w:t>7.3　实施边界与风险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第一，图像生成模型未必严格遵守几何约束，最好要求带网格、单元边界的示意输出；必要时回到方格纸、描图纸或动态几何软件。第二，提示词不能变成新的技巧竞赛，规则评价只看数学要素、可执行性和可检验性。第三，小组设备使用容易遮蔽个体差异，迁移必须个人完成。第四，AI输出不构成数学证明，任何“无缝”“全等”“保持不变”都须有对应关系或操作证据。第五，遵守中小学生成式人工智能使用规范，不上传个人敏感信息与无授权素材[12]。</w:t>
      </w:r>
    </w:p>
    <w:p>
      <w:pPr>
        <w:pStyle w:val="Heading1"/>
      </w:pPr>
      <w:r>
        <w:t>8　结语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以教材“二方连续纹样”活动为基础，生成式人工智能真正可能改变的不是绘图速度，而是课堂中“表达是否足够精确”变得可以立即被执行、比较和质疑。学生从现实纹样中提取单位结构和运动关系，以五要素形成生成规则，再用同伴与AI的不同结果反查规则，最终依据对应点、图形运动性质和边界衔接的一致性作出判断。这一过程较完整地连接了数学眼光、数学语言与数学思维，也使应用意识不再停留于目标表述，而转化为可保存、可比较、可讨论的学习证据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Songti SC"/>
          <w:b w:val="0"/>
          <w:sz w:val="21"/>
        </w:rPr>
        <w:t>下一步需在真实课堂中完成规则卡、检验单和个人迁移单的收集与编码，特别关注中等及学习困难学生是否能够借助五要素脚手架改进表达，以及学生能否在AI给出“看似合理”的结果时坚持数学证据。只有补上这些实证材料，稿件才能从“设计充分”走向“实践可信”。</w:t>
      </w:r>
    </w:p>
    <w:p>
      <w:pPr>
        <w:pStyle w:val="Heading1"/>
      </w:pPr>
      <w:r>
        <w:t>参考文献</w:t>
      </w:r>
    </w:p>
    <w:p>
      <w:pPr>
        <w:spacing w:after="20" w:line="324" w:lineRule="auto"/>
        <w:ind w:left="397" w:hanging="397"/>
      </w:pPr>
      <w:r>
        <w:rPr>
          <w:rFonts w:ascii="Times New Roman" w:hAnsi="Times New Roman" w:eastAsia="Songti SC"/>
          <w:b w:val="0"/>
          <w:sz w:val="18"/>
        </w:rPr>
        <w:t>[1] 中华人民共和国教育部. 义务教育数学课程标准（2022年版）[S]. 北京：北京师范大学出版社，2022.</w:t>
      </w:r>
    </w:p>
    <w:p>
      <w:pPr>
        <w:spacing w:after="20" w:line="324" w:lineRule="auto"/>
        <w:ind w:left="397" w:hanging="397"/>
      </w:pPr>
      <w:r>
        <w:rPr>
          <w:rFonts w:ascii="Times New Roman" w:hAnsi="Times New Roman" w:eastAsia="Songti SC"/>
          <w:b w:val="0"/>
          <w:sz w:val="18"/>
        </w:rPr>
        <w:t>[2] 上海教育出版社. 义务教育教科书（五·四学制）数学教学参考资料：七年级上册[M]. 上海：上海教育出版社，2025.</w:t>
      </w:r>
    </w:p>
    <w:p>
      <w:pPr>
        <w:spacing w:after="20" w:line="324" w:lineRule="auto"/>
        <w:ind w:left="397" w:hanging="397"/>
      </w:pPr>
      <w:r>
        <w:rPr>
          <w:rFonts w:ascii="Times New Roman" w:hAnsi="Times New Roman" w:eastAsia="Songti SC"/>
          <w:b w:val="0"/>
          <w:sz w:val="18"/>
        </w:rPr>
        <w:t>[3] 李佩乔，杨雪花，张海湘. 指向应用意识的初中数学项目式学习的设计路径研究——以“人教版初中数学八年级平面镶嵌问题”为例[J]. 理科考试研究，2025，32（2）：2-5.</w:t>
      </w:r>
    </w:p>
    <w:p>
      <w:pPr>
        <w:spacing w:after="20" w:line="324" w:lineRule="auto"/>
        <w:ind w:left="397" w:hanging="397"/>
      </w:pPr>
      <w:r>
        <w:rPr>
          <w:rFonts w:ascii="Times New Roman" w:hAnsi="Times New Roman" w:eastAsia="Songti SC"/>
          <w:b w:val="0"/>
          <w:sz w:val="18"/>
        </w:rPr>
        <w:t>[4] 苏国东. 智能技术支持下的初中数学深度学习实践研究——以“平面图形的镶嵌”为例[J]. 数学之友，2025（17）：93-96.</w:t>
      </w:r>
    </w:p>
    <w:p>
      <w:pPr>
        <w:spacing w:after="20" w:line="324" w:lineRule="auto"/>
        <w:ind w:left="397" w:hanging="397"/>
      </w:pPr>
      <w:r>
        <w:rPr>
          <w:rFonts w:ascii="Times New Roman" w:hAnsi="Times New Roman" w:eastAsia="Songti SC"/>
          <w:b w:val="0"/>
          <w:sz w:val="18"/>
        </w:rPr>
        <w:t>[5] 黄贤明，于桓. 生成式人工智能赋能初中数学“综合与实践”教学设计与实施——以苏科版“估算旋梯的长度”为例[J]. 中学数学教学，2025（6）：〔页码待核〕.</w:t>
      </w:r>
    </w:p>
    <w:p>
      <w:pPr>
        <w:spacing w:after="20" w:line="324" w:lineRule="auto"/>
        <w:ind w:left="397" w:hanging="397"/>
      </w:pPr>
      <w:r>
        <w:rPr>
          <w:rFonts w:ascii="Times New Roman" w:hAnsi="Times New Roman" w:eastAsia="Songti SC"/>
          <w:b w:val="0"/>
          <w:sz w:val="18"/>
        </w:rPr>
        <w:t>[6] 赵文君，李星，唐海军. 生成式人工智能赋能数学概念教学的案例研究——以“相似多边形”为例[J]. 福建教育，2026（2）：119-124.</w:t>
      </w:r>
    </w:p>
    <w:p>
      <w:pPr>
        <w:spacing w:after="20" w:line="324" w:lineRule="auto"/>
        <w:ind w:left="397" w:hanging="397"/>
      </w:pPr>
      <w:r>
        <w:rPr>
          <w:rFonts w:ascii="Times New Roman" w:hAnsi="Times New Roman" w:eastAsia="Songti SC"/>
          <w:b w:val="0"/>
          <w:sz w:val="18"/>
        </w:rPr>
        <w:t>[7] 沈爱桐，杨亚平. 人工智能驱动初中数学“综合与实践”活动的实践路径[J]. 教学与管理，2026（3）：65-70.</w:t>
      </w:r>
    </w:p>
    <w:p>
      <w:pPr>
        <w:spacing w:after="20" w:line="324" w:lineRule="auto"/>
        <w:ind w:left="397" w:hanging="397"/>
      </w:pPr>
      <w:r>
        <w:rPr>
          <w:rFonts w:ascii="Times New Roman" w:hAnsi="Times New Roman" w:eastAsia="Songti SC"/>
          <w:b w:val="0"/>
          <w:sz w:val="18"/>
        </w:rPr>
        <w:t>[8] DUVAL R. A cognitive analysis of problems of comprehension in a learning of mathematics[J]. Educational Studies in Mathematics, 2006, 61: 103-131.</w:t>
      </w:r>
    </w:p>
    <w:p>
      <w:pPr>
        <w:spacing w:after="20" w:line="324" w:lineRule="auto"/>
        <w:ind w:left="397" w:hanging="397"/>
      </w:pPr>
      <w:r>
        <w:rPr>
          <w:rFonts w:ascii="Times New Roman" w:hAnsi="Times New Roman" w:eastAsia="Songti SC"/>
          <w:b w:val="0"/>
          <w:sz w:val="18"/>
        </w:rPr>
        <w:t>[9] OECD. PISA 2022 Assessment and Analytical Framework[M/OL]. Paris: OECD Publishing, 2023.</w:t>
      </w:r>
    </w:p>
    <w:p>
      <w:pPr>
        <w:spacing w:after="20" w:line="324" w:lineRule="auto"/>
        <w:ind w:left="397" w:hanging="397"/>
      </w:pPr>
      <w:r>
        <w:rPr>
          <w:rFonts w:ascii="Times New Roman" w:hAnsi="Times New Roman" w:eastAsia="Songti SC"/>
          <w:b w:val="0"/>
          <w:sz w:val="18"/>
        </w:rPr>
        <w:t>[10] BULUT N, BORROMEO FERRI R. AI-powered learning: exploring secondary school students’ use of ChatGPT for solving mathematical modelling problems[J]. ZDM–Mathematics Education, 2026, 58: 993-1009.</w:t>
      </w:r>
    </w:p>
    <w:p>
      <w:pPr>
        <w:spacing w:after="20" w:line="324" w:lineRule="auto"/>
        <w:ind w:left="397" w:hanging="397"/>
      </w:pPr>
      <w:r>
        <w:rPr>
          <w:rFonts w:ascii="Times New Roman" w:hAnsi="Times New Roman" w:eastAsia="Songti SC"/>
          <w:b w:val="0"/>
          <w:sz w:val="18"/>
        </w:rPr>
        <w:t>[11] BASTANI H, BASTANI O, SINCHAI C, et al. Generative AI can harm learning[J]. Proceedings of the National Academy of Sciences, 2025, 122(14): e2422633122.</w:t>
      </w:r>
    </w:p>
    <w:p>
      <w:pPr>
        <w:spacing w:after="20" w:line="324" w:lineRule="auto"/>
        <w:ind w:left="397" w:hanging="397"/>
      </w:pPr>
      <w:r>
        <w:rPr>
          <w:rFonts w:ascii="Times New Roman" w:hAnsi="Times New Roman" w:eastAsia="Songti SC"/>
          <w:b w:val="0"/>
          <w:sz w:val="18"/>
        </w:rPr>
        <w:t>[12] 教育部基础教育教学指导委员会. 中小学生成式人工智能使用指南（2025年版）[S]. 2025.</w:t>
      </w:r>
    </w:p>
    <w:p>
      <w:pPr>
        <w:pStyle w:val="Heading1"/>
      </w:pPr>
      <w:r>
        <w:t>附：投稿前实证补全清单（完成后删除）</w:t>
      </w:r>
    </w:p>
    <w:p>
      <w:pPr>
        <w:pStyle w:val="ListBullet"/>
        <w:spacing w:after="40" w:line="300" w:lineRule="auto"/>
        <w:ind w:left="397" w:hanging="198"/>
      </w:pPr>
      <w:r>
        <w:rPr>
          <w:rFonts w:ascii="Times New Roman" w:hAnsi="Times New Roman" w:eastAsia="Songti SC"/>
          <w:b w:val="0"/>
          <w:sz w:val="18"/>
        </w:rPr>
        <w:t>补班级、人数、日期、学生GAI经验与设备条件。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Times New Roman" w:hAnsi="Times New Roman" w:eastAsia="Songti SC"/>
          <w:b w:val="0"/>
          <w:sz w:val="18"/>
        </w:rPr>
        <w:t>选取至少3组完整证据链：圈画—规则1.0—盲执行—AI输出—检验—规则2.0—迁移。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Times New Roman" w:hAnsi="Times New Roman" w:eastAsia="Songti SC"/>
          <w:b w:val="0"/>
          <w:sz w:val="18"/>
        </w:rPr>
        <w:t>课堂对话只用录音转写或现场记录，不将预设回答写成实录。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Times New Roman" w:hAnsi="Times New Roman" w:eastAsia="Songti SC"/>
          <w:b w:val="0"/>
          <w:sz w:val="18"/>
        </w:rPr>
        <w:t>核对规则卡前后变化，报告原始人数和缺失样本，不只展示优秀作品。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Times New Roman" w:hAnsi="Times New Roman" w:eastAsia="Songti SC"/>
          <w:b w:val="0"/>
          <w:sz w:val="18"/>
        </w:rPr>
        <w:t>补参考文献[5]准确期次与页码；复核所有外文文献卷期页码。</w:t>
      </w:r>
    </w:p>
    <w:p>
      <w:pPr>
        <w:pStyle w:val="ListBullet"/>
        <w:spacing w:after="40" w:line="300" w:lineRule="auto"/>
        <w:ind w:left="397" w:hanging="198"/>
      </w:pPr>
      <w:r>
        <w:rPr>
          <w:rFonts w:ascii="Times New Roman" w:hAnsi="Times New Roman" w:eastAsia="Songti SC"/>
          <w:b w:val="0"/>
          <w:sz w:val="18"/>
        </w:rPr>
        <w:t>删除稿件状态说明、红色提示和本清单，再按目标期刊最新体例调整。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47" w:right="1247" w:bottom="1134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ongti SC"/>
        <w:b w:val="0"/>
        <w:color w:val="7A858E"/>
        <w:sz w:val="17"/>
      </w:rPr>
      <w:t xml:space="preserve">— </w:t>
    </w:r>
    <w:fldSimple w:instr="PAGE"/>
    <w:r>
      <w:rPr>
        <w:rFonts w:ascii="Times New Roman" w:hAnsi="Times New Roman" w:eastAsia="Songti SC"/>
        <w:b w:val="0"/>
        <w:color w:val="7A858E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STHeiti"/>
        <w:b w:val="0"/>
        <w:color w:val="7A858E"/>
        <w:sz w:val="16"/>
      </w:rPr>
      <w:t>《上海中学数学》取向论文初稿｜教材活动再设计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F6F6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B07A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STHeiti" w:hAnsi="STHeiti" w:eastAsia="STHeit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从图形运动到可检验规则：生成式人工智能支持初中生数学应用意识发展的教学实践</dc:title>
  <dc:subject>教材“二方连续纹样”活动再设计；论文初稿</dc:subject>
  <dc:creator>〔作者姓名〕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