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  <w:jc w:val="center"/>
      </w:pPr>
      <w:r>
        <w:rPr>
          <w:rFonts w:ascii="Times New Roman" w:hAnsi="Times New Roman" w:eastAsia="Hiragino Sans GB"/>
          <w:b/>
          <w:i w:val="0"/>
          <w:color w:val="000000"/>
          <w:sz w:val="34"/>
        </w:rPr>
        <w:t>从图形运动到生成规则：</w:t>
      </w:r>
    </w:p>
    <w:p>
      <w:pPr>
        <w:spacing w:after="140" w:line="288" w:lineRule="auto"/>
        <w:jc w:val="center"/>
      </w:pPr>
      <w:r>
        <w:rPr>
          <w:rFonts w:ascii="Times New Roman" w:hAnsi="Times New Roman" w:eastAsia="Hiragino Sans GB"/>
          <w:b/>
          <w:i w:val="0"/>
          <w:color w:val="000000"/>
          <w:sz w:val="23"/>
        </w:rPr>
        <w:t>生成式人工智能支持初中生数学应用意识发展的教学实践</w:t>
        <w:br/>
      </w:r>
      <w:r>
        <w:rPr>
          <w:rFonts w:ascii="Times New Roman" w:hAnsi="Times New Roman" w:eastAsia="Hiragino Sans GB"/>
          <w:b/>
          <w:i w:val="0"/>
          <w:color w:val="000000"/>
          <w:sz w:val="23"/>
        </w:rPr>
        <w:t>——以“连续纹样”为例</w:t>
      </w:r>
    </w:p>
    <w:p>
      <w:pPr>
        <w:spacing w:after="20"/>
        <w:jc w:val="center"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〔作者姓名〕</w:t>
      </w:r>
    </w:p>
    <w:p>
      <w:pPr>
        <w:spacing w:after="140"/>
        <w:jc w:val="center"/>
      </w:pPr>
      <w:r>
        <w:rPr>
          <w:rFonts w:ascii="Times New Roman" w:hAnsi="Times New Roman" w:eastAsia="Songti SC"/>
          <w:b w:val="0"/>
          <w:i w:val="0"/>
          <w:color w:val="1E1E1E"/>
          <w:sz w:val="19"/>
        </w:rPr>
        <w:t>（〔单位名称〕，上海　〔邮编〕）</w:t>
      </w:r>
    </w:p>
    <w:p>
      <w:pPr>
        <w:spacing w:line="324" w:lineRule="auto" w:after="40"/>
        <w:jc w:val="both"/>
      </w:pPr>
      <w:r>
        <w:rPr>
          <w:rFonts w:ascii="Times New Roman" w:hAnsi="Times New Roman" w:eastAsia="Hiragino Sans GB"/>
          <w:b/>
          <w:i w:val="0"/>
          <w:color w:val="1E1E1E"/>
          <w:sz w:val="19"/>
        </w:rPr>
        <w:t>摘要：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连续纹样是上海初中数学“图形的运动”单元中的综合与实践内容。针对生成式人工智能容易把活动窄化为“快速出图”的问题，本文以校园边饰设计为真实任务，构建“识别基本图案—建立图形运动模型—形成五要素生成规则—AI执行—数学检验—迭代修正”的学习链。学生负责提取结构、确定变换要素、表达规则并验证结果，AI负责批量执行和显化规则歧义；评价聚焦模型合理性、规则精确性、证据充分性及迁移水平。该设计把AI由答案提供者转化为模型执行器和可质疑对象，使图形运动知识经历从现实情境到数学表达、再返回现实检验的完整过程，为应用意识发展提供可观察的学习证据。</w:t>
      </w:r>
    </w:p>
    <w:p>
      <w:pPr>
        <w:spacing w:line="324" w:lineRule="auto" w:after="40"/>
        <w:jc w:val="both"/>
      </w:pPr>
      <w:r>
        <w:rPr>
          <w:rFonts w:ascii="Times New Roman" w:hAnsi="Times New Roman" w:eastAsia="Hiragino Sans GB"/>
          <w:b/>
          <w:i w:val="0"/>
          <w:color w:val="1E1E1E"/>
          <w:sz w:val="19"/>
        </w:rPr>
        <w:t>关键词：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生成式人工智能；应用意识；连续纹样；图形运动；生成规则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901"/>
            <w:shd w:fill="FFF7D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/>
            </w:pPr>
            <w:r>
              <w:rPr>
                <w:rFonts w:ascii="Times New Roman" w:hAnsi="Times New Roman" w:eastAsia="Songti SC"/>
                <w:b w:val="0"/>
                <w:i w:val="0"/>
                <w:color w:val="5A4818"/>
                <w:sz w:val="17"/>
              </w:rPr>
              <w:t>稿件说明：本文为依据课程标准、上海教材及相关研究形成的教学实践稿。文中课堂片段为预设性演绎，不作为已经发生的课堂实录；正式投稿前须用真实学生作品、对话记录和评价数据替换或印证相应内容。</w:t>
            </w:r>
          </w:p>
        </w:tc>
      </w:tr>
    </w:tbl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1　问题提出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1.1　从“生成图案”转向“生成规则”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“连续纹样”兼具生活性、审美性与数学性。上海七年级上册“图形的运动”综合与实践要求学生从装饰图案中识别基本图案，分析平移、旋转、轴对称等形成规律，并在重构与创作中发展几何直观、空间观念和创新意识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[1][2]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然而，生成式人工智能进入课堂后，最容易发生的并不是“数学更深”，而是学生输入“帮我生成一个连续纹样”，随即得到一幅看似完整的图。图案虽然丰富，图形运动的对象、方向、距离以及重复边界却被隐藏在机器结果中。学生完成了作品，却未必经历把现实问题数学化的过程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因此，本文不把“AI会画连续纹样”作为创新，而把教学重心前移到规则形成：学生能否从现实纹样中提取可重复结构，能否把图形运动模型表达为AI可执行、同伴可理解、结果可检验的规则；当AI的输出与意图不一致时，能否依据数学关系解释偏差并修正规则。这里的“生成”首先是学生生成数学关系，其次才是AI生成图案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1.2　相关研究的启示与可推进空间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已有平面镶嵌或纹样项目多从真实设计任务、数学与艺术融合、作品评价等角度组织学习。李佩乔等以校园设计节为载体，形成指向应用意识的项目式学习路径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[4]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；苏国东借助电子白板复制图形，促进学生观察拼接关系与形成规律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[5]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。这类研究为情境、任务和技术操作提供了成熟经验，也意味着仅以“纹样创作+技术辅助”为题，创新空间已经有限。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生成式人工智能研究则多聚焦备课、资源生成、对话答疑或综合与实践的一般流程。赵文君等提出“需求分析—策略制定—工具匹配—指令设置—评估优化”的概念教学路径，并提醒防止认知外包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[6]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；沈爱桐等论述AI支持任务分析、资源供给与评价反馈的实践路径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[7]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但在学生端，如何把数学模型转译为生成约束、如何用数学证据否定一幅“视觉上像对的”AI图案，仍缺少细化的课堂机制。本文据此提出研究问题：生成式人工智能如何作为“规则执行器”和“歧义显化器”，支持初中生经历数学化、模型应用与结果解释的完整过程？</w:t>
      </w: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2　课程依据与理论框架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2.1　应用意识：把图形运动用于解释与设计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《义务教育数学课程标准（2022年版）》把应用意识列为初中阶段核心素养的主要表现，强调有意识地运用数学概念、原理和方法解释现实世界中的现象、解决现实问题，并能感悟数学与现实的联系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[1]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“综合与实践”倡导在真实情境中提出问题、作出假设、建立模型、检验和修正模型，形成可交流的成果。由此，连续纹样活动的素养落点不应只是认识平移、轴对称和旋转，更要考查学生是否主动调用这些知识解释纹样形成规律，并据此完成受条件约束的设计。</w:t>
      </w:r>
    </w:p>
    <w:p>
      <w:pPr>
        <w:spacing w:before="40" w:after="80"/>
        <w:jc w:val="center"/>
        <w:keepNext/>
      </w:pPr>
      <w:r>
        <w:rPr>
          <w:rFonts w:ascii="Times New Roman" w:hAnsi="Times New Roman" w:eastAsia="Songti SC"/>
          <w:b w:val="0"/>
          <w:i w:val="0"/>
          <w:color w:val="505050"/>
          <w:sz w:val="18"/>
        </w:rPr>
        <w:t>表1　教学任务与课程标准相关要求的对应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学习环节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学生的数学活动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主要素养表现</w:t>
            </w:r>
          </w:p>
        </w:tc>
        <w:tc>
          <w:tcPr>
            <w:tcW w:type="dxa" w:w="311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可观察证据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识别结构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从实物纹样中确定基本图案和重复单元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几何直观、空间观念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在图中圈画单元并说明判据</w:t>
            </w:r>
          </w:p>
        </w:tc>
      </w:tr>
      <w:tr>
        <w:trPr>
          <w:cantSplit/>
        </w:trPr>
        <w:tc>
          <w:tcPr>
            <w:tcW w:type="dxa" w:w="124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建立模型</w:t>
            </w:r>
          </w:p>
        </w:tc>
        <w:tc>
          <w:tcPr>
            <w:tcW w:type="dxa" w:w="28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选择平移、旋转或轴对称，确定运动要素</w:t>
            </w:r>
          </w:p>
        </w:tc>
        <w:tc>
          <w:tcPr>
            <w:tcW w:type="dxa" w:w="170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应用意识、模型观念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用图示、文字或式子表示对应关系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规则表达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把模型转化为完整、无歧义的生成条件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数学表达、推理能力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五要素规则卡及同伴复述结果</w:t>
            </w:r>
          </w:p>
        </w:tc>
      </w:tr>
      <w:tr>
        <w:trPr>
          <w:cantSplit/>
        </w:trPr>
        <w:tc>
          <w:tcPr>
            <w:tcW w:type="dxa" w:w="124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检验修正</w:t>
            </w:r>
          </w:p>
        </w:tc>
        <w:tc>
          <w:tcPr>
            <w:tcW w:type="dxa" w:w="283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依据对应点、边界和不变量核验AI输出</w:t>
            </w:r>
          </w:p>
        </w:tc>
        <w:tc>
          <w:tcPr>
            <w:tcW w:type="dxa" w:w="170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应用意识、推理能力</w:t>
            </w:r>
          </w:p>
        </w:tc>
        <w:tc>
          <w:tcPr>
            <w:tcW w:type="dxa" w:w="311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标注证据、指出偏差、提出修正规则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迁移设计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将规则用于新图案并解释适用边界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创新意识、应用意识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成品、设计说明与迁移任务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2.2　数学建模循环：不以“出图”作为终点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PISA数学素养框架把现实问题解决概括为形成（formulate）、运用（employ）、解释与评价（interpret/evaluate）三个相互往返的过程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[9]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连续纹样任务中，识别重复结构并确定图形运动是“形成数学问题”，写出生成规则并交由AI执行是“运用数学”，检查接缝、对应点和形状保持情况是“解释与评价”。如果课堂止于AI输出，建模循环在最需要判断的地方中断；只有让学生依据现实要求反查模型并修正，才真正回到应用意识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2.3　表征转换与AI认知分工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杜瓦尔指出，数学理解不仅发生在同一种表征内部的处理，还依赖不同表征系统之间的转换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[8]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本活动至少包含四种表征：现实纹样图像、图形运动示意、文字或符号化生成规则、AI生成图案。学生若只在“看图—出图”之间跳转，关键数学关系没有被表达；生成规则恰是连接图形运动模型与数字作品的中介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近期AI数学教育研究提醒，学生使用ChatGPT解决建模问题时，容易集中在前期求解而忽略结果验证与解释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[10]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。AI—GLM框架进一步区分AI作为生成伙伴、替代者和催化者的不同位置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[11]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。据此，本文确立“学生生成模型，AI执行模型；学生拥有判断权，AI输出接受检验”的认知分工。AI的价值不在替代绘制，而在快速呈现多轮结果，使规则中的含混、遗漏或矛盾变得可见。</w:t>
      </w:r>
    </w:p>
    <w:p>
      <w:pPr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652000" cy="226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连续纹样_应用意识发展路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6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  <w:keepNext/>
      </w:pPr>
      <w:r>
        <w:rPr>
          <w:rFonts w:ascii="Times New Roman" w:hAnsi="Times New Roman" w:eastAsia="Songti SC"/>
          <w:b w:val="0"/>
          <w:i w:val="0"/>
          <w:color w:val="505050"/>
          <w:sz w:val="18"/>
        </w:rPr>
        <w:t>图1　生成式人工智能支持应用意识发展的教学机制</w:t>
      </w: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3　任务设计：让“生成规则”成为数学作品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3.1　真实任务与成果要求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项目任务为：“为校园阅读空间设计一条可沿水平方向无缝延展的二方连续边饰。基本图案须含一个校园文化元素，打印单元不超过8 cm×8 cm；作品既要美观，也要让没有看过原图的人仅凭规则就能复现。”小组最终提交四项成果：初始规则卡、AI第一版输出、数学检验与修订记录、最终纹样及设计说明。成果要求把审美问题转化为可测量、可论证的数学问题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工具选择遵循“可检验优先”。可使用能够生成带网格图、坐标示意或可编辑矢量图的通用生成式人工智能；不要求学生编程，也不鼓励只生成写实图片。教师不上传学生姓名、肖像或未公开校园数据，并要求学生记录模型名称、输入规则和主要修订过程，落实中小学生成式人工智能使用中关于规范、安全与交叉验证的要求</w:t>
      </w:r>
      <w:r>
        <w:rPr>
          <w:rFonts w:ascii="Times New Roman" w:hAnsi="Times New Roman" w:eastAsia="Songti SC"/>
          <w:b w:val="0"/>
          <w:i w:val="0"/>
          <w:color w:val="1E1E1E"/>
          <w:sz w:val="17"/>
          <w:vertAlign w:val="superscript"/>
        </w:rPr>
        <w:t>[12]</w:t>
      </w:r>
      <w:r>
        <w:rPr>
          <w:rFonts w:ascii="Times New Roman" w:hAnsi="Times New Roman" w:eastAsia="Songti SC"/>
          <w:b w:val="0"/>
          <w:i w:val="0"/>
          <w:color w:val="1E1E1E"/>
          <w:sz w:val="21"/>
        </w:rPr>
        <w:t>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3.2　“五要素生成规则”的数学结构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这里的“生成规则”不是追求修辞效果的提示词，而是一份可执行的数学模型，包含五个不可缺失的要素。其最低标准是：同伴能够据此复现，AI能够据此执行，输出能够据此验收。</w:t>
      </w:r>
    </w:p>
    <w:p>
      <w:pPr>
        <w:spacing w:before="40" w:after="80"/>
        <w:jc w:val="center"/>
        <w:keepNext/>
      </w:pPr>
      <w:r>
        <w:rPr>
          <w:rFonts w:ascii="Times New Roman" w:hAnsi="Times New Roman" w:eastAsia="Songti SC"/>
          <w:b w:val="0"/>
          <w:i w:val="0"/>
          <w:color w:val="505050"/>
          <w:sz w:val="18"/>
        </w:rPr>
        <w:t>表2　连续纹样“五要素生成规则”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13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要素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需要回答的问题</w:t>
            </w:r>
          </w:p>
        </w:tc>
        <w:tc>
          <w:tcPr>
            <w:tcW w:type="dxa" w:w="3005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示例表述</w:t>
            </w:r>
          </w:p>
        </w:tc>
        <w:tc>
          <w:tcPr>
            <w:tcW w:type="dxa" w:w="249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常见缺陷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基本图案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重复的最小对象是什么？边界在哪里？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以8 cm×6 cm矩形框内的叶形线稿为一个单元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把整条纹样误作基本图案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运动方式</w:t>
            </w:r>
          </w:p>
        </w:tc>
        <w:tc>
          <w:tcPr>
            <w:tcW w:type="dxa" w:w="226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采用平移、旋转、轴对称或其组合？</w:t>
            </w:r>
          </w:p>
        </w:tc>
        <w:tc>
          <w:tcPr>
            <w:tcW w:type="dxa" w:w="300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仅作水平方向平移，保持大小和方向不变</w:t>
            </w:r>
          </w:p>
        </w:tc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只写“复制”“连续排列”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运动要素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方向、距离、中心、角度或对称轴是什么？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每次向右平移8 cm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写“向右平移若干”</w:t>
            </w:r>
          </w:p>
        </w:tc>
      </w:tr>
      <w:tr>
        <w:trPr>
          <w:cantSplit/>
        </w:trPr>
        <w:tc>
          <w:tcPr>
            <w:tcW w:type="dxa" w:w="113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重复范围</w:t>
            </w:r>
          </w:p>
        </w:tc>
        <w:tc>
          <w:tcPr>
            <w:tcW w:type="dxa" w:w="226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重复多少次或覆盖怎样的区域？</w:t>
            </w:r>
          </w:p>
        </w:tc>
        <w:tc>
          <w:tcPr>
            <w:tcW w:type="dxa" w:w="3005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向右连续生成6个单元</w:t>
            </w:r>
          </w:p>
        </w:tc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无次数、无范围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验收条件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怎样判定符合设计目标？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相邻单元边界重合且无空隙、无重叠，图形不变形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以“看起来连续”为标准</w:t>
            </w:r>
          </w:p>
        </w:tc>
      </w:tr>
    </w:tbl>
    <w:p>
      <w:pPr>
        <w:spacing w:after="0"/>
      </w:pP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以最简单的平移纹样为例，若单元宽度为d，同一对应点在第k个单元中的位置可表示为“横向位置增加kd，纵向位置不变”。对七年级学生不必引入向量符号，但应要求他们借助网格或刻度说明：所有对应点移动方向一致、距离相等，图形的形状和大小保持不变。由此，规则的正确性由可测的对应关系保证，而不是由视觉相似保证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3.3　六课时活动安排</w:t>
      </w:r>
    </w:p>
    <w:p>
      <w:pPr>
        <w:spacing w:before="40" w:after="80"/>
        <w:jc w:val="center"/>
        <w:keepNext/>
      </w:pPr>
      <w:r>
        <w:rPr>
          <w:rFonts w:ascii="Times New Roman" w:hAnsi="Times New Roman" w:eastAsia="Songti SC"/>
          <w:b w:val="0"/>
          <w:i w:val="0"/>
          <w:color w:val="505050"/>
          <w:sz w:val="18"/>
        </w:rPr>
        <w:t>表3　“连续纹样”综合与实践的总体安排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85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课时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核心问题</w:t>
            </w:r>
          </w:p>
        </w:tc>
        <w:tc>
          <w:tcPr>
            <w:tcW w:type="dxa" w:w="289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主要活动</w:t>
            </w:r>
          </w:p>
        </w:tc>
        <w:tc>
          <w:tcPr>
            <w:tcW w:type="dxa" w:w="1757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AI位置</w:t>
            </w:r>
          </w:p>
        </w:tc>
        <w:tc>
          <w:tcPr>
            <w:tcW w:type="dxa" w:w="1530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阶段成果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课外1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生活中的连续纹样怎样“连续”？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采集、裁切、分类纹样，尝试圈出重复单元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不使用AI，保留原始观察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纹样素材卡</w:t>
            </w:r>
          </w:p>
        </w:tc>
      </w:tr>
      <w:tr>
        <w:trPr>
          <w:cantSplit/>
        </w:trPr>
        <w:tc>
          <w:tcPr>
            <w:tcW w:type="dxa" w:w="85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课内1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一个复杂纹样可由什么运动形成？</w:t>
            </w:r>
          </w:p>
        </w:tc>
        <w:tc>
          <w:tcPr>
            <w:tcW w:type="dxa" w:w="289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比较实例，识别基本图案及平移、旋转、轴对称</w:t>
            </w:r>
          </w:p>
        </w:tc>
        <w:tc>
          <w:tcPr>
            <w:tcW w:type="dxa" w:w="1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用于展示不同解释，不直接判定</w:t>
            </w:r>
          </w:p>
        </w:tc>
        <w:tc>
          <w:tcPr>
            <w:tcW w:type="dxa" w:w="153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运动分析图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课内2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怎样让别人只凭规则复现？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把自然语言改写为五要素规则，同伴盲绘检验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作为第二执行者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规则卡1.0</w:t>
            </w:r>
          </w:p>
        </w:tc>
      </w:tr>
      <w:tr>
        <w:trPr>
          <w:cantSplit/>
        </w:trPr>
        <w:tc>
          <w:tcPr>
            <w:tcW w:type="dxa" w:w="85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课内3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AI画出来就说明规则正确吗？</w:t>
            </w:r>
          </w:p>
        </w:tc>
        <w:tc>
          <w:tcPr>
            <w:tcW w:type="dxa" w:w="289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生成带网格图，测对应点、查边界、记录偏差</w:t>
            </w:r>
          </w:p>
        </w:tc>
        <w:tc>
          <w:tcPr>
            <w:tcW w:type="dxa" w:w="1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执行并暴露歧义</w:t>
            </w:r>
          </w:p>
        </w:tc>
        <w:tc>
          <w:tcPr>
            <w:tcW w:type="dxa" w:w="153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检验单与规则卡2.0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课内4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规则怎样适用于新图案？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比较多种规则，完成组合变换与迁移挑战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批量呈现方案供比较</w:t>
            </w:r>
          </w:p>
        </w:tc>
        <w:tc>
          <w:tcPr>
            <w:tcW w:type="dxa" w:w="15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最终作品与说明</w:t>
            </w:r>
          </w:p>
        </w:tc>
      </w:tr>
      <w:tr>
        <w:trPr>
          <w:cantSplit/>
        </w:trPr>
        <w:tc>
          <w:tcPr>
            <w:tcW w:type="dxa" w:w="85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课外2</w:t>
            </w:r>
          </w:p>
        </w:tc>
        <w:tc>
          <w:tcPr>
            <w:tcW w:type="dxa" w:w="238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作品怎样服务校园空间？</w:t>
            </w:r>
          </w:p>
        </w:tc>
        <w:tc>
          <w:tcPr>
            <w:tcW w:type="dxa" w:w="289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按尺寸排版，接受同伴验收，反思人机分工</w:t>
            </w:r>
          </w:p>
        </w:tc>
        <w:tc>
          <w:tcPr>
            <w:tcW w:type="dxa" w:w="1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辅助格式整理</w:t>
            </w:r>
          </w:p>
        </w:tc>
        <w:tc>
          <w:tcPr>
            <w:tcW w:type="dxa" w:w="1530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项目档案袋</w:t>
            </w:r>
          </w:p>
        </w:tc>
      </w:tr>
    </w:tbl>
    <w:p>
      <w:pPr>
        <w:spacing w:after="0"/>
      </w:pP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4　核心课时实施：从含混指令到可检验规则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4.1　制造认知冲突：一幅“像连续纹样”的错误作品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教师先将各组未经修改的自然语言交给AI。某组输入：“把这个叶形图案向右连续复制，做成漂亮的校园边饰。”AI输出了六个叶形，但相邻间距不一，其中一个叶形方向改变。教师不直接评价，只追问：“它完成任务了吗？你依据什么判断？”学生容易出现两种回答：“整体看起来是连续的”和“第三个图形翻转了，所以不对”。教师据此把审美判断推进为数学判断：平移前后的对应点发生了怎样的变化？形状和方向应不应该改变？每次移动的距离是否相同？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预设课堂片段如下。</w:t>
      </w:r>
    </w:p>
    <w:p>
      <w:pPr>
        <w:spacing w:before="0" w:after="0" w:line="300" w:lineRule="auto"/>
        <w:ind w:left="454"/>
        <w:jc w:val="both"/>
        <w:widowControl/>
      </w:pPr>
      <w:r>
        <w:rPr>
          <w:rFonts w:ascii="Times New Roman" w:hAnsi="Times New Roman" w:eastAsia="Hiragino Sans GB"/>
          <w:b/>
          <w:i w:val="0"/>
          <w:color w:val="1F4E79"/>
          <w:sz w:val="19"/>
        </w:rPr>
        <w:t>师：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如果只告诉AI“向右连续复制”，还缺了什么？</w:t>
      </w:r>
    </w:p>
    <w:p>
      <w:pPr>
        <w:spacing w:before="0" w:after="0" w:line="300" w:lineRule="auto"/>
        <w:ind w:left="454"/>
        <w:jc w:val="both"/>
        <w:widowControl/>
      </w:pPr>
      <w:r>
        <w:rPr>
          <w:rFonts w:ascii="Times New Roman" w:hAnsi="Times New Roman" w:eastAsia="Hiragino Sans GB"/>
          <w:b/>
          <w:i w:val="0"/>
          <w:color w:val="1F4E79"/>
          <w:sz w:val="19"/>
        </w:rPr>
        <w:t>生1：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缺平移多少。它可以每次移动不同的距离。</w:t>
      </w:r>
    </w:p>
    <w:p>
      <w:pPr>
        <w:spacing w:before="0" w:after="0" w:line="300" w:lineRule="auto"/>
        <w:ind w:left="454"/>
        <w:jc w:val="both"/>
        <w:widowControl/>
      </w:pPr>
      <w:r>
        <w:rPr>
          <w:rFonts w:ascii="Times New Roman" w:hAnsi="Times New Roman" w:eastAsia="Hiragino Sans GB"/>
          <w:b/>
          <w:i w:val="0"/>
          <w:color w:val="1F4E79"/>
          <w:sz w:val="19"/>
        </w:rPr>
        <w:t>师：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“移动8厘米”够了吗？</w:t>
      </w:r>
    </w:p>
    <w:p>
      <w:pPr>
        <w:spacing w:before="0" w:after="0" w:line="300" w:lineRule="auto"/>
        <w:ind w:left="454"/>
        <w:jc w:val="both"/>
        <w:widowControl/>
      </w:pPr>
      <w:r>
        <w:rPr>
          <w:rFonts w:ascii="Times New Roman" w:hAnsi="Times New Roman" w:eastAsia="Hiragino Sans GB"/>
          <w:b/>
          <w:i w:val="0"/>
          <w:color w:val="1F4E79"/>
          <w:sz w:val="19"/>
        </w:rPr>
        <w:t>生2：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还要说谁移动、向哪个方向，以及移动后形状和方向保持不变。</w:t>
      </w:r>
    </w:p>
    <w:p>
      <w:pPr>
        <w:spacing w:before="0" w:after="0" w:line="300" w:lineRule="auto"/>
        <w:ind w:left="454"/>
        <w:jc w:val="both"/>
        <w:widowControl/>
      </w:pPr>
      <w:r>
        <w:rPr>
          <w:rFonts w:ascii="Times New Roman" w:hAnsi="Times New Roman" w:eastAsia="Hiragino Sans GB"/>
          <w:b/>
          <w:i w:val="0"/>
          <w:color w:val="1F4E79"/>
          <w:sz w:val="19"/>
        </w:rPr>
        <w:t>师：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怎样让“无缝”也能检查？</w:t>
      </w:r>
    </w:p>
    <w:p>
      <w:pPr>
        <w:spacing w:before="0" w:after="0" w:line="300" w:lineRule="auto"/>
        <w:ind w:left="454"/>
        <w:jc w:val="both"/>
        <w:widowControl/>
      </w:pPr>
      <w:r>
        <w:rPr>
          <w:rFonts w:ascii="Times New Roman" w:hAnsi="Times New Roman" w:eastAsia="Hiragino Sans GB"/>
          <w:b/>
          <w:i w:val="0"/>
          <w:color w:val="1F4E79"/>
          <w:sz w:val="19"/>
        </w:rPr>
        <w:t>生3：</w:t>
      </w:r>
      <w:r>
        <w:rPr>
          <w:rFonts w:ascii="Times New Roman" w:hAnsi="Times New Roman" w:eastAsia="Songti SC"/>
          <w:b w:val="0"/>
          <w:i w:val="0"/>
          <w:color w:val="1E1E1E"/>
          <w:sz w:val="19"/>
        </w:rPr>
        <w:t>加网格或标出单元边界，检查相邻边界是否接上，有没有空隙和重叠。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4.2　同伴“盲执行”：先检验数学表达，再交给AI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直接与AI对话容易使学生把输出偏差归因于“AI不听话”。为突出数学表达，教师先安排同伴盲执行：A组只交规则，不给原图；B组按规则在方格纸上画出前三个单元，并标注无法确定之处。例如，“将基本图案关于竖直直线对称后向右移动”至少存在对称轴位置、先后顺序和平移距离三处不确定。同伴的追问成为规则缺口的第一层证据。学生据此补全五要素，再由AI作为第二个执行者。人与AI对同一规则产生不同结果时，讨论焦点不是“谁更聪明”，而是哪一条规则仍不能排除多种解释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4.3　建立检验链：局部运动正确不等于整体能够延展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AI生成后，各组不能以“满意/不满意”作结，而须完成三步检验。第一，检验运动：任选不少于两个对应点，比较其方向和距离；若使用旋转或轴对称，还要核对中心、角度或对称轴。第二，检验不变量：平移和旋转前后图形全等，轴对称前后形状、大小不变，不能接受AI擅自增删花瓣、改变比例或润饰轮廓。第三，检验连续性：将一个重复单元平移到相邻位置，观察边界是否重合，继续延展后是否产生空隙、重叠或节奏突变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这一环节刻意设置“局部成立但整体失败”的情形。例如，每个叶形确实都由前一个叶形向右平移8 cm得到，但若基本单元宽度为7.5 cm，拼接后会出现0.5 cm空隙。学生由此认识：某一次图形运动正确，只能说明局部对应关系成立；要形成连续纹样，还须使运动距离与重复单元边界相匹配。该辨析把简单的操作活动提升为“条件是否充分”的数学讨论。</w:t>
      </w:r>
    </w:p>
    <w:p>
      <w:pPr>
        <w:spacing w:before="40" w:after="80"/>
        <w:jc w:val="center"/>
        <w:keepNext/>
      </w:pPr>
      <w:r>
        <w:rPr>
          <w:rFonts w:ascii="Times New Roman" w:hAnsi="Times New Roman" w:eastAsia="Songti SC"/>
          <w:b w:val="0"/>
          <w:i w:val="0"/>
          <w:color w:val="505050"/>
          <w:sz w:val="18"/>
        </w:rPr>
        <w:t>表4　AI输出的数学检验记录单（节选）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检验维度</w:t>
            </w:r>
          </w:p>
        </w:tc>
        <w:tc>
          <w:tcPr>
            <w:tcW w:type="dxa" w:w="249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检验问题</w:t>
            </w:r>
          </w:p>
        </w:tc>
        <w:tc>
          <w:tcPr>
            <w:tcW w:type="dxa" w:w="272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可接受的证据</w:t>
            </w:r>
          </w:p>
        </w:tc>
        <w:tc>
          <w:tcPr>
            <w:tcW w:type="dxa" w:w="2664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6"/>
              </w:rPr>
              <w:t>可能的修正规则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对应点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各单元对应点的方向、距离是否一致？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网格计数、刻度测量、重叠比较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补充方向和精确距离</w:t>
            </w:r>
          </w:p>
        </w:tc>
      </w:tr>
      <w:tr>
        <w:trPr>
          <w:cantSplit/>
        </w:trPr>
        <w:tc>
          <w:tcPr>
            <w:tcW w:type="dxa" w:w="124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图形不变量</w:t>
            </w:r>
          </w:p>
        </w:tc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形状、大小、方向是否按运动方式保持？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描图纸覆盖或关键长度、角度比较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增加“不得变形、增删或改向”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单元边界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相邻边界能否吻合？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标出矩形单元框，比较左右边界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令平移距离等于单元宽度</w:t>
            </w:r>
          </w:p>
        </w:tc>
      </w:tr>
      <w:tr>
        <w:trPr>
          <w:cantSplit/>
        </w:trPr>
        <w:tc>
          <w:tcPr>
            <w:tcW w:type="dxa" w:w="124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整体延展</w:t>
            </w:r>
          </w:p>
        </w:tc>
        <w:tc>
          <w:tcPr>
            <w:tcW w:type="dxa" w:w="249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继续重复后是否无缝、无重叠、无突变？</w:t>
            </w:r>
          </w:p>
        </w:tc>
        <w:tc>
          <w:tcPr>
            <w:tcW w:type="dxa" w:w="2721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至少检查三个连续单元</w:t>
            </w:r>
          </w:p>
        </w:tc>
        <w:tc>
          <w:tcPr>
            <w:tcW w:type="dxa" w:w="2664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明确重复次数和验收条件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规则一致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输出能否逐条对应五要素？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在图上标注每条规则的落点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6"/>
              </w:rPr>
              <w:t>删除装饰性含混词，补足数学约束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4.4　修正规则与迁移：从“这一幅对了”到“这一类可生成”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修订时，学生须采用“偏差—原因—修改—再检验”的句式记录。例如：“第二个单元方向改变；原规则未说明只作平移且方向保持；补充‘基本图案不作旋转或镜像’；重新生成后用三组对应点验证。”这样，AI的错误不再只是需要重试的技术故障，而成为反查模型与语言精度的学习资源。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迁移任务不再要求重复计算，而是改变条件：“现将相邻单元改为一正一反，并仍要水平无缝延展，原有规则哪些保留、哪些必须改变？”学生需要在“先轴对称再平移”与“先平移再轴对称”之间辨析操作顺序，并说明对称轴位置与平移距离。最终交流不评选“最漂亮的图”，而比较不同小组规则的简洁性、唯一性和可推广性。</w:t>
      </w: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5　评价设计：捕捉应用意识发展的过程证据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5.1　证据链与评价量规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应用意识不能由一幅最终作品直接推断。本文把评价证据安排在学习链的关键节点：最初的纹样圈画反映结构提取；规则卡1.0与2.0的差异反映模型表达的精确化；AI第一版与修订版的标注反映检验意识；迁移任务反映学生能否把方法用于新情境。教师同时收集小组对话、同伴盲执行中的疑问和个人反思，避免只以小组作品代表每名学生。</w:t>
      </w:r>
    </w:p>
    <w:p>
      <w:pPr>
        <w:spacing w:before="40" w:after="80"/>
        <w:jc w:val="center"/>
        <w:keepNext/>
      </w:pPr>
      <w:r>
        <w:rPr>
          <w:rFonts w:ascii="Times New Roman" w:hAnsi="Times New Roman" w:eastAsia="Songti SC"/>
          <w:b w:val="0"/>
          <w:i w:val="0"/>
          <w:color w:val="505050"/>
          <w:sz w:val="18"/>
        </w:rPr>
        <w:t>表5　项目学习评价量规</w:t>
      </w:r>
    </w:p>
    <w:tbl>
      <w:tblPr>
        <w:tblStyle w:val="33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57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评价维度及权重</w:t>
            </w:r>
          </w:p>
        </w:tc>
        <w:tc>
          <w:tcPr>
            <w:tcW w:type="dxa" w:w="243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达成</w:t>
            </w:r>
          </w:p>
        </w:tc>
        <w:tc>
          <w:tcPr>
            <w:tcW w:type="dxa" w:w="243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进阶</w:t>
            </w:r>
          </w:p>
        </w:tc>
        <w:tc>
          <w:tcPr>
            <w:tcW w:type="dxa" w:w="243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Hiragino Sans GB"/>
                <w:b/>
                <w:i w:val="0"/>
                <w:color w:val="1F4E79"/>
                <w:sz w:val="17"/>
              </w:rPr>
              <w:t>优秀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结构提取（20%）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能圈出一个可重复单元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能说明基本图案与整体纹样的关系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能比较不同单元选取并说明优劣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规则表达（30%）</w:t>
            </w:r>
          </w:p>
        </w:tc>
        <w:tc>
          <w:tcPr>
            <w:tcW w:type="dxa" w:w="24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包含运动方式和大致方向</w:t>
            </w:r>
          </w:p>
        </w:tc>
        <w:tc>
          <w:tcPr>
            <w:tcW w:type="dxa" w:w="24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五要素基本完整，同伴可以复现</w:t>
            </w:r>
          </w:p>
        </w:tc>
        <w:tc>
          <w:tcPr>
            <w:tcW w:type="dxa" w:w="24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规则简洁、唯一，能用图示或符号互证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数学检验（30%）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能指出明显空隙或变形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能用对应点、距离或边界给出证据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能区分局部与整体，并据证据追溯规则缺口</w:t>
            </w:r>
          </w:p>
        </w:tc>
      </w:tr>
      <w:tr>
        <w:trPr>
          <w:cantSplit/>
        </w:trPr>
        <w:tc>
          <w:tcPr>
            <w:tcW w:type="dxa" w:w="1757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修正迁移（20%）</w:t>
            </w:r>
          </w:p>
        </w:tc>
        <w:tc>
          <w:tcPr>
            <w:tcW w:type="dxa" w:w="24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能按提示修改规则</w:t>
            </w:r>
          </w:p>
        </w:tc>
        <w:tc>
          <w:tcPr>
            <w:tcW w:type="dxa" w:w="24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能独立完成“偏差—原因—修改—复检”</w:t>
            </w:r>
          </w:p>
        </w:tc>
        <w:tc>
          <w:tcPr>
            <w:tcW w:type="dxa" w:w="2438"/>
            <w:shd w:fill="F8FAFC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Times New Roman" w:hAnsi="Times New Roman" w:eastAsia="Songti SC"/>
                <w:b w:val="0"/>
                <w:i w:val="0"/>
                <w:color w:val="1E1E1E"/>
                <w:sz w:val="17"/>
              </w:rPr>
              <w:t>能迁移到组合运动并解释适用条件</w:t>
            </w:r>
          </w:p>
        </w:tc>
      </w:tr>
    </w:tbl>
    <w:p>
      <w:pPr>
        <w:spacing w:after="0"/>
      </w:pP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5.2　拟采用的分析指标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正式实施时，不宜只报告“学生喜欢AI”或作品数量，而应分析规则和证据的质量。可从四方面编码：一是规则完整度，统计五要素的出现与准确情况；二是表征一致性，比较学生的图形标注、语言规则与AI产物能否相互对应；三是证据层级，区分“凭视觉判断”“指出数学关系”“用测量或重叠验证”“依据验证结果反改模型”；四是迁移水平，判断学生能否在基本图案或运动方式变化后重新建模。若条件允许，可采用前后同构任务比较同一学生规则卡的变化，并以代表性学生作品作质性分析。</w:t>
      </w: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6　讨论：AI何以支持、又在何处退出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6.1　AI的独特价值在于“外显规则后果”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传统剪拼、描图和电子白板同样能够呈现图形运动，AI并非不可替代。它在本设计中的相对优势是：对同一规则迅速生成多轮结果，把自然语言中的遗漏和多义性转化为可比较的视觉后果；同时可以按学生提出的新约束即时重画，使“提出模型—检验—修正”在一节课内多次发生。也正因如此，论文的贡献不是证明AI比传统工具更好，而是说明在什么认知分工下，AI的生成能力能够服务于数学建模而不吞噬建模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6.2　与同题研究的差异：从技术操作走向规则可检验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与既有平面镶嵌项目相比，本文保留真实设计、跨学科审美与作品评价，但把研究对象缩小为“规则如何形成和修正”；与一般GAI教学设计相比，本文不以资源生成或个性化答疑为主，而把学生书写的数学规则作为中介产物。因而，可检验的创新点不是纹样题材，也不是使用某个模型，而是三项机制：同伴与AI的双重执行、基于对应点与边界的证据链、由输出偏差反查规则缺口的迭代记录。</w:t>
      </w:r>
    </w:p>
    <w:p>
      <w:pPr>
        <w:keepNext/>
        <w:spacing w:before="120" w:after="6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2"/>
        </w:rPr>
        <w:t>6.3　实施边界与风险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第一，AI图像生成具有随机性，教师应保留规则和版本记录，并准备方格纸或动态几何软件作为替代执行工具；若模型不能稳定输出网格或矢量图，就不适合承担精确验证。第二，提示词不能变成新的“技巧教学”，评价应指向数学要素而非词藻长度。第三，小组共用设备可能遮蔽个体差异，核心判断与迁移任务应个人完成。第四，AI给出的图案不构成数学证明，任何“无缝”“全等”或“保持不变”的结论都必须回到图形关系和测量证据。第五，学生作品涉及著作权和数据安全时，应使用自绘基本图案，避免上传人物肖像和受保护素材。</w:t>
      </w: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7　结语</w:t>
      </w:r>
    </w:p>
    <w:p>
      <w:pPr>
        <w:spacing w:before="0" w:after="0" w:line="341" w:lineRule="auto"/>
        <w:ind w:firstLine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21"/>
        </w:rPr>
        <w:t>生成式人工智能进入初中数学课堂，真正值得研究的不是它能生成多少资源，而是它改变了哪些数学活动。在连续纹样项目中，让学生把图形运动写成五要素生成规则，再让AI执行、暴露歧义并接受数学检验，可以使“用数学解释和设计现实事物”从口号落到具体行为。由“图形运动”到“生成规则”的转换，也使学生留下可比较的模型、证据和修订痕迹。下一步需在真实课堂中依据规则卡、检验单、个人迁移任务及访谈材料，考察这一机制对不同基础学生的适切性，并据实报告其效果与限制。</w:t>
      </w:r>
    </w:p>
    <w:p>
      <w:pPr>
        <w:keepNext/>
        <w:spacing w:before="180" w:after="80"/>
        <w:jc w:val="left"/>
      </w:pPr>
      <w:r>
        <w:rPr>
          <w:rFonts w:ascii="Times New Roman" w:hAnsi="Times New Roman" w:eastAsia="Hiragino Sans GB"/>
          <w:b/>
          <w:i w:val="0"/>
          <w:color w:val="1F4E79"/>
          <w:sz w:val="24"/>
        </w:rPr>
        <w:t>参考文献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[1] 中华人民共和国教育部. 义务教育数学课程标准（2022年版）[S]. 北京：北京师范大学出版社，2022.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[2] 李大潜. 义务教育教科书（五·四学制）数学教学参考资料：七年级上册[M]. 上海：上海教育出版社，2024.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[3] 郭衍，曹一鸣. 综合与实践：从主题活动到项目学习[J]. 数学教育学报，2022，31（5）：9-13.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[4] 李佩乔，杨雪花，张海湘. 指向应用意识的初中数学项目式学习的设计路径研究——以“人教版初中数学八年级平面镶嵌问题”为例[J]. 理科考试研究，2025，32（2）：2-5.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[5] 苏国东. 智能技术支持下的初中数学深度学习实践研究——以“平面图形的镶嵌”为例[J]. 数学之友，2025（17）：93-96.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[6] 赵文君，李星，唐海军. 生成式人工智能赋能数学概念教学的案例研究——以“相似多边形”为例[J]. 福建教育，2026（4）：119-124.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[7] 沈爱桐，杨亚平. 人工智能驱动初中数学“综合与实践”活动的实践路径[J]. 教学与管理，2026（3）：65-70.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[8] DUVAL R. A cognitive analysis of problems of comprehension in a learning of mathematics[J]. Educational Studies in Mathematics, 2006, 61: 103-131.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[9] OECD. PISA 2022 Assessment and Analytical Framework[M/OL]. Paris: OECD Publishing, 2023.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[10] BULUT N, BORROMEO FERRI R. AI-powered learning: exploring secondary school students’ use of ChatGPT for solving mathematical modelling problems[J]. ZDM-Mathematics Education, 2026, 58: 993-1009.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[11] CHO H. Relocating the locus of generation: the AI-GLM framework for generative learning in AI-mediated mathematics education[J/OL]. Educational Psychology Review, 2026. DOI:10.1007/s10648-026-10210-y.</w:t>
      </w:r>
    </w:p>
    <w:p>
      <w:pPr>
        <w:spacing w:line="276" w:lineRule="auto" w:after="20"/>
        <w:ind w:left="420" w:hanging="420"/>
        <w:jc w:val="both"/>
        <w:widowControl/>
      </w:pPr>
      <w:r>
        <w:rPr>
          <w:rFonts w:ascii="Times New Roman" w:hAnsi="Times New Roman" w:eastAsia="Songti SC"/>
          <w:b w:val="0"/>
          <w:i w:val="0"/>
          <w:color w:val="1E1E1E"/>
          <w:sz w:val="17"/>
        </w:rPr>
        <w:t>[12] 教育部基础教育教学指导委员会. 中小学生成式人工智能使用指南（2025年版）[S]. 2025.</w:t>
      </w:r>
    </w:p>
    <w:sectPr>
      <w:headerReference r:id="rId5" w:type="default"/>
      <w:footerReference r:id="rId6" w:type="default"/>
      <w:pgSz w:w="11906" w:h="16838"/>
      <w:pgMar w:top="1247" w:right="1417" w:bottom="1247" w:left="1417" w:header="624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Times New Roman" w:hAnsi="Times New Roman" w:eastAsia="Songti SC"/>
        <w:b w:val="0"/>
        <w:i w:val="0"/>
        <w:color w:val="646464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BB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07" w:lineRule="auto"/>
    </w:pPr>
    <w:rPr>
      <w:rFonts w:ascii="Times New Roman" w:hAnsi="Times New Roman" w:eastAsiaTheme="minorEastAsia" w:cstheme="minorBidi" w:eastAsia="Songti SC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 w:ascii="Arial Unicode MS" w:hAnsi="Arial Unicode MS" w:eastAsia="Arial Unicode MS"/>
      <w:b/>
      <w:bCs/>
      <w:color w:val="1F4E79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60"/>
      <w:outlineLvl w:val="2"/>
    </w:pPr>
    <w:rPr>
      <w:rFonts w:asciiTheme="majorHAnsi" w:hAnsiTheme="majorHAnsi" w:eastAsiaTheme="majorEastAsia" w:cstheme="majorBidi"/>
      <w:b/>
      <w:bCs/>
      <w:color w:val="59595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/>
  <dc:description/>
  <cp:lastModifiedBy/>
  <dcterms:modified xsi:type="dcterms:W3CDTF">2026-09-01T23:03:47Z</dcterms:modified>
  <cp:revision>1</cp:revision>
  <dc:title>从图形运动到生成规则：生成式人工智能支持初中生数学应用意识发展的教学实践——以‘连续纹样’为例</dc:title>
  <dc:subject>初中数学综合与实践；生成式人工智能；应用意识</dc:subject>
  <cp:keywords>连续纹样,生成式人工智能,应用意识,图形运动,数学建模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3E600C40C225E32753E9966ABF093AB6_42</vt:lpwstr>
  </property>
</Properties>
</file>