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黑体" w:hAnsi="黑体" w:eastAsia="黑体"/>
          <w:b/>
          <w:sz w:val="30"/>
        </w:rPr>
        <w:t>《让学生审辩AI的证明》投稿前自查清单</w:t>
      </w:r>
    </w:p>
    <w:p>
      <w:pPr>
        <w:spacing w:after="200"/>
        <w:jc w:val="center"/>
      </w:pPr>
      <w:r>
        <w:rPr>
          <w:rFonts w:ascii="楷体" w:hAnsi="楷体" w:eastAsia="楷体"/>
          <w:b w:val="0"/>
          <w:sz w:val="20"/>
        </w:rPr>
        <w:t>对标《上海中学数学》《中学数学教学参考》体例 · 逐项打钩，全绿即可投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一、必须补齐的“待补”项（只能你来定，不可杜撰）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补 参考文献[2] 吕小勇 的期号（页码74-76已核）——知网条目直接抄。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补 参考文献[3] 石鸿宾 的期号与出版年（页码63,86已核；年份以版权页为准）。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补 参考文献[7] 课标中“推理能力”所在页码（翻2022版课标“核心素养内涵”一节）。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核对[1] 肖巧荣是“2023(15)”还是“2023年第5期(下旬)”——以知网导出的著录为准。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图3：教学助手对“漏洞识别”作答的实时统计截图（上课当堂采，类比井维兰案例的答题分布图）。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图4：学生独立证明在作业辅导助手上的提交与互评截图（当堂采）。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表1/表2 的真实分层数据 + §4 学生原话：上课后据实填，禁止编造，宁可写“约”与区间。</w:t>
      </w:r>
    </w:p>
    <w:p>
      <w:pPr>
        <w:spacing w:after="40" w:line="312" w:lineRule="auto"/>
        <w:ind w:left="560"/>
      </w:pPr>
      <w:r>
        <w:rPr>
          <w:rFonts w:ascii="楷体" w:hAnsi="楷体" w:eastAsia="楷体"/>
          <w:b w:val="0"/>
          <w:color w:val="666666"/>
          <w:sz w:val="19"/>
        </w:rPr>
        <w:t>提示：以上标红项不补齐不要投；补齐后把正文里的【期号待补】【页码待补】【待补入】字样全部删净。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二、上课采数据 · 现场要留的证据（照此采，回来正好填§4）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环节二、四：每人“真/假 + 反例”的互动作答 → 导出统计（正确率、分布）。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环节三（核心）：每人标注“哪一步没依据”的作答 → 导出“漏洞识别分布”，作图3。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环节五：收齐学生独立证明（拍照/提交）→ 按表2三档评分，得真实分层人数。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挑2-3句学生原话（如“为了教它，我得把‘显然’讲出来”）→ 填§4.3，标注真实来源。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留课堂实录视频/关键对话截图各1份，备匿名送审与后续佐证。</w:t>
      </w:r>
    </w:p>
    <w:p>
      <w:pPr>
        <w:spacing w:after="40" w:line="312" w:lineRule="auto"/>
        <w:ind w:left="560"/>
      </w:pPr>
      <w:r>
        <w:rPr>
          <w:rFonts w:ascii="楷体" w:hAnsi="楷体" w:eastAsia="楷体"/>
          <w:b w:val="0"/>
          <w:color w:val="666666"/>
          <w:sz w:val="19"/>
        </w:rPr>
        <w:t>你班级已知：47人、期末90分以上22人——分层人数据实报，与量规三档对应。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三、体例与格式（对标刊物，逐条核）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标题＝主标题＋“——…以…”副标题，点明课型（习题讲评课）与素养（推理能力）。已符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摘要 150~250字、第三人称、无“本文分N部分”。已控制在250字 ✅（改动后再数一次）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关键词 3~5个、分号隔开、含课标术语（推理能力/命题与证明）。已符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全文分节编号统一（1/2/3、1.1…），不混用。已符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图1、图2、表1、表2 均有编号+题注，正文有“见图1/如表1”引出。已符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参考文献 GB/T 7714，正文上标[1]…[8]，已引课标。补全待补项后即符。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篇幅约3000~5000字（正文约4000字）。已符 ✅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四、内容与逻辑（评审最看的“真问题—真实践—真反思”）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成效不夸大：无前后测/对照要写明；用“预期/待实证”，不作因果断言。已符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“共享错证 vs 实时活AI”的分工在摘要/§1.2/§2.4/§5口径一致，不自相矛盾。已焊死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已正面回应三问：与错题卡之别、为何讲评AI的错、平台是否平庸。已符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课型定义规范（习题讲评课，含暴露思维/纠错/深化功能），有文献[1]锚。已符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数学正确性：拐点模型 ∠AEC=∠BAE+∠DCE 的证明与依据链无误。已核 ✅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AI赋能点明确落在“备课助手生成真实错证”，未写平台做不到的“学生端自定义智能体”。已符 ✅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五、匿名送审与投稿事务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黑体" w:hAnsi="黑体" w:eastAsia="黑体"/>
          <w:b/>
          <w:color w:val="C00000"/>
          <w:sz w:val="21"/>
        </w:rPr>
        <w:t>〔硬〕</w:t>
      </w:r>
      <w:r>
        <w:rPr>
          <w:rFonts w:ascii="宋体" w:hAnsi="宋体" w:eastAsia="宋体"/>
          <w:b w:val="0"/>
          <w:color w:val="C00000"/>
          <w:sz w:val="21"/>
        </w:rPr>
        <w:t>送审版：正文正文内不得出现真实姓名、学校可识别信息；作者/单位单列首页或另页。</w:t>
      </w:r>
    </w:p>
    <w:p>
      <w:pPr>
        <w:spacing w:after="40" w:line="312" w:lineRule="auto"/>
        <w:ind w:left="560"/>
      </w:pPr>
      <w:r>
        <w:rPr>
          <w:rFonts w:ascii="楷体" w:hAnsi="楷体" w:eastAsia="楷体"/>
          <w:b w:val="0"/>
          <w:color w:val="666666"/>
          <w:sz w:val="19"/>
        </w:rPr>
        <w:t>现稿标题下有“上外云间中学”，送审前移到单独的作者信息页。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中图分类号/文献标识码/文章编号：可留空或占位，由编辑部分配。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确认未一稿多投；图片清晰可复用（≥300dpi）；作者单位全称准确。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择刊：教学实践类优先《上海中学数学》或《中学数学教学参考》（下旬）。</w:t>
      </w:r>
    </w:p>
    <w:p>
      <w:pPr>
        <w:spacing w:before="200" w:after="80"/>
      </w:pPr>
      <w:r>
        <w:rPr>
          <w:rFonts w:ascii="黑体" w:hAnsi="黑体" w:eastAsia="黑体"/>
          <w:b/>
          <w:sz w:val="24"/>
        </w:rPr>
        <w:t>六、可选加分（有余力再做）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环节五加“分层选做”，让数学深度再厚一点。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§4 增一张“学生独立证明”前后对照的作品图（同一人或典型样本）。</w:t>
      </w:r>
    </w:p>
    <w:p>
      <w:pPr>
        <w:spacing w:after="40" w:line="312" w:lineRule="auto"/>
        <w:ind w:left="280" w:hanging="280"/>
      </w:pPr>
      <w:r>
        <w:rPr>
          <w:rFonts w:ascii="宋体" w:hAnsi="宋体" w:eastAsia="宋体"/>
          <w:b w:val="0"/>
          <w:sz w:val="21"/>
        </w:rPr>
        <w:t xml:space="preserve">□ </w:t>
      </w:r>
      <w:r>
        <w:rPr>
          <w:rFonts w:ascii="宋体" w:hAnsi="宋体" w:eastAsia="宋体"/>
          <w:b w:val="0"/>
          <w:sz w:val="21"/>
        </w:rPr>
        <w:t>正文一处点明本设计与培训所倡“审辩式、慢用AI、把思维还给学生”理念的呼应。</w:t>
      </w:r>
    </w:p>
    <w:p>
      <w:pPr>
        <w:spacing w:before="240"/>
      </w:pPr>
      <w:r>
        <w:rPr>
          <w:rFonts w:ascii="楷体" w:hAnsi="楷体" w:eastAsia="楷体"/>
          <w:b w:val="0"/>
          <w:color w:val="888888"/>
          <w:sz w:val="19"/>
        </w:rPr>
        <w:t xml:space="preserve">　一句话定稿标准：标红〔硬〕项全部补齐、正文再无“待补/示例/待核实”字样、成效表述有边界不夸大——达成即可投。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