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70.png" ContentType="image/png"/>
  <Override PartName="/word/media/rId74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Имитационное</w:t>
      </w:r>
      <w:r>
        <w:t xml:space="preserve"> </w:t>
      </w:r>
      <w:r>
        <w:t xml:space="preserve">моделирование</w:t>
      </w:r>
    </w:p>
    <w:p>
      <w:pPr>
        <w:pStyle w:val="Author"/>
      </w:pPr>
      <w:r>
        <w:t xml:space="preserve">Бахарев</w:t>
      </w:r>
      <w:r>
        <w:t xml:space="preserve"> </w:t>
      </w:r>
      <w:r>
        <w:t xml:space="preserve">Дмитрий</w:t>
      </w:r>
      <w:r>
        <w:t xml:space="preserve"> </w:t>
      </w:r>
      <w:r>
        <w:t xml:space="preserve">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Реализовать модель SIR с использованием сетей Петри, провести</w:t>
      </w:r>
      <w:r>
        <w:t xml:space="preserve"> </w:t>
      </w:r>
      <w:r>
        <w:t xml:space="preserve">детерминированную и стохастическую симуляции, исследовать</w:t>
      </w:r>
      <w:r>
        <w:t xml:space="preserve"> </w:t>
      </w:r>
      <w:r>
        <w:t xml:space="preserve">влияние параметра заражения 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кода.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2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2" w:name="модель-sir"/>
    <w:p>
      <w:pPr>
        <w:pStyle w:val="Heading2"/>
      </w:pPr>
      <w:r>
        <w:t xml:space="preserve">3.1 Модель SIR</w:t>
      </w:r>
    </w:p>
    <w:p>
      <w:pPr>
        <w:pStyle w:val="FirstParagraph"/>
      </w:pPr>
      <w:r>
        <w:t xml:space="preserve">Модель SIR делит популяцию на три группы:</w:t>
      </w:r>
    </w:p>
    <w:p>
      <w:pPr>
        <w:pStyle w:val="Compact"/>
        <w:numPr>
          <w:ilvl w:val="0"/>
          <w:numId w:val="1001"/>
        </w:numPr>
      </w:pPr>
      <m:oMath>
        <m:r>
          <m:t>S</m:t>
        </m:r>
      </m:oMath>
      <w:r>
        <w:t xml:space="preserve"> </w:t>
      </w:r>
      <w:r>
        <w:t xml:space="preserve">(Susceptible) — восприимчивые;</w:t>
      </w:r>
    </w:p>
    <w:p>
      <w:pPr>
        <w:pStyle w:val="Compact"/>
        <w:numPr>
          <w:ilvl w:val="0"/>
          <w:numId w:val="1001"/>
        </w:numPr>
      </w:pPr>
      <m:oMath>
        <m:r>
          <m:t>I</m:t>
        </m:r>
      </m:oMath>
      <w:r>
        <w:t xml:space="preserve"> </w:t>
      </w:r>
      <w:r>
        <w:t xml:space="preserve">(Infectious) — инфицированные;</w:t>
      </w:r>
    </w:p>
    <w:p>
      <w:pPr>
        <w:pStyle w:val="Compact"/>
        <w:numPr>
          <w:ilvl w:val="0"/>
          <w:numId w:val="1001"/>
        </w:numPr>
      </w:pPr>
      <m:oMath>
        <m:r>
          <m:t>R</m:t>
        </m:r>
      </m:oMath>
      <w:r>
        <w:t xml:space="preserve"> </w:t>
      </w:r>
      <w:r>
        <w:t xml:space="preserve">(Recovered) — выздоровевшие.</w:t>
      </w:r>
    </w:p>
    <w:p>
      <w:pPr>
        <w:pStyle w:val="FirstParagraph"/>
      </w:pPr>
      <w:r>
        <w:t xml:space="preserve">Классическая модель описывается системой ОДУ: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S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I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β</m:t>
                    </m:r>
                    <m:f>
                      <m:fPr>
                        <m:type m:val="bar"/>
                      </m:fPr>
                      <m:num>
                        <m:r>
                          <m:t>S</m:t>
                        </m:r>
                        <m:r>
                          <m:t>I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R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γ</m:t>
                    </m:r>
                    <m:r>
                      <m:t>I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22"/>
    <w:bookmarkStart w:id="23" w:name="сети-петри"/>
    <w:p>
      <w:pPr>
        <w:pStyle w:val="Heading2"/>
      </w:pPr>
      <w:r>
        <w:t xml:space="preserve">3.2 Сети Петри</w:t>
      </w:r>
    </w:p>
    <w:p>
      <w:pPr>
        <w:pStyle w:val="FirstParagraph"/>
      </w:pPr>
      <w:r>
        <w:t xml:space="preserve">Сеть Петри формально задаётся четвёркой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,</m:t>
            </m:r>
            <m:sSub>
              <m:e>
                <m:r>
                  <m:t>M</m:t>
                </m:r>
              </m:e>
              <m:sub>
                <m:r>
                  <m:t>0</m:t>
                </m:r>
              </m:sub>
            </m:sSub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— позиции (состояния);</w:t>
      </w:r>
    </w:p>
    <w:p>
      <w:pPr>
        <w:pStyle w:val="Compact"/>
        <w:numPr>
          <w:ilvl w:val="0"/>
          <w:numId w:val="1002"/>
        </w:numPr>
      </w:pPr>
      <m:oMath>
        <m:r>
          <m:t>T</m:t>
        </m:r>
      </m:oMath>
      <w:r>
        <w:t xml:space="preserve"> </w:t>
      </w:r>
      <w:r>
        <w:t xml:space="preserve">— переходы (события);</w:t>
      </w:r>
    </w:p>
    <w:p>
      <w:pPr>
        <w:pStyle w:val="Compact"/>
        <w:numPr>
          <w:ilvl w:val="0"/>
          <w:numId w:val="1002"/>
        </w:numPr>
      </w:pPr>
      <m:oMath>
        <m:r>
          <m:t>F</m:t>
        </m:r>
      </m:oMath>
      <w:r>
        <w:t xml:space="preserve"> </w:t>
      </w:r>
      <w:r>
        <w:t xml:space="preserve">— дуги;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маркировка.</w:t>
      </w:r>
    </w:p>
    <w:p>
      <w:pPr>
        <w:pStyle w:val="FirstParagraph"/>
      </w:pPr>
      <w:r>
        <w:t xml:space="preserve">В модели SIR: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infection</w:t>
      </w:r>
      <w:r>
        <w:t xml:space="preserve">:</w:t>
      </w:r>
      <w:r>
        <w:t xml:space="preserve"> </w:t>
      </w:r>
      <m:oMath>
        <m:r>
          <m:t>S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→</m:t>
        </m:r>
        <m:r>
          <m:t>I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(скорость</w:t>
      </w:r>
      <w:r>
        <w:t xml:space="preserve"> </w:t>
      </w:r>
      <m:oMath>
        <m:r>
          <m:t>β</m:t>
        </m:r>
      </m:oMath>
      <w:r>
        <w:t xml:space="preserve">);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recovery</w:t>
      </w:r>
      <w:r>
        <w:t xml:space="preserve">:</w:t>
      </w:r>
      <w:r>
        <w:t xml:space="preserve"> </w:t>
      </w:r>
      <m:oMath>
        <m:r>
          <m:t>I</m:t>
        </m:r>
        <m:r>
          <m:rPr>
            <m:sty m:val="p"/>
          </m:rPr>
          <m:t>→</m:t>
        </m:r>
        <m:r>
          <m:t>R</m:t>
        </m:r>
      </m:oMath>
      <w:r>
        <w:t xml:space="preserve"> </w:t>
      </w:r>
      <w:r>
        <w:t xml:space="preserve">(скорость</w:t>
      </w:r>
      <w:r>
        <w:t xml:space="preserve"> </w:t>
      </w:r>
      <m:oMath>
        <m:r>
          <m:t>γ</m:t>
        </m:r>
      </m:oMath>
      <w:r>
        <w:t xml:space="preserve">).</w:t>
      </w:r>
    </w:p>
    <w:bookmarkEnd w:id="23"/>
    <w:bookmarkEnd w:id="24"/>
    <w:bookmarkStart w:id="80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создание-рабочего-пространства"/>
    <w:p>
      <w:pPr>
        <w:pStyle w:val="Heading2"/>
      </w:pPr>
      <w:r>
        <w:t xml:space="preserve">4.1 Создание рабочего пространства</w:t>
      </w:r>
    </w:p>
    <w:p>
      <w:pPr>
        <w:pStyle w:val="FirstParagraph"/>
      </w:pPr>
      <w:r>
        <w:t xml:space="preserve">Проект DrWatson создан в каталоге</w:t>
      </w:r>
      <w:r>
        <w:t xml:space="preserve"> </w:t>
      </w:r>
      <w:r>
        <w:rPr>
          <w:rStyle w:val="VerbatimChar"/>
        </w:rPr>
        <w:t xml:space="preserve">labs/lab06/project</w:t>
      </w:r>
      <w:r>
        <w:t xml:space="preserve"> </w:t>
      </w:r>
      <w:r>
        <w:t xml:space="preserve">(рис.</w:t>
      </w:r>
      <w:r>
        <w:t xml:space="preserve"> </w:t>
      </w:r>
      <w:hyperlink w:anchor="fig-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1"/>
          <w:p>
            <w:pPr>
              <w:pStyle w:val="Compact"/>
              <w:jc w:val="center"/>
            </w:pPr>
            <w:r>
              <w:drawing>
                <wp:inline>
                  <wp:extent cx="3733800" cy="56784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67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DrWatson-проекта</w:t>
            </w:r>
          </w:p>
          <w:bookmarkEnd w:id="28"/>
        </w:tc>
      </w:tr>
    </w:tbl>
    <w:bookmarkEnd w:id="29"/>
    <w:bookmarkStart w:id="34" w:name="установка-пакетов"/>
    <w:p>
      <w:pPr>
        <w:pStyle w:val="Heading2"/>
      </w:pPr>
      <w:r>
        <w:t xml:space="preserve">4.2 Установка пакетов</w:t>
      </w:r>
    </w:p>
    <w:p>
      <w:pPr>
        <w:pStyle w:val="FirstParagraph"/>
      </w:pPr>
      <w:r>
        <w:t xml:space="preserve">Устанавливаю пакеты AlgebraicPetri, Catlab, OrdinaryDiffEq, Plots,</w:t>
      </w:r>
      <w:r>
        <w:t xml:space="preserve"> </w:t>
      </w:r>
      <w:r>
        <w:t xml:space="preserve">DataFrames, CSV, JLD2, Literate, IJulia, BenchmarkTools, Quarto</w:t>
      </w:r>
      <w:r>
        <w:t xml:space="preserve"> </w:t>
      </w:r>
      <w:r>
        <w:t xml:space="preserve">(рис.</w:t>
      </w:r>
      <w:r>
        <w:t xml:space="preserve"> </w:t>
      </w:r>
      <w:hyperlink w:anchor="fig-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2"/>
          <w:p>
            <w:pPr>
              <w:pStyle w:val="Compact"/>
              <w:jc w:val="center"/>
            </w:pPr>
            <w:r>
              <w:drawing>
                <wp:inline>
                  <wp:extent cx="3733800" cy="210026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Установка пакетов Julia</w:t>
            </w:r>
          </w:p>
          <w:bookmarkEnd w:id="33"/>
        </w:tc>
      </w:tr>
    </w:tbl>
    <w:bookmarkEnd w:id="34"/>
    <w:bookmarkStart w:id="39" w:name="модуль-sirpetri-и-flat-версия"/>
    <w:p>
      <w:pPr>
        <w:pStyle w:val="Heading2"/>
      </w:pPr>
      <w:r>
        <w:t xml:space="preserve">4.3 Модуль SIRPetri и flat-версия</w:t>
      </w:r>
    </w:p>
    <w:p>
      <w:pPr>
        <w:pStyle w:val="FirstParagraph"/>
      </w:pPr>
      <w:r>
        <w:t xml:space="preserve">Создаю модуль</w:t>
      </w:r>
      <w:r>
        <w:t xml:space="preserve"> </w:t>
      </w:r>
      <w:r>
        <w:rPr>
          <w:rStyle w:val="VerbatimChar"/>
        </w:rPr>
        <w:t xml:space="preserve">SIRPetri.jl</w:t>
      </w:r>
      <w:r>
        <w:t xml:space="preserve"> </w:t>
      </w:r>
      <w:r>
        <w:t xml:space="preserve">с функцией</w:t>
      </w:r>
      <w:r>
        <w:t xml:space="preserve"> </w:t>
      </w:r>
      <w:r>
        <w:rPr>
          <w:rStyle w:val="VerbatimChar"/>
        </w:rPr>
        <w:t xml:space="preserve">build_sir_network</w:t>
      </w:r>
      <w:r>
        <w:t xml:space="preserve"> </w:t>
      </w:r>
      <w:r>
        <w:t xml:space="preserve">для построения сети Петри, а также</w:t>
      </w:r>
      <w:r>
        <w:t xml:space="preserve"> </w:t>
      </w:r>
      <w:r>
        <w:rPr>
          <w:rStyle w:val="VerbatimChar"/>
        </w:rPr>
        <w:t xml:space="preserve">SIRPetri_flat.jl</w:t>
      </w:r>
      <w:r>
        <w:t xml:space="preserve"> </w:t>
      </w:r>
      <w:r>
        <w:t xml:space="preserve">— плоскую</w:t>
      </w:r>
      <w:r>
        <w:t xml:space="preserve"> </w:t>
      </w:r>
      <w:r>
        <w:t xml:space="preserve">версию без</w:t>
      </w:r>
      <w:r>
        <w:t xml:space="preserve"> </w:t>
      </w:r>
      <w:r>
        <w:rPr>
          <w:rStyle w:val="VerbatimChar"/>
        </w:rPr>
        <w:t xml:space="preserve">module</w:t>
      </w:r>
      <w:r>
        <w:t xml:space="preserve"> </w:t>
      </w:r>
      <w:r>
        <w:t xml:space="preserve">для корректной работы в Quarto (рис.</w:t>
      </w:r>
      <w:r>
        <w:t xml:space="preserve"> </w:t>
      </w:r>
      <w:hyperlink w:anchor="fig-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3"/>
          <w:p>
            <w:pPr>
              <w:pStyle w:val="Compact"/>
              <w:jc w:val="center"/>
            </w:pPr>
            <w:r>
              <w:drawing>
                <wp:inline>
                  <wp:extent cx="3733800" cy="130294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029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Создание flat-модуля SIRPetri_flat.jl</w:t>
            </w:r>
          </w:p>
          <w:bookmarkEnd w:id="38"/>
        </w:tc>
      </w:tr>
    </w:tbl>
    <w:bookmarkEnd w:id="39"/>
    <w:bookmarkStart w:id="44" w:name="запуск-скриптов"/>
    <w:p>
      <w:pPr>
        <w:pStyle w:val="Heading2"/>
      </w:pPr>
      <w:r>
        <w:t xml:space="preserve">4.4 Запуск скриптов</w:t>
      </w:r>
    </w:p>
    <w:p>
      <w:pPr>
        <w:pStyle w:val="FirstParagraph"/>
      </w:pPr>
      <w:r>
        <w:t xml:space="preserve">Создаю 4 скрипта: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sirpetri_scan_parameters.jl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sirpetri_animate.jl</w:t>
      </w:r>
      <w:r>
        <w:t xml:space="preserve">,</w:t>
      </w:r>
      <w:r>
        <w:t xml:space="preserve"> </w:t>
      </w:r>
      <w:r>
        <w:rPr>
          <w:rStyle w:val="VerbatimChar"/>
        </w:rPr>
        <w:t xml:space="preserve">sirpetri_report.jl</w:t>
      </w:r>
      <w:r>
        <w:t xml:space="preserve">. Запускаю их по очереди</w:t>
      </w:r>
      <w:r>
        <w:t xml:space="preserve"> </w:t>
      </w:r>
      <w:r>
        <w:t xml:space="preserve">(рис.</w:t>
      </w:r>
      <w:r>
        <w:t xml:space="preserve"> </w:t>
      </w:r>
      <w:hyperlink w:anchor="fig-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4"/>
          <w:p>
            <w:pPr>
              <w:pStyle w:val="Compact"/>
              <w:jc w:val="center"/>
            </w:pPr>
            <w:r>
              <w:drawing>
                <wp:inline>
                  <wp:extent cx="3733800" cy="140920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92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Запуск всех скриптов lab06</w:t>
            </w:r>
          </w:p>
          <w:bookmarkEnd w:id="43"/>
        </w:tc>
      </w:tr>
    </w:tbl>
    <w:p>
      <w:pPr>
        <w:pStyle w:val="BodyText"/>
      </w:pPr>
      <w:r>
        <w:t xml:space="preserve">Видно, что все 4 скрипта завершаются успешно. Созданы графики</w:t>
      </w:r>
      <w:r>
        <w:t xml:space="preserve"> </w:t>
      </w:r>
      <w:r>
        <w:rPr>
          <w:rStyle w:val="VerbatimChar"/>
        </w:rPr>
        <w:t xml:space="preserve">sir_det_dynamics.png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sir_stoch_dynamics.png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sir_scan.png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sir_animation.gif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comparison.png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sensitivity.png</w:t>
      </w:r>
      <w:r>
        <w:t xml:space="preserve">.</w:t>
      </w:r>
    </w:p>
    <w:bookmarkEnd w:id="44"/>
    <w:bookmarkStart w:id="49" w:name="генерация-производных-форматов"/>
    <w:p>
      <w:pPr>
        <w:pStyle w:val="Heading2"/>
      </w:pPr>
      <w:r>
        <w:t xml:space="preserve">4.5 Генерация производных форматов</w:t>
      </w:r>
    </w:p>
    <w:p>
      <w:pPr>
        <w:pStyle w:val="FirstParagraph"/>
      </w:pPr>
      <w:r>
        <w:t xml:space="preserve">Запускаю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для всех 4 скриптов. Для каждого генерируются</w:t>
      </w:r>
      <w:r>
        <w:t xml:space="preserve"> </w:t>
      </w:r>
      <w:r>
        <w:t xml:space="preserve">чистый скрипт, Quarto-документ и Jupyter-ноутбук (рис.</w:t>
      </w:r>
      <w:r>
        <w:t xml:space="preserve"> </w:t>
      </w:r>
      <w:hyperlink w:anchor="fig-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5"/>
          <w:p>
            <w:pPr>
              <w:pStyle w:val="Compact"/>
              <w:jc w:val="center"/>
            </w:pPr>
            <w:r>
              <w:drawing>
                <wp:inline>
                  <wp:extent cx="3733800" cy="211236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2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производных форматов</w:t>
            </w:r>
          </w:p>
          <w:bookmarkEnd w:id="48"/>
        </w:tc>
      </w:tr>
    </w:tbl>
    <w:bookmarkEnd w:id="49"/>
    <w:bookmarkStart w:id="54" w:name="детерминированная-симуляция"/>
    <w:p>
      <w:pPr>
        <w:pStyle w:val="Heading2"/>
      </w:pPr>
      <w:r>
        <w:t xml:space="preserve">4.6 Детерминированная симуляция</w:t>
      </w:r>
    </w:p>
    <w:p>
      <w:pPr>
        <w:pStyle w:val="FirstParagraph"/>
      </w:pPr>
      <w:r>
        <w:t xml:space="preserve">График детерминированной динамики SIR (ODE, метод Tsit5)</w:t>
      </w:r>
      <w:r>
        <w:t xml:space="preserve"> </w:t>
      </w:r>
      <w:r>
        <w:t xml:space="preserve">приведён на рис.</w:t>
      </w:r>
      <w:r>
        <w:t xml:space="preserve"> </w:t>
      </w:r>
      <w:hyperlink w:anchor="fig-6">
        <w:r>
          <w:rPr>
            <w:rStyle w:val="Hyperlink"/>
          </w:rPr>
          <w:t xml:space="preserve">Рисунок 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6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Детерминированная динамика SIR</w:t>
            </w:r>
          </w:p>
          <w:bookmarkEnd w:id="53"/>
        </w:tc>
      </w:tr>
    </w:tbl>
    <w:p>
      <w:pPr>
        <w:pStyle w:val="BodyText"/>
      </w:pPr>
      <w:r>
        <w:t xml:space="preserve">Видно классический пик эпидемии: рост</w:t>
      </w:r>
      <w:r>
        <w:t xml:space="preserve"> </w:t>
      </w:r>
      <m:oMath>
        <m:r>
          <m:t>I</m:t>
        </m:r>
      </m:oMath>
      <w:r>
        <w:t xml:space="preserve">, максимум, затем спад;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растёт и выходит на плато.</w:t>
      </w:r>
    </w:p>
    <w:bookmarkEnd w:id="54"/>
    <w:bookmarkStart w:id="59" w:name="стохастическая-симуляция"/>
    <w:p>
      <w:pPr>
        <w:pStyle w:val="Heading2"/>
      </w:pPr>
      <w:r>
        <w:t xml:space="preserve">4.7 Стохастическая симуляция</w:t>
      </w:r>
    </w:p>
    <w:p>
      <w:pPr>
        <w:pStyle w:val="FirstParagraph"/>
      </w:pPr>
      <w:r>
        <w:t xml:space="preserve">График стохастической симуляции (алгоритм Гиллеспи) приведён</w:t>
      </w:r>
      <w:r>
        <w:t xml:space="preserve"> </w:t>
      </w:r>
      <w:r>
        <w:t xml:space="preserve">на рис.</w:t>
      </w:r>
      <w:r>
        <w:t xml:space="preserve"> </w:t>
      </w:r>
      <w:hyperlink w:anchor="fig-7">
        <w:r>
          <w:rPr>
            <w:rStyle w:val="Hyperlink"/>
          </w:rPr>
          <w:t xml:space="preserve">Рисунок 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7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Стохастическая динамика SIR</w:t>
            </w:r>
          </w:p>
          <w:bookmarkEnd w:id="58"/>
        </w:tc>
      </w:tr>
    </w:tbl>
    <w:p>
      <w:pPr>
        <w:pStyle w:val="BodyText"/>
      </w:pPr>
      <w:r>
        <w:t xml:space="preserve">Стохастическая траектория близка к детерминированной при большом</w:t>
      </w:r>
      <w:r>
        <w:t xml:space="preserve"> </w:t>
      </w:r>
      <w:r>
        <w:t xml:space="preserve">начальном числе восприимчивых, но имеет случайные флуктуации.</w:t>
      </w:r>
    </w:p>
    <w:bookmarkEnd w:id="59"/>
    <w:bookmarkStart w:id="64" w:name="сканирование-параметра-β"/>
    <w:p>
      <w:pPr>
        <w:pStyle w:val="Heading2"/>
      </w:pPr>
      <w:r>
        <w:t xml:space="preserve">4.8 Сканирование параметра β</w:t>
      </w:r>
    </w:p>
    <w:p>
      <w:pPr>
        <w:pStyle w:val="FirstParagraph"/>
      </w:pPr>
      <w:r>
        <w:t xml:space="preserve">Диапазон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0.1</m:t>
            </m:r>
            <m:r>
              <m:rPr>
                <m:sty m:val="p"/>
              </m:rPr>
              <m:t>,</m:t>
            </m:r>
            <m:r>
              <m:t>0.8</m:t>
            </m:r>
          </m:e>
        </m:d>
      </m:oMath>
      <w:r>
        <w:t xml:space="preserve"> </w:t>
      </w:r>
      <w:r>
        <w:t xml:space="preserve">с шагом</w:t>
      </w:r>
      <w:r>
        <w:t xml:space="preserve"> </w:t>
      </w:r>
      <m:oMath>
        <m:r>
          <m:t>0.05</m:t>
        </m:r>
      </m:oMath>
      <w:r>
        <w:t xml:space="preserve">. На каждом шаге</w:t>
      </w:r>
      <w:r>
        <w:t xml:space="preserve"> </w:t>
      </w:r>
      <w:r>
        <w:t xml:space="preserve">вычисляются пик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 финальное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8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Зависимость пика I и конечного R от β</w:t>
            </w:r>
          </w:p>
          <w:bookmarkEnd w:id="63"/>
        </w:tc>
      </w:tr>
    </w:tbl>
    <w:bookmarkEnd w:id="64"/>
    <w:bookmarkStart w:id="69" w:name="анимация"/>
    <w:p>
      <w:pPr>
        <w:pStyle w:val="Heading2"/>
      </w:pPr>
      <w:r>
        <w:t xml:space="preserve">4.9 Анимация</w:t>
      </w:r>
    </w:p>
    <w:p>
      <w:pPr>
        <w:pStyle w:val="FirstParagraph"/>
      </w:pPr>
      <w:r>
        <w:t xml:space="preserve">GIF-анимация динамики SIR сохранена в</w:t>
      </w:r>
      <w:r>
        <w:t xml:space="preserve"> </w:t>
      </w:r>
      <w:r>
        <w:rPr>
          <w:rStyle w:val="VerbatimChar"/>
        </w:rPr>
        <w:t xml:space="preserve">sir_animation.gif</w:t>
      </w:r>
      <w:r>
        <w:t xml:space="preserve"> </w:t>
      </w:r>
      <w:r>
        <w:t xml:space="preserve">(рис.</w:t>
      </w:r>
      <w:r>
        <w:t xml:space="preserve"> </w:t>
      </w:r>
      <w:hyperlink w:anchor="fig-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9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Анимация SIR (первый кадр)</w:t>
            </w:r>
          </w:p>
          <w:bookmarkEnd w:id="68"/>
        </w:tc>
      </w:tr>
    </w:tbl>
    <w:bookmarkEnd w:id="69"/>
    <w:bookmarkStart w:id="78" w:name="сравнение-и-чувствительность"/>
    <w:p>
      <w:pPr>
        <w:pStyle w:val="Heading2"/>
      </w:pPr>
      <w:r>
        <w:t xml:space="preserve">4.10 Сравнение и чувствительность</w:t>
      </w:r>
    </w:p>
    <w:p>
      <w:pPr>
        <w:pStyle w:val="FirstParagraph"/>
      </w:pPr>
      <w:r>
        <w:t xml:space="preserve">Итоговые графики: сравнение детерминированной и стохастической</w:t>
      </w:r>
      <w:r>
        <w:t xml:space="preserve"> </w:t>
      </w:r>
      <w:r>
        <w:t xml:space="preserve">динамики (рис.</w:t>
      </w:r>
      <w:r>
        <w:t xml:space="preserve"> </w:t>
      </w:r>
      <w:hyperlink w:anchor="fig-10">
        <w:r>
          <w:rPr>
            <w:rStyle w:val="Hyperlink"/>
          </w:rPr>
          <w:t xml:space="preserve">Рисунок 10</w:t>
        </w:r>
      </w:hyperlink>
      <w:r>
        <w:t xml:space="preserve">) и зависимость пика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от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(рис.</w:t>
      </w:r>
      <w:r>
        <w:t xml:space="preserve"> </w:t>
      </w:r>
      <w:hyperlink w:anchor="fig-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0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Сравнение динамики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1"/>
          <w:p>
            <w:pPr>
              <w:pStyle w:val="Compact"/>
              <w:jc w:val="center"/>
            </w:pPr>
            <w:r>
              <w:drawing>
                <wp:inline>
                  <wp:extent cx="3733800" cy="2376054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6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Чувствительность к β</w:t>
            </w:r>
          </w:p>
          <w:bookmarkEnd w:id="77"/>
        </w:tc>
      </w:tr>
    </w:tbl>
    <w:bookmarkEnd w:id="78"/>
    <w:bookmarkStart w:id="79" w:name="листинги-из-julia"/>
    <w:p>
      <w:pPr>
        <w:pStyle w:val="Heading2"/>
      </w:pPr>
      <w:r>
        <w:t xml:space="preserve">4.11 Листинги из Julia</w:t>
      </w:r>
    </w:p>
    <w:bookmarkEnd w:id="79"/>
    <w:bookmarkEnd w:id="80"/>
    <w:bookmarkStart w:id="84" w:name="sir-в-сетях-петри-базовый-прогон"/>
    <w:p>
      <w:pPr>
        <w:pStyle w:val="Heading1"/>
      </w:pPr>
      <w:r>
        <w:t xml:space="preserve">5. SIR в сетях Петри: базовый прогон</w:t>
      </w:r>
    </w:p>
    <w:p>
      <w:pPr>
        <w:pStyle w:val="FirstParagraph"/>
      </w:pPr>
      <w:r>
        <w:t xml:space="preserve">Детерминированная (ОДУ) и стохастическая (Гиллеспи) симуляции.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"/home/dabakharev/work/study/2026-1/2026-1==study-simulation-modeling/2026-1-study-simulation-modeling/labs/lab06/project"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Random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"/home/dabakharev/work/study/2026-1/2026-1==study-simulation-modeling/2026-1-study-simulation-modeling/labs/lab06/project/src/SIRPetri_flat.jl"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"sirpetri_run"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`~/work/study/2026-1/2026-1==study-simulation-modeling/2026-1-study-simulation-modeling/labs/lab06/project`</w:t>
      </w:r>
    </w:p>
    <w:p>
      <w:pPr>
        <w:pStyle w:val="SourceCode"/>
      </w:pPr>
      <w:r>
        <w:rPr>
          <w:rStyle w:val="VerbatimChar"/>
        </w:rPr>
        <w:t xml:space="preserve">(LabelledPetriNet:</w:t>
      </w:r>
      <w:r>
        <w:br/>
      </w:r>
      <w:r>
        <w:rPr>
          <w:rStyle w:val="VerbatimChar"/>
        </w:rPr>
        <w:t xml:space="preserve">  T = 1:2</w:t>
      </w:r>
      <w:r>
        <w:br/>
      </w:r>
      <w:r>
        <w:rPr>
          <w:rStyle w:val="VerbatimChar"/>
        </w:rPr>
        <w:t xml:space="preserve">  S = 1:3</w:t>
      </w:r>
      <w:r>
        <w:br/>
      </w:r>
      <w:r>
        <w:rPr>
          <w:rStyle w:val="VerbatimChar"/>
        </w:rPr>
        <w:t xml:space="preserve">  I = 1:3</w:t>
      </w:r>
      <w:r>
        <w:br/>
      </w:r>
      <w:r>
        <w:rPr>
          <w:rStyle w:val="VerbatimChar"/>
        </w:rPr>
        <w:t xml:space="preserve">  O = 1:3</w:t>
      </w:r>
      <w:r>
        <w:br/>
      </w:r>
      <w:r>
        <w:rPr>
          <w:rStyle w:val="VerbatimChar"/>
        </w:rPr>
        <w:t xml:space="preserve">  it : I → T = [1, 1, 2]</w:t>
      </w:r>
      <w:r>
        <w:br/>
      </w:r>
      <w:r>
        <w:rPr>
          <w:rStyle w:val="VerbatimChar"/>
        </w:rPr>
        <w:t xml:space="preserve">  is : I → S = [1, 2, 2]</w:t>
      </w:r>
      <w:r>
        <w:br/>
      </w:r>
      <w:r>
        <w:rPr>
          <w:rStyle w:val="VerbatimChar"/>
        </w:rPr>
        <w:t xml:space="preserve">  ot : O → T = [1, 1, 2]</w:t>
      </w:r>
      <w:r>
        <w:br/>
      </w:r>
      <w:r>
        <w:rPr>
          <w:rStyle w:val="VerbatimChar"/>
        </w:rPr>
        <w:t xml:space="preserve">  os : O → S = [2, 2, 3]</w:t>
      </w:r>
      <w:r>
        <w:br/>
      </w:r>
      <w:r>
        <w:rPr>
          <w:rStyle w:val="VerbatimChar"/>
        </w:rPr>
        <w:t xml:space="preserve">  tname : T → Name = [:infection, :recovery]</w:t>
      </w:r>
      <w:r>
        <w:br/>
      </w:r>
      <w:r>
        <w:rPr>
          <w:rStyle w:val="VerbatimChar"/>
        </w:rPr>
        <w:t xml:space="preserve">  sname : S → Name = [:S, :I, :R], [990.0, 10.0, 0.0], [:S, :I, :R])</w:t>
      </w:r>
    </w:p>
    <w:bookmarkStart w:id="81" w:name="детерминированная-симуляция-1"/>
    <w:p>
      <w:pPr>
        <w:pStyle w:val="Heading2"/>
      </w:pPr>
      <w:r>
        <w:t xml:space="preserve">5.1 Детерминированная симуляция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df_det)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"/home/dabakharev/work/study/2026-1/2026-1==study-simulation-modeling/2026-1-study-simulation-modeling/labs/lab06/project/data/sirpetri_run/sir_det.csv"</w:t>
      </w:r>
    </w:p>
    <w:bookmarkEnd w:id="81"/>
    <w:bookmarkStart w:id="82" w:name="стохастическая-симуляция-1"/>
    <w:p>
      <w:pPr>
        <w:pStyle w:val="Heading2"/>
      </w:pPr>
      <w:r>
        <w:t xml:space="preserve">5.2 Стохастическая симуляция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df_stoch)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"/home/dabakharev/work/study/2026-1/2026-1==study-simulation-modeling/2026-1-study-simulation-modeling/labs/lab06/project/data/sirpetri_run/sir_stoch.csv"</w:t>
      </w:r>
    </w:p>
    <w:bookmarkEnd w:id="82"/>
    <w:bookmarkStart w:id="83" w:name="графики"/>
    <w:p>
      <w:pPr>
        <w:pStyle w:val="Heading2"/>
      </w:pPr>
      <w:r>
        <w:t xml:space="preserve">5.3 Графики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"sir_det_dynamics.png"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"sir_stoch_dynamics.png"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"Базовый прогон завершён."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Базовый прогон завершён.</w:t>
      </w:r>
    </w:p>
    <w:bookmarkEnd w:id="83"/>
    <w:bookmarkEnd w:id="84"/>
    <w:bookmarkStart w:id="85" w:name="sir-в-сетях-петри-сканирование-β"/>
    <w:p>
      <w:pPr>
        <w:pStyle w:val="Heading1"/>
      </w:pPr>
      <w:r>
        <w:t xml:space="preserve">6. SIR в сетях Петри: сканирование β</w:t>
      </w:r>
    </w:p>
    <w:p>
      <w:pPr>
        <w:pStyle w:val="FirstParagraph"/>
      </w:pPr>
      <w:r>
        <w:t xml:space="preserve">Исследуем зависимость пика I и конечного R от β.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"/home/dabakharev/work/study/2026-1/2026-1==study-simulation-modeling/2026-1-study-simulation-modeling/labs/lab06/project"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"/home/dabakharev/work/study/2026-1/2026-1==study-simulation-modeling/2026-1-study-simulation-modeling/labs/lab06/project/src/SIRPetri_flat.jl"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"sirpetri_scan_parameters"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γ_fixed])</w:t>
      </w:r>
      <w:r>
        <w:br/>
      </w:r>
      <w:r>
        <w:rPr>
          <w:rStyle w:val="NormalTok"/>
        </w:rPr>
        <w:t xml:space="preserve">    peak_I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</w:t>
      </w:r>
      <w:r>
        <w:br/>
      </w:r>
      <w:r>
        <w:rPr>
          <w:rStyle w:val="NormalTok"/>
        </w:rPr>
        <w:t xml:space="preserve">    final_R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(results, (β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peak_I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peak_I,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final_R))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df_scan)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[df_scan.peak_I df_scan.final_R],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 (infection rate)"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"sir_scan.png"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"Сканирование β завершено."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Сканирование β завершено.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`~/work/study/2026-1/2026-1==study-simulation-modeling/2026-1-study-simulation-modeling/labs/lab06/project`</w:t>
      </w:r>
    </w:p>
    <w:bookmarkEnd w:id="85"/>
    <w:bookmarkStart w:id="86" w:name="sir-в-сетях-петри-анимация"/>
    <w:p>
      <w:pPr>
        <w:pStyle w:val="Heading1"/>
      </w:pPr>
      <w:r>
        <w:t xml:space="preserve">7. SIR в сетях Петри: анимация</w:t>
      </w:r>
    </w:p>
    <w:p>
      <w:pPr>
        <w:pStyle w:val="FirstParagraph"/>
      </w:pPr>
      <w:r>
        <w:t xml:space="preserve">GIF-анимация динамики S, I, R.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"/home/dabakharev/work/study/2026-1/2026-1==study-simulation-modeling/2026-1-study-simulation-modeling/labs/lab06/project"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"/home/dabakharev/work/study/2026-1/2026-1==study-simulation-modeling/2026-1-study-simulation-modeling/labs/lab06/project/src/SIRPetri_flat.jl"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"sirpetri_animate"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γ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br/>
      </w: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br/>
      </w:r>
      <w:r>
        <w:rPr>
          <w:rStyle w:val="NormalTok"/>
        </w:rPr>
        <w:t xml:space="preserve">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@animate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eachrow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[row.S, row.I, row.R],</w:t>
      </w:r>
      <w:r>
        <w:br/>
      </w:r>
      <w:r>
        <w:rPr>
          <w:rStyle w:val="NormalTok"/>
        </w:rPr>
        <w:t xml:space="preserve">       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"Compartment"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"SIR dynamics at t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(row.time,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gif</w:t>
      </w:r>
      <w:r>
        <w:rPr>
          <w:rStyle w:val="NormalTok"/>
        </w:rPr>
        <w:t xml:space="preserve">(anim,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"sir_animation.gif"</w:t>
      </w:r>
      <w:r>
        <w:rPr>
          <w:rStyle w:val="NormalTok"/>
        </w:rPr>
        <w:t xml:space="preserve">), fps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"Анимация сохранена."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`~/work/study/2026-1/2026-1==study-simulation-modeling/2026-1-study-simulation-modeling/labs/lab06/project`</w:t>
      </w:r>
    </w:p>
    <w:p>
      <w:pPr>
        <w:pStyle w:val="SourceCode"/>
      </w:pPr>
      <w:r>
        <w:rPr>
          <w:rStyle w:val="VerbatimChar"/>
        </w:rPr>
        <w:t xml:space="preserve">Анимация сохранена.</w:t>
      </w:r>
    </w:p>
    <w:p>
      <w:pPr>
        <w:pStyle w:val="SourceCode"/>
      </w:pPr>
      <w:r>
        <w:rPr>
          <w:rStyle w:val="VerbatimChar"/>
        </w:rPr>
        <w:t xml:space="preserve">[ Info: Saved animation to /home/dabakharev/work/study/2026-1/2026-1==study-simulation-modeling/2026-1-study-simulation-modeling/labs/lab06/project/plots/sirpetri_animate/sir_animation.gif</w:t>
      </w:r>
    </w:p>
    <w:bookmarkEnd w:id="86"/>
    <w:bookmarkStart w:id="89" w:name="sir-в-сетях-петри-итоговый-отчёт"/>
    <w:p>
      <w:pPr>
        <w:pStyle w:val="Heading1"/>
      </w:pPr>
      <w:r>
        <w:t xml:space="preserve">8. SIR в сетях Петри: итоговый отчёт</w:t>
      </w:r>
    </w:p>
    <w:p>
      <w:pPr>
        <w:pStyle w:val="FirstParagraph"/>
      </w:pPr>
      <w:r>
        <w:t xml:space="preserve">Сравнение детерминированной и стохастической динамики + чувствительность к β.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"/home/dabakharev/work/study/2026-1/2026-1==study-simulation-modeling/2026-1-study-simulation-modeling/labs/lab06/project"</w:t>
      </w:r>
      <w:r>
        <w:rPr>
          <w:rStyle w:val="NormalTok"/>
        </w:rPr>
        <w:t xml:space="preserve">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nstantTok"/>
        </w:rPr>
        <w:t xml:space="preserve">ENV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"GKSwstype"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"100"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"sirpetri_report"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br/>
      </w: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"sirpetri_run"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"sirpetri_run"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"sirpetri_scan_parameters"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</w:p>
    <w:p>
      <w:pPr>
        <w:pStyle w:val="SourceCode"/>
      </w:pPr>
      <w:r>
        <w:rPr>
          <w:rStyle w:val="VerbatimChar"/>
        </w:rPr>
        <w:t xml:space="preserve">  Activating project at `~/work/study/2026-1/2026-1==study-simulation-modeling/2026-1-study-simulation-modeling/labs/lab06/project`</w:t>
      </w:r>
    </w:p>
    <w:bookmarkStart w:id="87" w:name="X04007f51d9c34542b320a52d50f31a544f51bfb"/>
    <w:p>
      <w:pPr>
        <w:pStyle w:val="Heading2"/>
      </w:pPr>
      <w:r>
        <w:t xml:space="preserve">8.1 Сравнение детерминированной и стохастической динамики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df_det.time,</w:t>
      </w:r>
      <w:r>
        <w:br/>
      </w:r>
      <w:r>
        <w:rPr>
          <w:rStyle w:val="NormalTok"/>
        </w:rPr>
        <w:t xml:space="preserve">    [df_det.I df_stoch.I[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(df_det.time)]],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"Deterministic I"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"Stochastic I"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"Comparison"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"/home/dabakharev/work/study/2026-1/2026-1==study-simulation-modeling/2026-1-study-simulation-modeling/labs/lab06/project/plots/sirpetri_report/comparison.png"</w:t>
      </w:r>
    </w:p>
    <w:bookmarkEnd w:id="87"/>
    <w:bookmarkStart w:id="88" w:name="зависимость-пика-i-от-β"/>
    <w:p>
      <w:pPr>
        <w:pStyle w:val="Heading2"/>
      </w:pPr>
      <w:r>
        <w:t xml:space="preserve">8.2 Зависимость пика I от β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df_scan.β,</w:t>
      </w:r>
      <w:r>
        <w:br/>
      </w:r>
      <w:r>
        <w:rPr>
          <w:rStyle w:val="NormalTok"/>
        </w:rPr>
        <w:t xml:space="preserve">    df_scan.peak_I,</w:t>
      </w:r>
      <w:r>
        <w:br/>
      </w:r>
      <w:r>
        <w:rPr>
          <w:rStyle w:val="NormalTok"/>
        </w:rPr>
        <w:t xml:space="preserve">   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"Sensitivity"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"sensitivity.png"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"Отчётные графики сохранены."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Отчётные графики сохранены.</w:t>
      </w:r>
    </w:p>
    <w:bookmarkEnd w:id="88"/>
    <w:bookmarkEnd w:id="89"/>
    <w:bookmarkStart w:id="90" w:name="заключение"/>
    <w:p>
      <w:pPr>
        <w:pStyle w:val="Heading1"/>
      </w:pPr>
      <w:r>
        <w:t xml:space="preserve">9. Заключение</w:t>
      </w:r>
    </w:p>
    <w:p>
      <w:pPr>
        <w:pStyle w:val="FirstParagraph"/>
      </w:pPr>
      <w:r>
        <w:t xml:space="preserve">В ходе лабораторной работы №6:</w:t>
      </w:r>
    </w:p>
    <w:p>
      <w:pPr>
        <w:pStyle w:val="Compact"/>
        <w:numPr>
          <w:ilvl w:val="0"/>
          <w:numId w:val="1004"/>
        </w:numPr>
      </w:pPr>
      <w:r>
        <w:t xml:space="preserve">Освоен пакет</w:t>
      </w:r>
      <w:r>
        <w:t xml:space="preserve"> </w:t>
      </w:r>
      <w:r>
        <w:rPr>
          <w:b/>
          <w:bCs/>
        </w:rPr>
        <w:t xml:space="preserve">AlgebraicPetri.jl</w:t>
      </w:r>
      <w:r>
        <w:t xml:space="preserve"> </w:t>
      </w:r>
      <w:r>
        <w:t xml:space="preserve">для работы с сетями Петри.</w:t>
      </w:r>
    </w:p>
    <w:p>
      <w:pPr>
        <w:pStyle w:val="Compact"/>
        <w:numPr>
          <w:ilvl w:val="0"/>
          <w:numId w:val="1004"/>
        </w:numPr>
      </w:pPr>
      <w:r>
        <w:t xml:space="preserve">Реализована модель SIR через сеть Петри с двумя переходами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infection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recovery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Проведены детерминированная (ODE) и стохастическая (Gillespie)</w:t>
      </w:r>
      <w:r>
        <w:t xml:space="preserve"> </w:t>
      </w:r>
      <w:r>
        <w:t xml:space="preserve">симуляции.</w:t>
      </w:r>
    </w:p>
    <w:p>
      <w:pPr>
        <w:pStyle w:val="Compact"/>
        <w:numPr>
          <w:ilvl w:val="0"/>
          <w:numId w:val="1004"/>
        </w:numPr>
      </w:pPr>
      <w:r>
        <w:t xml:space="preserve">Исследовано влияние параметра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на пик эпидемии.</w:t>
      </w:r>
    </w:p>
    <w:p>
      <w:pPr>
        <w:pStyle w:val="Compact"/>
        <w:numPr>
          <w:ilvl w:val="0"/>
          <w:numId w:val="1004"/>
        </w:numPr>
      </w:pPr>
      <w:r>
        <w:t xml:space="preserve">Сгенерированы производные форматы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Отчёт собран в PDF и DOCX.</w:t>
      </w:r>
    </w:p>
    <w:bookmarkEnd w:id="90"/>
    <w:bookmarkStart w:id="92" w:name="список-литературы"/>
    <w:p>
      <w:pPr>
        <w:pStyle w:val="Heading1"/>
      </w:pPr>
      <w:r>
        <w:t xml:space="preserve">Список литературы</w:t>
      </w:r>
    </w:p>
    <w:bookmarkStart w:id="91" w:name="refs"/>
    <w:bookmarkEnd w:id="91"/>
    <w:bookmarkEnd w:id="9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Бахарев Дмитрий Александрович</dc:creator>
  <dc:language>ru-RU</dc:language>
  <cp:keywords/>
  <dcterms:created xsi:type="dcterms:W3CDTF">2026-10-12T07:48:33Z</dcterms:created>
  <dcterms:modified xsi:type="dcterms:W3CDTF">2026-10-12T07:48:33Z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Имитационное моделирование</vt:lpwstr>
  </property>
  <property fmtid="{D5CDD505-2E9C-101B-9397-08002B2CF9AE}" pid="17" name="toc-title">
    <vt:lpwstr>Содержание</vt:lpwstr>
  </property>
</Properties>
</file>