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дискретно-событийное моделирование в Julia на примере</w:t>
      </w:r>
      <w:r>
        <w:t xml:space="preserve"> </w:t>
      </w:r>
      <w:r>
        <w:t xml:space="preserve">модели SIR, реализовать базовую модель и провести параметрическое</w:t>
      </w:r>
      <w:r>
        <w:t xml:space="preserve"> </w:t>
      </w:r>
      <w:r>
        <w:t xml:space="preserve">исследование.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делит популяцию на три группы:</w:t>
      </w:r>
    </w:p>
    <w:p>
      <w:pPr>
        <w:pStyle w:val="Compact"/>
        <w:numPr>
          <w:ilvl w:val="0"/>
          <w:numId w:val="1001"/>
        </w:numPr>
      </w:pPr>
      <m:oMath>
        <m:r>
          <m:t>S</m:t>
        </m:r>
      </m:oMath>
      <w:r>
        <w:t xml:space="preserve"> </w:t>
      </w:r>
      <w:r>
        <w:t xml:space="preserve">(Susceptible) — восприимчивые;</w:t>
      </w:r>
    </w:p>
    <w:p>
      <w:pPr>
        <w:pStyle w:val="Compact"/>
        <w:numPr>
          <w:ilvl w:val="0"/>
          <w:numId w:val="1001"/>
        </w:numPr>
      </w:pPr>
      <m:oMath>
        <m:r>
          <m:t>I</m:t>
        </m:r>
      </m:oMath>
      <w:r>
        <w:t xml:space="preserve"> </w:t>
      </w:r>
      <w:r>
        <w:t xml:space="preserve">(Infectious) — инфицированные;</w:t>
      </w:r>
    </w:p>
    <w:p>
      <w:pPr>
        <w:pStyle w:val="Compact"/>
        <w:numPr>
          <w:ilvl w:val="0"/>
          <w:numId w:val="1001"/>
        </w:numPr>
      </w:pPr>
      <m:oMath>
        <m:r>
          <m:t>R</m:t>
        </m:r>
      </m:oMath>
      <w:r>
        <w:t xml:space="preserve"> </w:t>
      </w:r>
      <w:r>
        <w:t xml:space="preserve">(Recovered) — выздоровевшие.</w:t>
      </w:r>
    </w:p>
    <w:p>
      <w:pPr>
        <w:pStyle w:val="FirstParagraph"/>
      </w:pPr>
      <w:r>
        <w:t xml:space="preserve">Классическая модель описывается системой ОДУ: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22"/>
    <w:bookmarkStart w:id="23" w:name="дискретно-событийное-моделирование"/>
    <w:p>
      <w:pPr>
        <w:pStyle w:val="Heading2"/>
      </w:pPr>
      <w:r>
        <w:t xml:space="preserve">3.2 Дискретно-событийное моделирование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b/>
          <w:bCs/>
        </w:rPr>
        <w:t xml:space="preserve">дискретно-событийном</w:t>
      </w:r>
      <w:r>
        <w:t xml:space="preserve"> </w:t>
      </w:r>
      <w:r>
        <w:t xml:space="preserve">подходе (DES) состояние системы</w:t>
      </w:r>
      <w:r>
        <w:t xml:space="preserve"> </w:t>
      </w:r>
      <w:r>
        <w:t xml:space="preserve">меняется</w:t>
      </w:r>
      <w:r>
        <w:t xml:space="preserve"> </w:t>
      </w:r>
      <w:r>
        <w:rPr>
          <w:b/>
          <w:bCs/>
        </w:rPr>
        <w:t xml:space="preserve">мгновенно</w:t>
      </w:r>
      <w:r>
        <w:t xml:space="preserve"> </w:t>
      </w:r>
      <w:r>
        <w:t xml:space="preserve">в определённые моменты времени (события):</w:t>
      </w:r>
      <w:r>
        <w:t xml:space="preserve"> </w:t>
      </w:r>
      <w:r>
        <w:t xml:space="preserve">заражение, выздоровление. Время между событиями моделируется</w:t>
      </w:r>
      <w:r>
        <w:t xml:space="preserve"> </w:t>
      </w:r>
      <w:r>
        <w:t xml:space="preserve">экспоненциально:</w:t>
      </w:r>
    </w:p>
    <w:p>
      <w:pPr>
        <w:pStyle w:val="Compact"/>
        <w:numPr>
          <w:ilvl w:val="0"/>
          <w:numId w:val="1002"/>
        </w:numPr>
      </w:pPr>
      <w:r>
        <w:t xml:space="preserve">заражение: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  <m:r>
              <m:t>S</m:t>
            </m:r>
            <m:r>
              <m:t>I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выздоровление: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∼</m:t>
        </m:r>
        <m:r>
          <m:rPr>
            <m:nor/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  <m:r>
              <m:t>I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В Julia используется пакет</w:t>
      </w:r>
      <w:r>
        <w:t xml:space="preserve"> </w:t>
      </w:r>
      <w:r>
        <w:rPr>
          <w:rStyle w:val="VerbatimChar"/>
        </w:rPr>
        <w:t xml:space="preserve">ConcurrentSim.jl</w:t>
      </w:r>
      <w:r>
        <w:t xml:space="preserve"> </w:t>
      </w:r>
      <w:r>
        <w:t xml:space="preserve">с макросами</w:t>
      </w:r>
      <w:r>
        <w:t xml:space="preserve"> </w:t>
      </w:r>
      <w:r>
        <w:rPr>
          <w:rStyle w:val="VerbatimChar"/>
        </w:rPr>
        <w:t xml:space="preserve">@resumable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@yield</w:t>
      </w:r>
      <w:r>
        <w:t xml:space="preserve">.</w:t>
      </w:r>
    </w:p>
    <w:bookmarkEnd w:id="23"/>
    <w:bookmarkEnd w:id="24"/>
    <w:bookmarkStart w:id="7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создание-рабочего-пространства"/>
    <w:p>
      <w:pPr>
        <w:pStyle w:val="Heading2"/>
      </w:pPr>
      <w:r>
        <w:t xml:space="preserve">4.1 Создание рабочего пространства</w:t>
      </w:r>
    </w:p>
    <w:p>
      <w:pPr>
        <w:pStyle w:val="FirstParagraph"/>
      </w:pPr>
      <w:r>
        <w:t xml:space="preserve">Проект DrWatson создан в каталоге</w:t>
      </w:r>
      <w:r>
        <w:t xml:space="preserve"> </w:t>
      </w:r>
      <w:r>
        <w:rPr>
          <w:rStyle w:val="VerbatimChar"/>
        </w:rPr>
        <w:t xml:space="preserve">labs/lab08/project</w:t>
      </w:r>
      <w:r>
        <w:t xml:space="preserve"> </w:t>
      </w:r>
      <w:r>
        <w:t xml:space="preserve">(рис.</w:t>
      </w:r>
      <w:r>
        <w:t xml:space="preserve"> </w:t>
      </w:r>
      <w:hyperlink w:anchor="fig-2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DrWatson-проекта</w:t>
            </w:r>
          </w:p>
          <w:bookmarkEnd w:id="28"/>
        </w:tc>
      </w:tr>
    </w:tbl>
    <w:bookmarkEnd w:id="29"/>
    <w:bookmarkStart w:id="38" w:name="установка-пакетов"/>
    <w:p>
      <w:pPr>
        <w:pStyle w:val="Heading2"/>
      </w:pPr>
      <w:r>
        <w:t xml:space="preserve">4.2 Установка пакетов</w:t>
      </w:r>
    </w:p>
    <w:p>
      <w:pPr>
        <w:pStyle w:val="FirstParagraph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add_packages.jl</w:t>
      </w:r>
      <w:r>
        <w:t xml:space="preserve"> </w:t>
      </w:r>
      <w:r>
        <w:t xml:space="preserve">для установки пакетов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StableRNGs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 </w:t>
      </w:r>
      <w:r>
        <w:t xml:space="preserve">(рис.</w:t>
      </w:r>
      <w:r>
        <w:t xml:space="preserve"> </w:t>
      </w:r>
      <w:hyperlink w:anchor="fig-3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19816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Файл add_packages.jl</w:t>
            </w:r>
          </w:p>
          <w:bookmarkEnd w:id="33"/>
        </w:tc>
      </w:tr>
    </w:tbl>
    <w:p>
      <w:pPr>
        <w:pStyle w:val="BodyText"/>
      </w:pPr>
      <w:r>
        <w:t xml:space="preserve">Запускаю установку — все пакеты ставятся успешно (рис.</w:t>
      </w:r>
      <w:r>
        <w:t xml:space="preserve"> </w:t>
      </w:r>
      <w:hyperlink w:anchor="fig-4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Julia</w:t>
            </w:r>
          </w:p>
          <w:bookmarkEnd w:id="37"/>
        </w:tc>
      </w:tr>
    </w:tbl>
    <w:bookmarkEnd w:id="38"/>
    <w:bookmarkStart w:id="43" w:name="базовый-скрипт-sir_des.jl"/>
    <w:p>
      <w:pPr>
        <w:pStyle w:val="Heading2"/>
      </w:pPr>
      <w:r>
        <w:t xml:space="preserve">4.3 Базовый скрипт sir_des.jl</w:t>
      </w:r>
    </w:p>
    <w:p>
      <w:pPr>
        <w:pStyle w:val="FirstParagraph"/>
      </w:pPr>
      <w:r>
        <w:t xml:space="preserve">Создаю скрипт</w:t>
      </w:r>
      <w:r>
        <w:t xml:space="preserve"> </w:t>
      </w:r>
      <w:r>
        <w:rPr>
          <w:rStyle w:val="VerbatimChar"/>
        </w:rPr>
        <w:t xml:space="preserve">scripts/sir_des.jl</w:t>
      </w:r>
      <w:r>
        <w:t xml:space="preserve"> </w:t>
      </w:r>
      <w:r>
        <w:t xml:space="preserve">с базовой моделью SIR</w:t>
      </w:r>
      <w:r>
        <w:t xml:space="preserve"> </w:t>
      </w:r>
      <w:r>
        <w:t xml:space="preserve">(рис.</w:t>
      </w:r>
      <w:r>
        <w:t xml:space="preserve"> </w:t>
      </w:r>
      <w:hyperlink w:anchor="fig-5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Код скрипта sir_des.jl</w:t>
            </w:r>
          </w:p>
          <w:bookmarkEnd w:id="42"/>
        </w:tc>
      </w:tr>
    </w:tbl>
    <w:bookmarkEnd w:id="43"/>
    <w:bookmarkStart w:id="48" w:name="запуск-скриптов"/>
    <w:p>
      <w:pPr>
        <w:pStyle w:val="Heading2"/>
      </w:pPr>
      <w:r>
        <w:t xml:space="preserve">4.4 Запуск скриптов</w:t>
      </w:r>
    </w:p>
    <w:p>
      <w:pPr>
        <w:pStyle w:val="FirstParagraph"/>
      </w:pPr>
      <w:r>
        <w:t xml:space="preserve">Запускаю</w:t>
      </w:r>
      <w:r>
        <w:t xml:space="preserve"> </w:t>
      </w:r>
      <w:r>
        <w:rPr>
          <w:rStyle w:val="VerbatimChar"/>
        </w:rPr>
        <w:t xml:space="preserve">sir_des.jl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sir_des_param.jl</w:t>
      </w:r>
      <w:r>
        <w:t xml:space="preserve">. Первый строит базовый</w:t>
      </w:r>
      <w:r>
        <w:t xml:space="preserve"> </w:t>
      </w:r>
      <w:r>
        <w:t xml:space="preserve">график</w:t>
      </w:r>
      <w:r>
        <w:t xml:space="preserve"> </w:t>
      </w:r>
      <w:r>
        <w:rPr>
          <w:rStyle w:val="VerbatimChar"/>
        </w:rPr>
        <w:t xml:space="preserve">sir_des.png</w:t>
      </w:r>
      <w:r>
        <w:t xml:space="preserve">, второй проводит параметрическое сканирование</w:t>
      </w:r>
      <w:r>
        <w:t xml:space="preserve"> </w:t>
      </w:r>
      <w:r>
        <w:t xml:space="preserve">по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6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6"/>
          <w:p>
            <w:pPr>
              <w:pStyle w:val="Compact"/>
              <w:jc w:val="center"/>
            </w:pPr>
            <w:r>
              <w:drawing>
                <wp:inline>
                  <wp:extent cx="3733800" cy="124265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2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скриптов sir_des и sir_des_param</w:t>
            </w:r>
          </w:p>
          <w:bookmarkEnd w:id="47"/>
        </w:tc>
      </w:tr>
    </w:tbl>
    <w:p>
      <w:pPr>
        <w:pStyle w:val="BodyText"/>
      </w:pPr>
      <w:r>
        <w:t xml:space="preserve">Результаты сканирования: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Пик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Время пика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Финальное</w:t>
            </w:r>
            <w:r>
              <w:t xml:space="preserve"> </w:t>
            </w:r>
            <m:oMath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924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Видно:</w:t>
      </w:r>
      <w:r>
        <w:t xml:space="preserve"> </w:t>
      </w:r>
      <w:r>
        <w:t xml:space="preserve">чем больше</w:t>
      </w:r>
      <w:r>
        <w:t xml:space="preserve"> </w:t>
      </w:r>
      <m:oMath>
        <m:r>
          <m:t>β</m:t>
        </m:r>
      </m:oMath>
      <w:r>
        <w:t xml:space="preserve">, тем</w:t>
      </w:r>
      <w:r>
        <w:t xml:space="preserve"> </w:t>
      </w:r>
      <w:r>
        <w:rPr>
          <w:b/>
          <w:bCs/>
        </w:rPr>
        <w:t xml:space="preserve">выше пик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раньше</w:t>
      </w:r>
      <w:r>
        <w:t xml:space="preserve"> </w:t>
      </w:r>
      <w:r>
        <w:t xml:space="preserve">он</w:t>
      </w:r>
      <w:r>
        <w:t xml:space="preserve"> </w:t>
      </w:r>
      <w:r>
        <w:t xml:space="preserve">наступает;</w:t>
      </w:r>
      <w:r>
        <w:t xml:space="preserve"> </w:t>
      </w:r>
      <w:r>
        <w:rPr>
          <w:b/>
          <w:bCs/>
        </w:rPr>
        <w:t xml:space="preserve">конечное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t xml:space="preserve">тоже растёт.</w:t>
      </w:r>
    </w:p>
    <w:bookmarkEnd w:id="48"/>
    <w:bookmarkStart w:id="53" w:name="генерация-производных-форматов"/>
    <w:p>
      <w:pPr>
        <w:pStyle w:val="Heading2"/>
      </w:pPr>
      <w:r>
        <w:t xml:space="preserve">4.5 Генерация производных форматов</w:t>
      </w:r>
    </w:p>
    <w:p>
      <w:pPr>
        <w:pStyle w:val="FirstParagraph"/>
      </w:pPr>
      <w:r>
        <w:t xml:space="preserve">Запускаю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обоих скриптов. Генерируются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 чистый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(рис.</w:t>
      </w:r>
      <w:r>
        <w:t xml:space="preserve"> </w:t>
      </w:r>
      <w:hyperlink w:anchor="fig-7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7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Генерация производных форматов</w:t>
            </w:r>
          </w:p>
          <w:bookmarkEnd w:id="52"/>
        </w:tc>
      </w:tr>
    </w:tbl>
    <w:bookmarkEnd w:id="53"/>
    <w:bookmarkStart w:id="58" w:name="результаты-базового-эксперимента"/>
    <w:p>
      <w:pPr>
        <w:pStyle w:val="Heading2"/>
      </w:pPr>
      <w:r>
        <w:t xml:space="preserve">4.6 Результаты базового эксперимента</w:t>
      </w:r>
    </w:p>
    <w:p>
      <w:pPr>
        <w:pStyle w:val="FirstParagraph"/>
      </w:pPr>
      <w:r>
        <w:t xml:space="preserve">График динамики SIR для базового случая приведён на рис.</w:t>
      </w:r>
      <w:r>
        <w:t xml:space="preserve"> </w:t>
      </w:r>
      <w:hyperlink w:anchor="fig-8">
        <w:r>
          <w:rPr>
            <w:rStyle w:val="Hyperlink"/>
          </w:rPr>
          <w:t xml:space="preserve">Рисунок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8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Базовая динамика SIR (DES)</w:t>
            </w:r>
          </w:p>
          <w:bookmarkEnd w:id="57"/>
        </w:tc>
      </w:tr>
    </w:tbl>
    <w:bookmarkEnd w:id="58"/>
    <w:bookmarkStart w:id="63" w:name="сравнение-траекторий-при-разных-β"/>
    <w:p>
      <w:pPr>
        <w:pStyle w:val="Heading2"/>
      </w:pPr>
      <w:r>
        <w:t xml:space="preserve">4.7 Сравнение траекторий при разных β</w:t>
      </w:r>
    </w:p>
    <w:p>
      <w:pPr>
        <w:pStyle w:val="FirstParagraph"/>
      </w:pPr>
      <w:r>
        <w:t xml:space="preserve">Сравнительный график</w:t>
      </w:r>
      <w:r>
        <w:t xml:space="preserve"> </w:t>
      </w:r>
      <w:r>
        <w:rPr>
          <w:rStyle w:val="VerbatimChar"/>
        </w:rPr>
        <w:t xml:space="preserve">sir_beta_comparison.png</w:t>
      </w:r>
      <w:r>
        <w:t xml:space="preserve"> </w:t>
      </w:r>
      <w:r>
        <w:t xml:space="preserve">приведён</w:t>
      </w:r>
      <w:r>
        <w:t xml:space="preserve"> </w:t>
      </w:r>
      <w:r>
        <w:t xml:space="preserve">на рис.</w:t>
      </w:r>
      <w:r>
        <w:t xml:space="preserve"> </w:t>
      </w:r>
      <w:hyperlink w:anchor="fig-9">
        <w:r>
          <w:rPr>
            <w:rStyle w:val="Hyperlink"/>
          </w:rPr>
          <w:t xml:space="preserve">Рисунок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9"/>
          <w:p>
            <w:pPr>
              <w:pStyle w:val="Compact"/>
              <w:jc w:val="center"/>
            </w:pPr>
            <w:r>
              <w:drawing>
                <wp:inline>
                  <wp:extent cx="3733800" cy="207048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Сравнение траекторий при разных β</w:t>
            </w:r>
          </w:p>
          <w:bookmarkEnd w:id="62"/>
        </w:tc>
      </w:tr>
    </w:tbl>
    <w:bookmarkEnd w:id="63"/>
    <w:bookmarkStart w:id="68" w:name="зависимость-пика-от-β"/>
    <w:p>
      <w:pPr>
        <w:pStyle w:val="Heading2"/>
      </w:pPr>
      <w:r>
        <w:t xml:space="preserve">4.8 Зависимость пика от β</w:t>
      </w:r>
    </w:p>
    <w:p>
      <w:pPr>
        <w:pStyle w:val="FirstParagraph"/>
      </w:pPr>
      <w:r>
        <w:t xml:space="preserve">График</w:t>
      </w:r>
      <w:r>
        <w:t xml:space="preserve"> </w:t>
      </w:r>
      <w:r>
        <w:rPr>
          <w:rStyle w:val="VerbatimChar"/>
        </w:rPr>
        <w:t xml:space="preserve">sir_peak_vs_beta.png</w:t>
      </w:r>
      <w:r>
        <w:t xml:space="preserve"> </w:t>
      </w:r>
      <w:r>
        <w:t xml:space="preserve">— зависимость пика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10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0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Зависимость пика I от β</w:t>
            </w:r>
          </w:p>
          <w:bookmarkEnd w:id="67"/>
        </w:tc>
      </w:tr>
    </w:tbl>
    <w:bookmarkEnd w:id="68"/>
    <w:bookmarkStart w:id="69" w:name="листинги-из-julia"/>
    <w:p>
      <w:pPr>
        <w:pStyle w:val="Heading2"/>
      </w:pPr>
      <w:r>
        <w:t xml:space="preserve">4.9 Листинги из Julia</w:t>
      </w:r>
    </w:p>
    <w:bookmarkEnd w:id="69"/>
    <w:bookmarkEnd w:id="70"/>
    <w:bookmarkStart w:id="75" w:name="Xeea0e697712972dee732cf04576eb20662136de"/>
    <w:p>
      <w:pPr>
        <w:pStyle w:val="Heading1"/>
      </w:pPr>
      <w:r>
        <w:t xml:space="preserve">5. SIR: базовый прогон (дискретно-событийная модель)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"/home/dabakharev/work/study/2026-1/2026-1==study-simulation-modeling/2026-1-study-simulation-modeling/labs/lab08/project"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"/home/dabakharev/work/study/2026-1/2026-1==study-simulation-modeling/2026-1-study-simulation-modeling/labs/lab08/project/src/sir_model.jl"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"sir_des"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`~/work/study/2026-1/2026-1==study-simulation-modeling/2026-1-study-simulation-modeling/labs/lab08/project`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"/home/dabakharev/work/study/2026-1/2026-1==study-simulation-modeling/2026-1-study-simulation-modeling/labs/lab08/project/data/sir_des"</w:t>
      </w:r>
    </w:p>
    <w:bookmarkStart w:id="71" w:name="параметры"/>
    <w:p>
      <w:pPr>
        <w:pStyle w:val="Heading2"/>
      </w:pPr>
      <w:r>
        <w:t xml:space="preserve">5.1 Параметры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71"/>
    <w:bookmarkStart w:id="72" w:name="запуск"/>
    <w:p>
      <w:pPr>
        <w:pStyle w:val="Heading2"/>
      </w:pPr>
      <w:r>
        <w:t xml:space="preserve">5.2 Запуск</w:t>
      </w:r>
    </w:p>
    <w:p>
      <w:pPr>
        <w:pStyle w:val="SourceCode"/>
      </w:pP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bookmarkEnd w:id="72"/>
    <w:bookmarkStart w:id="73" w:name="сохранение"/>
    <w:p>
      <w:pPr>
        <w:pStyle w:val="Heading2"/>
      </w:pPr>
      <w:r>
        <w:t xml:space="preserve">5.3 Сохранение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"sir_des.csv"</w:t>
      </w:r>
      <w:r>
        <w:rPr>
          <w:rStyle w:val="NormalTok"/>
        </w:rPr>
        <w:t xml:space="preserve">), data_des)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"/home/dabakharev/work/study/2026-1/2026-1==study-simulation-modeling/2026-1-study-simulation-modeling/labs/lab08/project/data/sir_des/sir_des.csv"</w:t>
      </w:r>
    </w:p>
    <w:bookmarkEnd w:id="73"/>
    <w:bookmarkStart w:id="74" w:name="визуализация"/>
    <w:p>
      <w:pPr>
        <w:pStyle w:val="Heading2"/>
      </w:pPr>
      <w:r>
        <w:t xml:space="preserve">5.4 Визуализация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"Дискретно-событийная SIR модель"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"Готово! График: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Готово! График: /home/dabakharev/work/study/2026-1/2026-1==study-simulation-modeling/2026-1-study-simulation-modeling/labs/lab08/project/plots/sir_des/sir_des.png</w:t>
      </w:r>
    </w:p>
    <w:bookmarkEnd w:id="74"/>
    <w:bookmarkEnd w:id="75"/>
    <w:bookmarkStart w:id="78" w:name="sir-параметрическое-сканирование-β"/>
    <w:p>
      <w:pPr>
        <w:pStyle w:val="Heading1"/>
      </w:pPr>
      <w:r>
        <w:t xml:space="preserve">6. SIR: параметрическое сканирование β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"/home/dabakharev/work/study/2026-1/2026-1==study-simulation-modeling/2026-1-study-simulation-modeling/labs/lab08/project"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"/home/dabakharev/work/study/2026-1/2026-1==study-simulation-modeling/2026-1-study-simulation-modeling/labs/lab08/project/src/sir_model.jl"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"sir_des_param"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c_fixed, γ_fixed]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(m, tmax)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(data.I)</w:t>
      </w:r>
      <w:r>
        <w:br/>
      </w:r>
      <w:r>
        <w:rPr>
          <w:rStyle w:val="NormalTok"/>
        </w:rPr>
        <w:t xml:space="preserve">    peak_t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(data.I)]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peak_t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peak_t,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β, </w:t>
      </w:r>
      <w:r>
        <w:rPr>
          <w:rStyle w:val="NormalTok"/>
        </w:rPr>
        <w:t xml:space="preserve">peak_I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peak_I</w:t>
      </w:r>
      <w:r>
        <w:rPr>
          <w:rStyle w:val="StringTok"/>
        </w:rPr>
        <w:t xml:space="preserve">, peak_t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final_R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final_R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(β,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(all_data, data)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"sir_all.csv"</w:t>
      </w:r>
      <w:r>
        <w:rPr>
          <w:rStyle w:val="NormalTok"/>
        </w:rPr>
        <w:t xml:space="preserve">), all_data)</w:t>
      </w:r>
    </w:p>
    <w:p>
      <w:pPr>
        <w:pStyle w:val="SourceCode"/>
      </w:pPr>
      <w:r>
        <w:rPr>
          <w:rStyle w:val="VerbatimChar"/>
        </w:rPr>
        <w:t xml:space="preserve">  Activating </w:t>
      </w:r>
    </w:p>
    <w:p>
      <w:pPr>
        <w:pStyle w:val="SourceCode"/>
      </w:pPr>
      <w:r>
        <w:rPr>
          <w:rStyle w:val="VerbatimChar"/>
        </w:rPr>
        <w:t xml:space="preserve">β = 0.03, peak_I = 24, peak_t = 37.87, final_R = 116</w:t>
      </w:r>
    </w:p>
    <w:p>
      <w:pPr>
        <w:pStyle w:val="SourceCode"/>
      </w:pPr>
      <w:r>
        <w:rPr>
          <w:rStyle w:val="VerbatimChar"/>
        </w:rPr>
        <w:t xml:space="preserve">project at `~/work/study/2026-1/2026-1==study-simulation-modeling/2026-1-study-simulation-modeling/labs/lab08/project`</w:t>
      </w:r>
    </w:p>
    <w:p>
      <w:pPr>
        <w:pStyle w:val="SourceCode"/>
      </w:pPr>
      <w:r>
        <w:rPr>
          <w:rStyle w:val="VerbatimChar"/>
        </w:rPr>
        <w:t xml:space="preserve">β = 0.05, peak_I = 174, peak_t = 17.87, final_R = 751</w:t>
      </w:r>
      <w:r>
        <w:br/>
      </w:r>
      <w:r>
        <w:rPr>
          <w:rStyle w:val="VerbatimChar"/>
        </w:rPr>
        <w:t xml:space="preserve">β = 0.07, peak_I = 264, peak_t = 12.25, final_R = 924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"/home/dabakharev/work/study/2026-1/2026-1==study-simulation-modeling/2026-1-study-simulation-modeling/labs/lab08/project/data/sir_des_param/sir_all.csv"</w:t>
      </w:r>
    </w:p>
    <w:bookmarkStart w:id="76" w:name="график-сравнение-it-для-разных-β"/>
    <w:p>
      <w:pPr>
        <w:pStyle w:val="Heading2"/>
      </w:pPr>
      <w:r>
        <w:t xml:space="preserve">6.1 График: сравнение I(t) для разных β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all_data[all_data.β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β,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sub.t, sub.I,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"SIR: влияние β на динамику эпидемии"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"sir_beta_comparison.png"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"/home/dabakharev/work/study/2026-1/2026-1==study-simulation-modeling/2026-1-study-simulation-modeling/labs/lab08/project/plots/sir_des_param/sir_beta_comparison.png"</w:t>
      </w:r>
    </w:p>
    <w:bookmarkEnd w:id="76"/>
    <w:bookmarkStart w:id="77" w:name="график-peak_i-от-β"/>
    <w:p>
      <w:pPr>
        <w:pStyle w:val="Heading2"/>
      </w:pPr>
      <w:r>
        <w:t xml:space="preserve">6.2 График: peak_I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(df.β, df.peak_I,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пика от 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"sir_peak_vs_beta.png"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Готово!"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Готово!</w:t>
      </w:r>
    </w:p>
    <w:bookmarkEnd w:id="77"/>
    <w:bookmarkEnd w:id="78"/>
    <w:bookmarkStart w:id="79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№8:</w:t>
      </w:r>
    </w:p>
    <w:p>
      <w:pPr>
        <w:pStyle w:val="Compact"/>
        <w:numPr>
          <w:ilvl w:val="0"/>
          <w:numId w:val="1003"/>
        </w:numPr>
      </w:pPr>
      <w:r>
        <w:t xml:space="preserve">Освоен пакет</w:t>
      </w:r>
      <w:r>
        <w:t xml:space="preserve"> </w:t>
      </w:r>
      <w:r>
        <w:rPr>
          <w:rStyle w:val="VerbatimChar"/>
          <w:b/>
          <w:bCs/>
        </w:rPr>
        <w:t xml:space="preserve">ConcurrentSim.jl</w:t>
      </w:r>
      <w:r>
        <w:t xml:space="preserve"> </w:t>
      </w:r>
      <w:r>
        <w:t xml:space="preserve">для дискретно-событийного</w:t>
      </w:r>
      <w:r>
        <w:t xml:space="preserve"> </w:t>
      </w:r>
      <w:r>
        <w:t xml:space="preserve">моделирования.</w:t>
      </w:r>
    </w:p>
    <w:p>
      <w:pPr>
        <w:pStyle w:val="Compact"/>
        <w:numPr>
          <w:ilvl w:val="0"/>
          <w:numId w:val="1003"/>
        </w:numPr>
      </w:pPr>
      <w:r>
        <w:t xml:space="preserve">Реализована модель</w:t>
      </w:r>
      <w:r>
        <w:t xml:space="preserve"> </w:t>
      </w:r>
      <w:r>
        <w:rPr>
          <w:b/>
          <w:bCs/>
        </w:rPr>
        <w:t xml:space="preserve">SIR</w:t>
      </w:r>
      <w:r>
        <w:t xml:space="preserve"> </w:t>
      </w:r>
      <w:r>
        <w:t xml:space="preserve">через DES: события — заражение и</w:t>
      </w:r>
      <w:r>
        <w:t xml:space="preserve"> </w:t>
      </w:r>
      <w:r>
        <w:t xml:space="preserve">выздоровление.</w:t>
      </w:r>
    </w:p>
    <w:p>
      <w:pPr>
        <w:pStyle w:val="Compact"/>
        <w:numPr>
          <w:ilvl w:val="0"/>
          <w:numId w:val="1003"/>
        </w:numPr>
      </w:pPr>
      <w:r>
        <w:t xml:space="preserve">Проведён</w:t>
      </w:r>
      <w:r>
        <w:t xml:space="preserve"> </w:t>
      </w:r>
      <w:r>
        <w:rPr>
          <w:b/>
          <w:bCs/>
        </w:rPr>
        <w:t xml:space="preserve">базовый эксперимент</w:t>
      </w:r>
      <w:r>
        <w:t xml:space="preserve"> </w:t>
      </w:r>
      <w:r>
        <w:t xml:space="preserve">(один прогон) и</w:t>
      </w:r>
      <w:r>
        <w:t xml:space="preserve"> </w:t>
      </w:r>
      <w:r>
        <w:rPr>
          <w:b/>
          <w:bCs/>
        </w:rPr>
        <w:t xml:space="preserve">параметрическое сканирование</w:t>
      </w:r>
      <w:r>
        <w:t xml:space="preserve"> </w:t>
      </w:r>
      <w:r>
        <w:t xml:space="preserve">по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Показано, что с ростом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b/>
          <w:bCs/>
        </w:rPr>
        <w:t xml:space="preserve">пик эпидемии</w:t>
      </w:r>
      <w:r>
        <w:t xml:space="preserve"> </w:t>
      </w:r>
      <w:r>
        <w:t xml:space="preserve">растёт, а</w:t>
      </w:r>
      <w:r>
        <w:t xml:space="preserve"> </w:t>
      </w:r>
      <w:r>
        <w:rPr>
          <w:b/>
          <w:bCs/>
        </w:rPr>
        <w:t xml:space="preserve">время пика</w:t>
      </w:r>
      <w:r>
        <w:t xml:space="preserve"> </w:t>
      </w:r>
      <w:r>
        <w:t xml:space="preserve">уменьшается.</w:t>
      </w:r>
    </w:p>
    <w:p>
      <w:pPr>
        <w:pStyle w:val="Compact"/>
        <w:numPr>
          <w:ilvl w:val="0"/>
          <w:numId w:val="1003"/>
        </w:numPr>
      </w:pPr>
      <w:r>
        <w:t xml:space="preserve">Сгенерированы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 собран отчёт.</w:t>
      </w:r>
    </w:p>
    <w:bookmarkEnd w:id="79"/>
    <w:bookmarkStart w:id="81" w:name="список-литературы"/>
    <w:p>
      <w:pPr>
        <w:pStyle w:val="Heading1"/>
      </w:pPr>
      <w:r>
        <w:t xml:space="preserve">Список литературы</w:t>
      </w:r>
    </w:p>
    <w:bookmarkStart w:id="80" w:name="refs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Бахарев Дмитрий Александрович</dc:creator>
  <dc:language>ru-RU</dc:language>
  <cp:keywords/>
  <dcterms:created xsi:type="dcterms:W3CDTF">2026-10-12T08:15:21Z</dcterms:created>
  <dcterms:modified xsi:type="dcterms:W3CDTF">2026-10-12T08:15:21Z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