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p>
      <w:pPr>
        <w:pBdr>
          <w:top w:val="single" w:sz="8" w:space="4" w:color="000000"/>
        </w:pBdr>
        <w:bidi/>
        <w:spacing w:before="60" w:after="20" w:line="450"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 دورة 2025</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علوم تجريبية، رياضيات، تقني رياضي، فنون</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50" w:lineRule="exac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03 سا و30 د</w:t>
            </w:r>
          </w:p>
        </w:tc>
      </w:tr>
    </w:tbl>
    <w:p>
      <w:pPr>
        <w:bidi/>
        <w:spacing w:before="120" w:after="6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الأوّل</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ما إن استلم" الجنرال ديغول" الحكم لأوّل مرّة في جوان 1958 حتّى جاهر بنواياه الاستعماريّة العدوانيّة ضدّ الثّورة الجزائريّة مُتبنّيًا أطروحة المعمّرين وأسطورة "الجزائر – فرنسية" ومُراهنا ...على القوّة العسكريّة ووسائل أخرى اقتصاديّة عبر </w:t>
      </w:r>
      <w:r>
        <w:rPr>
          <w:rFonts w:ascii="Traditional Arabic" w:hAnsi="Traditional Arabic" w:cs="Traditional Arabic" w:eastAsia="Traditional Arabic"/>
          <w:b/>
          <w:bCs/>
          <w:sz w:val="32"/>
          <w:szCs w:val="32"/>
          <w:u w:val="single"/>
          <w:rtl/>
          <w:lang w:bidi="ar-DZ"/>
        </w:rPr>
        <w:t xml:space="preserve">مشروع قسنطينة</w:t>
      </w:r>
      <w:r>
        <w:rPr>
          <w:rFonts w:ascii="Traditional Arabic" w:hAnsi="Traditional Arabic" w:cs="Traditional Arabic" w:eastAsia="Traditional Arabic"/>
          <w:sz w:val="32"/>
          <w:szCs w:val="32"/>
          <w:rtl/>
          <w:lang w:bidi="ar-DZ"/>
        </w:rPr>
        <w:t xml:space="preserve"> وعَارِضًا </w:t>
      </w:r>
      <w:r>
        <w:rPr>
          <w:rFonts w:ascii="Traditional Arabic" w:hAnsi="Traditional Arabic" w:cs="Traditional Arabic" w:eastAsia="Traditional Arabic"/>
          <w:b/>
          <w:bCs/>
          <w:sz w:val="32"/>
          <w:szCs w:val="32"/>
          <w:u w:val="single"/>
          <w:rtl/>
          <w:lang w:bidi="ar-DZ"/>
        </w:rPr>
        <w:t xml:space="preserve">سلم الشّجعان</w:t>
      </w:r>
      <w:r>
        <w:rPr>
          <w:rFonts w:ascii="Traditional Arabic" w:hAnsi="Traditional Arabic" w:cs="Traditional Arabic" w:eastAsia="Traditional Arabic"/>
          <w:sz w:val="32"/>
          <w:szCs w:val="32"/>
          <w:rtl/>
          <w:lang w:bidi="ar-DZ"/>
        </w:rPr>
        <w:t xml:space="preserve"> على الحكومة المؤقّتة... لكن الحكومة المؤقّتة الجزائريّة رفضت الحلول الجزئيّة مُؤكّدة أنّ الجزائريّين ليسوا جائعين وطالبين للخبز، وإنّما للحريّة و</w:t>
      </w:r>
      <w:r>
        <w:rPr>
          <w:rFonts w:ascii="Traditional Arabic" w:hAnsi="Traditional Arabic" w:cs="Traditional Arabic" w:eastAsia="Traditional Arabic"/>
          <w:b/>
          <w:bCs/>
          <w:sz w:val="32"/>
          <w:szCs w:val="32"/>
          <w:u w:val="single"/>
          <w:rtl/>
          <w:lang w:bidi="ar-DZ"/>
        </w:rPr>
        <w:t xml:space="preserve">الاستقلال</w:t>
      </w:r>
      <w:r>
        <w:rPr>
          <w:rFonts w:ascii="Traditional Arabic" w:hAnsi="Traditional Arabic" w:cs="Traditional Arabic" w:eastAsia="Traditional Arabic"/>
          <w:sz w:val="32"/>
          <w:szCs w:val="32"/>
          <w:rtl/>
          <w:lang w:bidi="ar-DZ"/>
        </w:rPr>
        <w:t xml:space="preserve"> والسّيادة...".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كتاب السّنة الثّالثة ثانوي نظام قديم، د. و. م. م، الجزائر، صفحة: 338 و339.</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أكمل الجدول الآتي:</w:t>
      </w:r>
    </w:p>
    <w:tbl>
      <w:tblPr>
        <w:bidiVisual/>
        <w:tblW w:w="73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3969"/>
      </w:tblGrid>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التّاريخ</w:t>
            </w:r>
          </w:p>
        </w:tc>
        <w:tc>
          <w:tcPr>
            <w:tcW w:w="3969"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الحدث</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1955/02/24</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1955/04/24-18</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r>
      <w:tr>
        <w:trPr>
          <w:jc w:val="center"/>
        </w:trPr>
        <w:tc>
          <w:tcPr>
            <w:tcW w:w="3402"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w:t>
            </w:r>
          </w:p>
        </w:tc>
        <w:tc>
          <w:tcPr>
            <w:tcW w:w="3969"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قصف فرنسا لساقية سيدي يوسف</w:t>
            </w:r>
          </w:p>
        </w:tc>
      </w:tr>
    </w:tbl>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 رغم شِدّة التوتّر والتّأزم الذي ميّز العلاقات الدّولية الّتي كانت سائدة خلال الحرب الباردة نتيجة صراع القوّتين، إلاّ أنّ ظهور سياسة الانفراج غيّرت من تلك العلاقات وجعلتها تتّجه نحو التّحسن.</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الظّروف الدّولية الّتي جاءت فيها سياسة الانفراج.</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دور سياسة الانفراج في تحسّن العلاقات الدّولية.</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أصبح تحرير التّجارة الخارجيّة ضرورة مُلحّة في الوقت الحاضر سواء بالنّسبة للدّول المتقدّمة أو </w:t>
      </w:r>
      <w:r>
        <w:rPr>
          <w:rFonts w:ascii="Traditional Arabic" w:hAnsi="Traditional Arabic" w:cs="Traditional Arabic" w:eastAsia="Traditional Arabic"/>
          <w:b/>
          <w:bCs/>
          <w:sz w:val="32"/>
          <w:szCs w:val="32"/>
          <w:u w:val="single"/>
          <w:rtl/>
          <w:lang w:bidi="ar-DZ"/>
        </w:rPr>
        <w:t xml:space="preserve">الدّول النّامية</w:t>
      </w:r>
      <w:r>
        <w:rPr>
          <w:rFonts w:ascii="Traditional Arabic" w:hAnsi="Traditional Arabic" w:cs="Traditional Arabic" w:eastAsia="Traditional Arabic"/>
          <w:sz w:val="32"/>
          <w:szCs w:val="32"/>
          <w:rtl/>
          <w:lang w:bidi="ar-DZ"/>
        </w:rPr>
        <w:t xml:space="preserve"> على السّواء، فبالنّسبة للدّول المتقدّمة فقد تمكّنت من تصريف مُنتجاتها الفائضة عن حاجتها إلى أسواق الدّول النّامية، كما أنّ الدّول النّامية هي الأخرى تمكّنت من الحصول على ما تحتاجه ... فضلا عن </w:t>
      </w:r>
      <w:r>
        <w:rPr>
          <w:rFonts w:ascii="Traditional Arabic" w:hAnsi="Traditional Arabic" w:cs="Traditional Arabic" w:eastAsia="Traditional Arabic"/>
          <w:b/>
          <w:bCs/>
          <w:sz w:val="32"/>
          <w:szCs w:val="32"/>
          <w:u w:val="single"/>
          <w:rtl/>
          <w:lang w:bidi="ar-DZ"/>
        </w:rPr>
        <w:t xml:space="preserve">العملة الصّعبة</w:t>
      </w:r>
      <w:r>
        <w:rPr>
          <w:rFonts w:ascii="Traditional Arabic" w:hAnsi="Traditional Arabic" w:cs="Traditional Arabic" w:eastAsia="Traditional Arabic"/>
          <w:sz w:val="32"/>
          <w:szCs w:val="32"/>
          <w:rtl/>
          <w:lang w:bidi="ar-DZ"/>
        </w:rPr>
        <w:t xml:space="preserve"> الّتي تحصل عليها من تصدير </w:t>
      </w:r>
      <w:r>
        <w:rPr>
          <w:rFonts w:ascii="Traditional Arabic" w:hAnsi="Traditional Arabic" w:cs="Traditional Arabic" w:eastAsia="Traditional Arabic"/>
          <w:b/>
          <w:bCs/>
          <w:sz w:val="32"/>
          <w:szCs w:val="32"/>
          <w:u w:val="single"/>
          <w:rtl/>
          <w:lang w:bidi="ar-DZ"/>
        </w:rPr>
        <w:t xml:space="preserve">المواد الأوليّة</w:t>
      </w:r>
      <w:r>
        <w:rPr>
          <w:rFonts w:ascii="Traditional Arabic" w:hAnsi="Traditional Arabic" w:cs="Traditional Arabic" w:eastAsia="Traditional Arabic"/>
          <w:sz w:val="32"/>
          <w:szCs w:val="32"/>
          <w:rtl/>
          <w:lang w:bidi="ar-DZ"/>
        </w:rPr>
        <w:t xml:space="preserve"> ...".</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التّجارة الدّولية بين الحاضر والمستقبل، الجزء الثّاني، إصدارات</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المركز العربي للدّراسات الاستراتيجية، برلين ألمانيا2021، صفحة: 89.</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صادرات وواردات أهمّ الدّول الصّاعدة في العالم من عام 2019 إلى عام 2023.</w:t>
      </w:r>
    </w:p>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الوحدة: مليار دولار.</w:t>
      </w:r>
    </w:p>
    <w:tbl>
      <w:tblPr>
        <w:bidiVisual/>
        <w:tblW w:w="1020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885"/>
        <w:gridCol w:w="1664"/>
        <w:gridCol w:w="1664"/>
        <w:gridCol w:w="1664"/>
        <w:gridCol w:w="1664"/>
        <w:gridCol w:w="1664"/>
      </w:tblGrid>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السّنة</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2019</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2020</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2021</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2022</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2023</w:t>
            </w:r>
          </w:p>
        </w:tc>
      </w:tr>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الصّادرات</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197</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186</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234</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355</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316</w:t>
            </w:r>
          </w:p>
        </w:tc>
      </w:tr>
      <w:tr>
        <w:trPr>
          <w:jc w:val="center"/>
        </w:trPr>
        <w:tc>
          <w:tcPr>
            <w:tcW w:w="1885"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الواردات</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271</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244</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308</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269</w:t>
            </w:r>
          </w:p>
        </w:tc>
        <w:tc>
          <w:tcPr>
            <w:tcW w:w="1664"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256</w:t>
            </w:r>
          </w:p>
        </w:tc>
      </w:tr>
    </w:tbl>
    <w:p>
      <w:pPr>
        <w:bidi/>
        <w:spacing w:before="0" w:after="40" w:line="330" w:lineRule="exact"/>
        <w:jc w:val="left"/>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المصدر: .Source: OMC. Perspectives du commerce mondial et statistiques Avril 2024</w:t>
      </w:r>
    </w:p>
    <w:p>
      <w:pPr>
        <w:bidi/>
        <w:spacing w:before="12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مثّل المعطيات الإحصائيّة الواردة في الجدول بمنحنيين بيانيّين في مجال واحد: </w:t>
      </w:r>
      <w:r>
        <w:rPr>
          <w:rFonts w:ascii="Traditional Arabic" w:hAnsi="Traditional Arabic" w:cs="Traditional Arabic" w:eastAsia="Traditional Arabic"/>
          <w:b/>
          <w:bCs/>
          <w:sz w:val="32"/>
          <w:szCs w:val="32"/>
          <w:rtl/>
          <w:lang w:bidi="ar-DZ"/>
        </w:rPr>
        <w:t xml:space="preserve">بمقياس رسم:</w:t>
      </w:r>
    </w:p>
    <w:p>
      <w:pPr>
        <w:bidi/>
        <w:spacing w:before="0" w:after="40" w:line="480" w:lineRule="exact"/>
        <w:ind w:left="567"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1 سم لكلّ 50 مليار دولار</w:t>
      </w:r>
    </w:p>
    <w:p>
      <w:pPr>
        <w:bidi/>
        <w:spacing w:before="0" w:after="40" w:line="480" w:lineRule="exact"/>
        <w:ind w:left="907"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2 سم لكلّ سنة.</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 للعوامل الطّبيعيّة الّتي تتميّز بها الولايات المتّحدة الأمريكيّة دورٌ بارزٌ في تعدّد أقاليمها الاقتصاديّة، وفي جعل الإقليم الشّماليّ الشّرقيّ أهمّ إقليم اقتصاديّ بها.</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العوامل الطّبيعيّة الّتي أدّت إلى تعدّد الأقاليم الاقتصاديّة في الولايات المتّحدة الأمريكيّة.</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مكانة الإقليم الشّمالي الشّرقي في اقتصاد الولايات المتّحدة الأمريكيّة.</w:t>
      </w:r>
    </w:p>
    <w:p>
      <w:pPr>
        <w:bidi/>
        <w:spacing w:before="2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الأوّل</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الموضوع الثّاني</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التّاريخ:</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 مشروع مارشال عام 1947، استهدف تجريد السّوفييت (الاتّحاد السّوفياتي) من حلفائهم ... عن طريق إغرائهم بالانضمام إلى المشروع بغد تخلّيهم عن </w:t>
      </w:r>
      <w:r>
        <w:rPr>
          <w:rFonts w:ascii="Traditional Arabic" w:hAnsi="Traditional Arabic" w:cs="Traditional Arabic" w:eastAsia="Traditional Arabic"/>
          <w:b/>
          <w:bCs/>
          <w:sz w:val="32"/>
          <w:szCs w:val="32"/>
          <w:u w:val="single"/>
          <w:rtl/>
          <w:lang w:bidi="ar-DZ"/>
        </w:rPr>
        <w:t xml:space="preserve">الاشتراكيّة</w:t>
      </w:r>
      <w:r>
        <w:rPr>
          <w:rFonts w:ascii="Traditional Arabic" w:hAnsi="Traditional Arabic" w:cs="Traditional Arabic" w:eastAsia="Traditional Arabic"/>
          <w:sz w:val="32"/>
          <w:szCs w:val="32"/>
          <w:rtl/>
          <w:lang w:bidi="ar-DZ"/>
        </w:rPr>
        <w:t xml:space="preserve">، في حين استهدفت </w:t>
      </w:r>
      <w:r>
        <w:rPr>
          <w:rFonts w:ascii="Traditional Arabic" w:hAnsi="Traditional Arabic" w:cs="Traditional Arabic" w:eastAsia="Traditional Arabic"/>
          <w:b/>
          <w:bCs/>
          <w:sz w:val="32"/>
          <w:szCs w:val="32"/>
          <w:u w:val="single"/>
          <w:rtl/>
          <w:lang w:bidi="ar-DZ"/>
        </w:rPr>
        <w:t xml:space="preserve">سياسة الاحتواء</w:t>
      </w:r>
      <w:r>
        <w:rPr>
          <w:rFonts w:ascii="Traditional Arabic" w:hAnsi="Traditional Arabic" w:cs="Traditional Arabic" w:eastAsia="Traditional Arabic"/>
          <w:sz w:val="32"/>
          <w:szCs w:val="32"/>
          <w:rtl/>
          <w:lang w:bidi="ar-DZ"/>
        </w:rPr>
        <w:t xml:space="preserve"> حرمان "موسكو" من إقامة علاقات اقتصادية، سواء داخل أوروبا أو مع دول الشّرق الأوسط وجنوب شرقيّ آسيا عبر سلسلة من </w:t>
      </w:r>
      <w:r>
        <w:rPr>
          <w:rFonts w:ascii="Traditional Arabic" w:hAnsi="Traditional Arabic" w:cs="Traditional Arabic" w:eastAsia="Traditional Arabic"/>
          <w:b/>
          <w:bCs/>
          <w:sz w:val="32"/>
          <w:szCs w:val="32"/>
          <w:u w:val="single"/>
          <w:rtl/>
          <w:lang w:bidi="ar-DZ"/>
        </w:rPr>
        <w:t xml:space="preserve">الأحلاف العسكريّة</w:t>
      </w:r>
      <w:r>
        <w:rPr>
          <w:rFonts w:ascii="Traditional Arabic" w:hAnsi="Traditional Arabic" w:cs="Traditional Arabic" w:eastAsia="Traditional Arabic"/>
          <w:sz w:val="32"/>
          <w:szCs w:val="32"/>
          <w:rtl/>
          <w:lang w:bidi="ar-DZ"/>
        </w:rPr>
        <w:t xml:space="preserve"> الّتي أقامتها هناك...".</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نزار إسماعيل الحيالي، دور حلف شمال الأطلسي بعد انتهاء</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الحرب الباردة، مركز الدّراسات والبحوث الاستراتيجيّة، صفحة: 25.</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عرّف بالشّخصيات الآتية:</w:t>
      </w:r>
    </w:p>
    <w:p>
      <w:pPr>
        <w:bidi/>
        <w:spacing w:before="200" w:after="40" w:line="480" w:lineRule="exac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 بن يوسف بن خدّة   – جوزيف بروز تيتو   – ميخائيل غورباتشوف</w:t>
      </w:r>
    </w:p>
    <w:p>
      <w:pPr>
        <w:bidi/>
        <w:spacing w:before="4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 حدّد بيان أوّل نوفمبر 1954 أهداف الثّورة التّحريريّة الجزائريّة، ووضع لها مؤتمر الصّومام 1956 مؤسّسات سياسية هامّة لتنظيمها وضمان استمراريتها حتّى تحقيق الاستقلال واسترجاع السّيادة الوطنيّة.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تاريخيا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أهداف الثّورة التّحريريّة من خلال بيان أوّل نوفمبر 1954.</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المؤسّسات السّياسيّة الّتي وضعها مؤتمر الصّومام 1956 لتنظيمها.</w:t>
      </w:r>
    </w:p>
    <w:p>
      <w:pPr>
        <w:pageBreakBefore/>
        <w:bidi/>
        <w:spacing w:before="0" w:after="0" w:line="120" w:lineRule="exact"/>
        <w:jc w:val="both"/>
        <w:rPr>
          <w:rFonts w:ascii="Traditional Arabic" w:hAnsi="Traditional Arabic" w:cs="Traditional Arabic" w:eastAsia="Traditional Arabic"/>
          <w:sz w:val="8"/>
          <w:szCs w:val="8"/>
          <w:rtl/>
        </w:rPr>
      </w:pP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الجغرافيا:</w:t>
      </w:r>
    </w:p>
    <w:p>
      <w:pPr>
        <w:bidi/>
        <w:spacing w:before="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الأوّل: (06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إنّ الوسيلة الوحيدة للتّخلّص من </w:t>
      </w:r>
      <w:r>
        <w:rPr>
          <w:rFonts w:ascii="Traditional Arabic" w:hAnsi="Traditional Arabic" w:cs="Traditional Arabic" w:eastAsia="Traditional Arabic"/>
          <w:b/>
          <w:bCs/>
          <w:sz w:val="32"/>
          <w:szCs w:val="32"/>
          <w:u w:val="single"/>
          <w:rtl/>
          <w:lang w:bidi="ar-DZ"/>
        </w:rPr>
        <w:t xml:space="preserve">التّخلّف</w:t>
      </w:r>
      <w:r>
        <w:rPr>
          <w:rFonts w:ascii="Traditional Arabic" w:hAnsi="Traditional Arabic" w:cs="Traditional Arabic" w:eastAsia="Traditional Arabic"/>
          <w:sz w:val="32"/>
          <w:szCs w:val="32"/>
          <w:rtl/>
          <w:lang w:bidi="ar-DZ"/>
        </w:rPr>
        <w:t xml:space="preserve"> لا تكمن في تقليد </w:t>
      </w:r>
      <w:r>
        <w:rPr>
          <w:rFonts w:ascii="Traditional Arabic" w:hAnsi="Traditional Arabic" w:cs="Traditional Arabic" w:eastAsia="Traditional Arabic"/>
          <w:b/>
          <w:bCs/>
          <w:sz w:val="32"/>
          <w:szCs w:val="32"/>
          <w:u w:val="single"/>
          <w:rtl/>
          <w:lang w:bidi="ar-DZ"/>
        </w:rPr>
        <w:t xml:space="preserve">الشّمال</w:t>
      </w:r>
      <w:r>
        <w:rPr>
          <w:rFonts w:ascii="Traditional Arabic" w:hAnsi="Traditional Arabic" w:cs="Traditional Arabic" w:eastAsia="Traditional Arabic"/>
          <w:sz w:val="32"/>
          <w:szCs w:val="32"/>
          <w:rtl/>
          <w:lang w:bidi="ar-DZ"/>
        </w:rPr>
        <w:t xml:space="preserve">، ولا تكمن في فتح مجالات الاستثمار لشركاته، وإنّما الوسيلة الوحيدة لتجاوز تخلّف الجنوب تكمن في فكّ الارتباط ب</w:t>
      </w:r>
      <w:r>
        <w:rPr>
          <w:rFonts w:ascii="Traditional Arabic" w:hAnsi="Traditional Arabic" w:cs="Traditional Arabic" w:eastAsia="Traditional Arabic"/>
          <w:b/>
          <w:bCs/>
          <w:sz w:val="32"/>
          <w:szCs w:val="32"/>
          <w:u w:val="single"/>
          <w:rtl/>
          <w:lang w:bidi="ar-DZ"/>
        </w:rPr>
        <w:t xml:space="preserve">النّظام الرّأسمالي</w:t>
      </w:r>
      <w:r>
        <w:rPr>
          <w:rFonts w:ascii="Traditional Arabic" w:hAnsi="Traditional Arabic" w:cs="Traditional Arabic" w:eastAsia="Traditional Arabic"/>
          <w:sz w:val="32"/>
          <w:szCs w:val="32"/>
          <w:rtl/>
          <w:lang w:bidi="ar-DZ"/>
        </w:rPr>
        <w:t xml:space="preserve"> العالمي، وبناء تنمية مُستقلّة تعتمد على القُدرات البشريّة والفنيّة المحلّيّة للجنوب...".</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المرجع: د. عبد الخالق عبد الله، العالم المعاصر والصّراعات الدّولية</w:t>
      </w:r>
    </w:p>
    <w:p>
      <w:pPr>
        <w:bidi/>
        <w:spacing w:before="0" w:after="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عالم المعرفة 133، عدد جانفي 1989، صفحة: 188.</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اشرح ما تحته خطّ في النّص.</w:t>
      </w:r>
    </w:p>
    <w:p>
      <w:pPr>
        <w:bidi/>
        <w:spacing w:before="200" w:after="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إليك جدولا يمثّل قيمة صادرات وقيمة واردات أهمّ الشّركاء التّجاريّين للولايات المتّحدة الأمريكيّة عام 2023.</w:t>
      </w:r>
    </w:p>
    <w:p>
      <w:pPr>
        <w:bidi/>
        <w:spacing w:before="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الوحدة: مليار دولار.</w:t>
      </w:r>
    </w:p>
    <w:tbl>
      <w:tblPr>
        <w:bidiVisual/>
        <w:tblW w:w="963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927"/>
        <w:gridCol w:w="1927"/>
        <w:gridCol w:w="1927"/>
        <w:gridCol w:w="1927"/>
        <w:gridCol w:w="1927"/>
      </w:tblGrid>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الدّول</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كندا</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المكسيك</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الصّين</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اليابان</w:t>
            </w:r>
          </w:p>
        </w:tc>
      </w:tr>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الصّادرات</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354.89</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324.38</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153.84</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80.30</w:t>
            </w:r>
          </w:p>
        </w:tc>
      </w:tr>
      <w:tr>
        <w:trPr>
          <w:jc w:val="center"/>
        </w:trPr>
        <w:tc>
          <w:tcPr>
            <w:tcW w:w="1927" w:type="dxa"/>
            <w:vAlign w:val="top"/>
          </w:tcPr>
          <w:p>
            <w:pPr>
              <w:bidi/>
              <w:spacing w:before="0" w:after="0" w:line="420" w:lineRule="exac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قيمة الواردات</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446.62</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459.18</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575.69</w:t>
            </w:r>
          </w:p>
        </w:tc>
        <w:tc>
          <w:tcPr>
            <w:tcW w:w="1927" w:type="dxa"/>
            <w:vAlign w:val="top"/>
          </w:tcPr>
          <w:p>
            <w:pPr>
              <w:bidi/>
              <w:spacing w:before="0" w:after="0" w:line="420"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154.45</w:t>
            </w:r>
          </w:p>
        </w:tc>
      </w:tr>
    </w:tbl>
    <w:p>
      <w:pPr>
        <w:bidi/>
        <w:spacing w:before="0" w:after="40" w:line="360" w:lineRule="exac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المصدر: قاعدة بيانات منظّمة الأمم المتّحدة حول التّجارة الدّوليّة عام 2024.</w:t>
      </w:r>
    </w:p>
    <w:p>
      <w:pPr>
        <w:bidi/>
        <w:spacing w:before="2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علّق على المعطيات الإحصائيّة الواردة في الجدول.</w:t>
      </w:r>
    </w:p>
    <w:p>
      <w:pPr>
        <w:bidi/>
        <w:spacing w:before="30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الجزء الثّاني: (04 نقاط)</w:t>
      </w:r>
    </w:p>
    <w:p>
      <w:pPr>
        <w:bidi/>
        <w:spacing w:before="0" w:after="40" w:line="480" w:lineRule="exact"/>
        <w:jc w:val="both"/>
        <w:rPr>
          <w:rFonts w:ascii="Traditional Arabic" w:hAnsi="Traditional Arabic" w:cs="Traditional Arabic" w:eastAsia="Traditional Arabic"/>
          <w:sz w:val="32"/>
          <w:szCs w:val="32"/>
          <w:rtl/>
        </w:rPr>
      </w:pPr>
      <w:r>
        <w:rPr>
          <w:rFonts w:ascii="Traditional Arabic" w:hAnsi="Traditional Arabic" w:cs="Traditional Arabic" w:eastAsia="Traditional Arabic"/>
          <w:sz w:val="32"/>
          <w:szCs w:val="32"/>
          <w:rtl/>
          <w:lang w:bidi="ar-DZ"/>
        </w:rPr>
        <w:t xml:space="preserve"> لكي يبقى العالم المتقدّم مُسيطرا ومُهيمنا على الاقتصاد العالمي، ويُبْقي العالم المتخلّف في تبعية له، سخّر لذلك وسائل اقتصاديّة عديدة.</w:t>
      </w:r>
    </w:p>
    <w:p>
      <w:pPr>
        <w:bidi/>
        <w:spacing w:before="60" w:after="40" w:line="480" w:lineRule="exact"/>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المطلوب:</w:t>
      </w:r>
      <w:r>
        <w:rPr>
          <w:rFonts w:ascii="Traditional Arabic" w:hAnsi="Traditional Arabic" w:cs="Traditional Arabic" w:eastAsia="Traditional Arabic"/>
          <w:sz w:val="32"/>
          <w:szCs w:val="32"/>
          <w:rtl/>
          <w:lang w:bidi="ar-DZ"/>
        </w:rPr>
        <w:t xml:space="preserve"> انطلاقا من العبارة واعتمادا على ما درست، اكتب مقالا جغرافيا تبيّن فيه:</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1)</w:t>
      </w:r>
      <w:r>
        <w:rPr>
          <w:rFonts w:ascii="Traditional Arabic" w:hAnsi="Traditional Arabic" w:cs="Traditional Arabic" w:eastAsia="Traditional Arabic"/>
          <w:sz w:val="32"/>
          <w:szCs w:val="32"/>
          <w:rtl/>
          <w:lang w:bidi="ar-DZ"/>
        </w:rPr>
        <w:t xml:space="preserve"> الوسائل الاقتصاديّة الّتي يُهيمن بها العالم المتقدّم على الاقتصاد العالمي.</w:t>
      </w:r>
    </w:p>
    <w:p>
      <w:pPr>
        <w:bidi/>
        <w:spacing w:before="0" w:after="40" w:line="480" w:lineRule="exact"/>
        <w:ind w:left="340" w:right="0"/>
        <w:jc w:val="left"/>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2)</w:t>
      </w:r>
      <w:r>
        <w:rPr>
          <w:rFonts w:ascii="Traditional Arabic" w:hAnsi="Traditional Arabic" w:cs="Traditional Arabic" w:eastAsia="Traditional Arabic"/>
          <w:sz w:val="32"/>
          <w:szCs w:val="32"/>
          <w:rtl/>
          <w:lang w:bidi="ar-DZ"/>
        </w:rPr>
        <w:t xml:space="preserve"> انعكاسات هيمنة العالم المتقدّم الاقتصاديّة على العالم المتخلّف.</w:t>
      </w:r>
    </w:p>
    <w:p>
      <w:pPr>
        <w:bidi/>
        <w:spacing w:before="300" w:after="40" w:line="390"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3204D640-A772-4E71-A97C-C574EAE4EF5C}"/>
    <w:embedBold r:id="rIdTajBold" w:fontKey="{B1C60238-D1CD-4CCA-AC8F-A4FCE0BF92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اختبار في مادة: التاريخ والجغرافيا / الشعبة: علوم تجريبية، رياضيات، تقني رياضي، فنون / بكالوريا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