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406"/>
        <w:gridCol w:w="1700"/>
        <w:gridCol w:w="4100"/>
      </w:tblGrid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17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before="0" w:after="0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55849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849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1700" w:type="dxa"/>
            <w:vMerge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دورة: 2020</w:t>
            </w:r>
          </w:p>
        </w:tc>
      </w:tr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الشعبة: كل الشعب</w:t>
            </w: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</w:r>
          </w:p>
        </w:tc>
      </w:tr>
    </w:tbl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المدة: 02 سا و30 د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الآتيين:</w:t>
      </w:r>
    </w:p>
    <w:p>
      <w:pPr>
        <w:keepNext/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60" w:after="100" w:line="405" w:lineRule="atLeast"/>
        <w:ind w:left="4000" w:right="4000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40" w:line="432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قال الله تعالى: </w:t>
      </w: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﴿قُلْ يَا أَهْلَ الْكِتَابِ تَعَالَوْا إِلَىٰ كَلِمَةٍ سَوَاءٍ بَيْنَنَا وَبَيْنَكُمْ أَلَّا نَعْبُدَ إِلَّا اللَّهَ وَلَا نُشْرِكَ بِهِ شَيْئًا وَلَا يَتَّخِذَ بَعْضُنَا بَعْضًا أَرْبَابًا مِّن دُونِ اللَّهِ ۚ فَإِن تَوَلَّوْا فَقُولُوا اشْهَدُوا بِأَنَّا مُسْلِمُونَ﴾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[آل عمران: 64]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دَعَت الآية أهلَ الكتاب (اليهود والنّصارى) إلى التّوحيد والاستقامة على العقيدة الصّحيحة.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عَرّف التّوحيد لغة واصطلاحا.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استخرج أسلوب تثبيت العقيدة الوارد في الآية، ثمّ اشرحه.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جـ- اِتخذ أهل الكتاب أربابا من دون الله تعالى، وضّح عقيدتهم في الإله.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من الأفكار والموروثات ما يُفسد العقيدة الإسلامية، بَيّن دورَ العقل في تمحيص هذه الأفكار والموروثات.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حَرّمت الشّريعة الإسلامية الشِّرك باللّه تعالى حفاظا على مقصد من مقاصدها.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أُذكر هذا المقصد.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حَدِّد القسم الذي يندرج تحته، ثمّ عَرِّفه.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جـ- كيف حافظت الشّريعة الإسلامية على هذا المقصد من جانب الوجود؟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أكّدَت خُطبة الرّسول ﷺ في حَجّة الوداع على مجموعة من الحقوق الإنسانية، منها حق الحياة. – تحدّث عن هذا الحق مستشهدًا بما تحفظ من نصوص الكتاب أو السُنّة.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اِستخرج من الآية حُكما وفائدتين.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6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« ولمّا كان الزّنى فيه بُطلان النَّسب وفَساد الخُلُق والجَسد وذلك مُؤَدٍّ إلى الاضمحلالِ والزَّوالِ والشّرورِ والأهوال، قُرِنَ بِقَتل النَّفس، فذلك قَتلٌ حقيقيٌّ وهذا قَتلٌ مَعنويّ ».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[العلامة عبد الحميد بن باديس، مجالس التذكير]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شرّع الله تعالى عقوبة لِكلٍ من جريمتي الزّنى والقتل العمد.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اُذكر نوع عقوبة جريمة الزّنى، ثم عرّفه شرعا.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أَبرِز الفرق بين عقوبة جريمة الزّنى، وعقوبة قتل النّفس عمدًا.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لمّا كان الزّنى يُبطل النّسب، لم يُحمّل الشّرع الحنيف ابن الزّنى إثمَ الجُرْمِ (الزّنى)، وإنّما رغّب المسلمين في كفالته.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بيّن الحكمة من تشريع كفالته.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عدّد حقوقه.</w:t>
      </w: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240" w:after="0" w:line="324" w:lineRule="atLeast"/>
        <w:ind w:left="7606" w:right="0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الأول</w:t>
      </w:r>
    </w:p>
    <w:p>
      <w:pPr>
        <w:keepNext/>
        <w:pageBreakBefore/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60" w:after="100" w:line="405" w:lineRule="atLeast"/>
        <w:ind w:left="4000" w:right="4000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6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عن أبي ذرّ الغفاريّ رضي الله عنه قال: قال لي رسول الله صلّى الله عليه وسلّم: « اِتَّقِ الله حَيْثُما كُنْتَ وَأَتْبِعِ السَّيِّئةَ الحَسَنةَ تَمْحُها وخالِقِ النَّاسَ بِخُلُقٍ حَسَنٍ ».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[أخرجه التّرمذي]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أشار الرّسول ﷺ بقوله: " وخالِقِ النَّاسَ بِخُلُقٍ حَسَنٍ " إلى قسمٍ من أقسام مقاصد الشّريعة.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سَمّ هذا القسمَ، عرّفه، ثمّ حدّد ترتيبه بين المقاصد.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بيّن أهميّة ترتيب المقاصد.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تعظيم شعائر الإسلام الكبرى من تقوى القلوب، ودليل على توحيد الله تعالى.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اُذكر أقسام التّوحيد.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إلى أيّ قسم منها يُنسب تعظيم شعائر الإسلام الكبرى؟ عرّفه اصطلاحا.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إنّ من حُسن الخُلق ألاّ يشفع المسلم في الحدود.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ما معنى الشّفاعة في الحدود؟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ما الفرق بين الشّفاعة المحمودة والشّفاعة المذمومة؟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من صفات المتّقين الإيمان بما أُنزل على الرُّسل عليهم السّلام قبل الإسلام. – بيّن علاقة الإسلام بالرّسالات السّماويّة السّابقة.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اِستخرج من النّصّ حُكميْن وفائدتين.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6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« الكفالةُ التزام على وجه التّبرع بالقيام بولد قاصرٍ من نفقةٍ وتربيةٍ ورعايةٍ، قيامَ الأبِ بابنِه، وتَتِمُّ بعقد شرعيّ »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[المادة 116 من قانون الأسرة الجزائري]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قارن بين الكفالة والتّبنّي من حيث الحكم والجزاء والأثر النّفسي.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قد يلتزم المسلم بتبرع معنوي كتربية ولدٍ، أو مادّي كوقف مال.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أبرز حكم الوقف مع دليله.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بيّن آثاره على نفس الواقف ( المتبرع ).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حفاظا على الحقوق الزّوجية، يُوثَّق عقد الزّواج استنادا إلى مصدر تشريعي.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سمّ هذا المصدر.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أُذكر شروط العمل به.</w:t>
      </w: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240" w:after="0" w:line="324" w:lineRule="atLeast"/>
        <w:ind w:left="7606" w:right="0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الثاني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9DEF5D3E-1788-495A-8FD1-176099973E3E}"/>
    <w:embedBold r:id="rIdTajBold" w:fontKey="{38BDFC7D-A4AA-4914-9D84-5EF3E72E60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 \ الشعبة: كل الشعب \ بكالوريا 2020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 \ الشعبة: كل الشعب \ بكالوريا 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Traditional Arabic" w:hAnsi="Traditional Arabic" w:cs="Traditional Arabic" w:eastAsia="Traditional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