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406"/>
        <w:gridCol w:w="1700"/>
        <w:gridCol w:w="4100"/>
      </w:tblGrid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before="0" w:after="0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55849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849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دورة: 2019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المدة: 02 سا و 30 د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الآتيين:</w:t>
      </w:r>
    </w:p>
    <w:p>
      <w:pPr>
        <w:keepNext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﴿وَمَا تَكُونُ فِي شَأْنٍ وَمَا تَتْلُو مِنْهُ مِن قُرْآنٍ وَلَا تَعْمَلُونَ مِنْ عَمَلٍ إِلَّا كُنَّا عَلَيْكُمْ شُهُودًا إِذْ تُفِيضُونَ فِيهِ ۚ وَمَا يَعْزُبُ عَن رَّبِّكَ مِن مِّثْقَالِ ذَرَّةٍ فِي الْأَرْضِ وَلَا فِي السَّمَاءِ وَلَا أَصْغَرَ مِن ذَٰلِكَ وَلَا أَكْبَرَ إِلَّا فِي كِتَابٍ مُّبِينٍ﴾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[يونس 61]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النص وسيلة من وسائل القرآن الكريم في تثبيت العقيدة الإسلامية، ثم حدّد علاقتها بموضوع الجريمة، وبيّن أثرها.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في الآية إشارة إلى أنّ عمل الإنسان مشهود عند الله تعالى، فما هي طبيعة العلاقة بين العامل وصاحب العمل؟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من الشأن الذي يكون فيه الإنسان تقاربه مع أبنائه، والهبة من أسباب هذا التقارب. – بيّن حكم العدل بين الأبناء في الهبة وأثره في تربيتهم.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أفاض الرسول صلى الله عليه وسلم في خطبته في حجة الوداع في بيان حقوق الإنسان. – استخرج اثنين منها.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النص ثلاث فوائد.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قال عمر بن الخطاب رضي الله عنه: "إنّ الله خلق الأيدي لتعمل فإن لم تجد في الطاعة عملاً وجدت في المعصية أعمالاً".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[الكتاب المدرسي ص40]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اشرح القول مبيّنا ما يلي: – الآثار السلبية لعدم العمل. – الحالات التي يجوز فيها التسوّل.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سأل التاجر الفقيه عن الفرق بين ربا النسيئة وربا الفضل. فما هو جوابه في نظرك؟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باع رجل دارًا بأكثر من ثمنها المعلوم الذي اشتراها به. – حدّد نوع هذه المعاملة. وبيّن حكمها. – في حالة التبرع بالدار لجهة خيرية. ما اسم ذلك وما آثاره؟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الأول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عَنْ أَبِي هُرَيْرَةَ رَضِيَ اللهُ عَنْهُ أنّ رَسُولَ اللهِ صَلَّى اللهُ عَلَيْهِ وَسَلَّمَ قَالَ: " أَيُّهَا النَّاسُ، إِنَّ اللهَ طَيِّبٌ لَا يَقْبَلُ إِلَّا طَيِّبًا وَإِنَّ اللهَ أَمَرَ الْمُؤْمِنِينَ بِمَا أَمَرَ بِهِ الْمُرْسَلِينَ فَقَالَ:(يَا أَيُّهَا الرُّسُلُ كُلُوا مِنَ الطَّيِّبَاتِ وَاعْمَلُوا صَالِحًا إِنِّي بِمَا تَعْمَلُونَ عَلِيمٌ) وَقَالَ:(يَا أَيُّهَا الَّذِينَ ءامَنُوا كُلُوا مِن طَيِّبَاتِ مَا رَزَقْنَاكُمْ)، ثُمَّ ذَكَرَ الرَّجُلَ يُطِيلُ السَّفَرَ أَشْعَثَ أَغْبَرَ يَمُدُّ يَدَيْهِ إِلَى السَّمَاءِ: يَا رَبِّ يَا رَبِّ، وَمَطْعَمُهُ حَرَامٌ وَمَشْرَبُهُ حَرَامٌ وَمَلْبَسُهُ حَرَامٌ وَغُذِيَ بِالْحَرَامِ، فَأَنَّى يُسْتَجَابُ لِذَلِكَ ".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[أخرجه مسلم]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عرّف بالصّحابيّ راوي الحديث.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النّصّ وسيلةً من وسائل تثبيت العقيدة الإسلاميّة، وبيّن موضعها، وأثرها.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يشير الحديث إلى أنّ الرّسالات السّماويّة في أصل جوهرها دعوةٌ واحدةٌ.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فيمَ يتمثّل جوهر هذه الوحدة؟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استخرج من النّصّ ما يدلّ على هذه الوحدة.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السّرقة والرّبا من طرق الكسب الحرام التي حذّر النّصّ منها. – ما الحكمة العامّة من تحريم السّرقة والرّبا؟ وما نوع عقوبة كلٍّ منهما؟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النّصّ حُكميْن وفائدتيْن.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﴿يَا أَيُّهَا الَّذِينَ آمَنُوا أَطِيعُوا اللَّهَ وَأَطِيعُوا الرَّسُولَ وَأُولِي الْأَمْرِ مِنكُمْ ۖ فَإِن تَنَازَعْتُمْ فِي شَيْءٍ فَرُدُّوهُ إِلَى اللَّهِ وَالرَّسُولِ إِن كُنتُمْ تُؤْمِنُونَ بِاللَّهِ وَالْيَوْمِ الْآخِرِ ۚ ذَٰلِكَ خَيْرٌ وَأَحْسَنُ تَأْوِيلًا﴾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[النساء 59]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الآية دليلٌ من القرآن على حجّيّة الإجماع، فما دليل حجّيّته من السّنّة؟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هل وقع الإجماع في عهد النّبيّ صلّى الله عليه وسلّم؟ علّل إجابتك.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وضّح في جدولٍ المصدرَ الذي أُعتمد عليه في استنباط أحكام المسائل الآتية: توثيق عقد الزّواج – تناول المخدّرات – قوانين المرور – اتّخاذ السّجون في عهد عمر بن الخطّاب – جمع القرآن في مصحف واحد – توريث الجدّة السّدسَ.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الثاني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12FA26E0-31CA-4B18-A54C-7BFEBB2A83FF}"/>
    <w:embedBold r:id="rIdTajBold" w:fontKey="{2BDC5697-A997-4B0D-AB1A-4FF8459702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الإسلامية// الشعبة: جميع الشعب// بكالوريا 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الإسلامية// الشعبة: جميع الشعب// بكالوريا 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Traditional Arabic" w:hAnsi="Traditional Arabic" w:cs="Traditional Arabic" w:eastAsia="Traditional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