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32" w:lineRule="atLeas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2024</w:t>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الأوّل: </w:t>
      </w: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﴿يَا أَيُّهَا الَّذِينَ آمَنُوا لَا تَأْكُلُوا الرِّبَا أَضْعَافًا مُّضَاعَفَةً ۖ وَاتَّقُوا اللَّهَ لَعَلَّكُمْ تُفْلِحُونَ ۝ وَاتَّقُوا النَّارَ الَّتِي أُعِدَّتْ لِلْكَافِرِينَ ۝ وَأَطِيعُوا اللَّهَ وَالرَّسُولَ لَعَلَّكُمْ تُرْحَمُونَ﴾</w:t>
      </w:r>
      <w:r>
        <w:rPr>
          <w:rFonts w:ascii="Traditional Arabic" w:hAnsi="Traditional Arabic" w:cs="Traditional Arabic" w:eastAsia="Traditional Arabic"/>
          <w:b/>
          <w:bCs/>
          <w:sz w:val="22"/>
          <w:szCs w:val="22"/>
          <w:rtl/>
          <w:lang w:bidi="ar-DZ"/>
        </w:rPr>
        <w:t xml:space="preserve">  [سورة آل عمران]</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الثّاني: </w:t>
      </w:r>
      <w:r>
        <w:rPr>
          <w:rFonts w:ascii="Traditional Arabic" w:hAnsi="Traditional Arabic" w:cs="Traditional Arabic" w:eastAsia="Traditional Arabic"/>
          <w:sz w:val="28"/>
          <w:szCs w:val="28"/>
          <w:rtl/>
          <w:lang w:bidi="ar-DZ"/>
        </w:rPr>
        <w:t xml:space="preserve">قَالَ ابْنُ الْمُنْذِرِ رحمه الله: «أَجْمَعُوا عَلَى أَنَّ الْمُسَلِّفَ إِذَا شَرَطَ عَلَى الْمُسْتَسْلِفِ زِيَادَةً أَوْ هَدِيَّةً فَأَسْلَفَ عَلَى ذَلِكَ، أَنَّ أَخْذَ الزِّيَادَةِ عَلَى ذَلِكَ رِبًا». "أسلف: بمعنى أقرض"</w:t>
      </w:r>
      <w:r>
        <w:rPr>
          <w:rFonts w:ascii="Traditional Arabic" w:hAnsi="Traditional Arabic" w:cs="Traditional Arabic" w:eastAsia="Traditional Arabic"/>
          <w:b/>
          <w:bCs/>
          <w:sz w:val="22"/>
          <w:szCs w:val="22"/>
          <w:rtl/>
          <w:lang w:bidi="ar-DZ"/>
        </w:rPr>
        <w:t xml:space="preserve">  [كتاب الإجماع، المسألة رقم 570]</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تضافرت النُّصوص القرآنيّة على ترسيخ العقيدة الإسلاميّة والقِيَم والمُثل العليا. استخرج من السّند الأوّل: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وسيلة من وسائل القرآن الكريم في تثبيت العقيدة الإسلاميّة، ثُمّ اشرحها.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قيمة قرآنيّة ثُمّ صنِّفها، مُبرزًا آثارَها.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تضمّن السّند الثّاني مصدرًا من مصادر التّشريع الإسلامي. عرِّفه اصطلاحًا مُستنبطًا شروطه من التّعريف.</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عند مُبادلة نقدٍ بنقدٍ: ما الشُّروط الواجب توافُرها حتّى تقعَ هذه المبادلة صحيحةً؟ وكيف تُسمّى حينئذٍ؟</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رأس المال الحقيقي ليس الفوائد الرّبوية، بل ما ينفع صاحبه بعد الموت كالوقف.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الوقف اصطلاحا، ثم بيِّن ثلاثة من آثاره.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ما نَوع الرّبا المُشار إليه في السّند الثّاني؟ سمِّ النّوع الآخر المقابل له مع بيان أقسامه.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السَّندِ الأوَّلِ حُكمًا وفائدةً.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ابْنِ عَبَّاسٍ رضي الله عنهما عَنِ النَّبِيِّ ﷺ قَالَ: «أَلْحِقُوا الْفَرَائِضَ بِأَهْلِهَا فَمَا بَقِيَ فَهُوَ لِأَوْلَى رَجُلٍ ذَكَرٍ»</w:t>
      </w:r>
      <w:r>
        <w:rPr>
          <w:rFonts w:ascii="Traditional Arabic" w:hAnsi="Traditional Arabic" w:cs="Traditional Arabic" w:eastAsia="Traditional Arabic"/>
          <w:b/>
          <w:bCs/>
          <w:sz w:val="22"/>
          <w:szCs w:val="22"/>
          <w:rtl/>
          <w:lang w:bidi="ar-DZ"/>
        </w:rPr>
        <w:t xml:space="preserve">  [رواه البخاري]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السّند بيان لطريقين من طرق الميراث.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استخرجهما مع التَّمثيل.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من الشُّبَهِ المُثارة حول الميراث قولهم: "إنّ الإسلام ظلم المرأة فأعطاها نصف ما أعطى الرّجل". - فنّد هذه الشُّبهة.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تشريع أحكام الفرائض تحقيق لمقصد شرعي اذكره، مُبيّنًا القسم الذي يندرج تحته ومرتبته.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تشريع الميراث حفظ لمصالح النّاس، وضّح كيف تكون المصلحة المرسلة دليلاً على مُرونة الشَّريعة.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عُبَادَةَ بنِ الصَّامِتِ رضي الله عنه قال: كُنَّا مَعَ رَسُولِ اللهِ ﷺ فِي مَجْلِسٍ، فَقَالَ: «تُبَايِعُونِي عَلَى أَنْ لَا تُشْرِكُوا بِاللهِ شَيْئًا وَلَا تَزْنُوا، وَلَا تَسْرِقُوا، وَلَا تَقْتُلُوا النَّفْسَ الَّتِي حَرَّمَ اللهُ إِلَّا بِالْحَقِّ، فَمَنْ وَفَّى مِنْكُمْ فَأَجْرُهُ عَلَى اللهِ، وَمَنْ أَصَابَ شَيْئًا مِنْ ذَلِكَ فَعُوقِبَ بِهِ فَهُوَ كَفَّارَةٌ لَهُ، وَمَنْ أَصَابَ شَيْئًا مِنْ ذَلِكَ فَسَتَرَهُ اللهُ عَلَيْهِ فَأَمْرُهُ إِلَى اللهِ، إِنْ شَاءَ عَفَا عَنْهُ وَإِنْ شَاءَ عَذَّبَهُ».</w:t>
      </w:r>
      <w:r>
        <w:rPr>
          <w:rFonts w:ascii="Traditional Arabic" w:hAnsi="Traditional Arabic" w:cs="Traditional Arabic" w:eastAsia="Traditional Arabic"/>
          <w:b/>
          <w:bCs/>
          <w:sz w:val="22"/>
          <w:szCs w:val="22"/>
          <w:rtl/>
          <w:lang w:bidi="ar-DZ"/>
        </w:rPr>
        <w:t xml:space="preserve">  [أخرجه مسلم]</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sz w:val="22"/>
          <w:szCs w:val="22"/>
          <w:rtl/>
          <w:lang w:bidi="ar-DZ"/>
        </w:rPr>
        <w:t xml:space="preserve">الشرح: (تُبايِعُوني) = تُعاهِدُوني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الإسلام بِنَصِّ الحديث عقيدةٌ وشريعةٌ، وللعقل استدلالاته على العقيدة الصّحيحة.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العقيدة الإسلاميّة، واذكر سببين من أسباب الانحراف عنها.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أثرا من آثار العقيدة على الفرد، ينسجم مع ما ورد في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 هل للعقل أن يخوض في كلّ شيء؟ علِّل إجابتك.</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استخرج من الحديث ما يدلّ على وجوب الالتزام برسالة الإسلام مبيّنًا خصائصها.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الحديثِ دعوةٌ إلى حفظ مقاصد الشّريعة في قسمها الضّروري.</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أنواع هذا القِسْم مع التمثيل لكلّ نوع ممّا ورد في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رَتِّب هذه الأنواع من حيثُ أهمّيتها.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الكثير من الأحكام نصَّ عليها الكتاب والسّنة كالواردة في السّند أعلاه، غير أنَّ هناك أحكام ثبتت بالقياس.</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القياس 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طبّق أركان القياس على مسألة: "جريان الرّبا في الأوراق النّقديّة قياسًا على الذّهب والفضّة".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أسفَرَت التَّحْقِيقَاتُ الأَمْنِيَّةُ عَنْ وُجُودِ عِصَابَةٍ إِجْرَامِيَّةٍ تَحْتَرِفُ سَلْبَ السَّيَّارَاتِ مِنْ أَصْحَابِهَا بِاسْتِعمَالِ السِّلاحِ.</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كيف تُسمّى هذه الجريمة في الإسلام؟ ما نوع عقوبتها؟ وما مقدارها؟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بعد القبض على المجرمين وعرضهم على القضاء، تَوسَّط أحد الوُجهاء للإفراج عن أحدهم. كيف تُسمّى هذه الوساطة؟ ما حُكمها؟ وما دليلها؟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استنادا إلى ما درست:</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اقترح ثلاث قِيَمٍ تَحُدُّ من انتشار الانحراف والجريمة.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منهج الإسلام في محاربة الانحراف والجريمة باختصار.</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2951524D-757C-4D7A-AFCC-A19EE64C2354}"/>
    <w:embedBold r:id="rIdTajBold" w:fontKey="{2BE89A09-0EFF-4C89-B322-9DA5B2553B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جميع الشعب //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جميع الشعب //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