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Bdr>
          <w:top w:val="single" w:sz="8" w:space="4" w:color="000000"/>
        </w:pBdr>
        <w:bidi/>
        <w:spacing w:before="0" w:after="0" w:line="51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p>
      <w:pPr>
        <w:bidi/>
        <w:spacing w:before="0" w:after="0" w:line="51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وزارة التربية الوطنية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06"/>
        <w:gridCol w:w="1900"/>
        <w:gridCol w:w="3700"/>
      </w:tblGrid>
      <w:tr>
        <w:trPr>
          <w:jc w:val="center"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  <w:tc>
          <w:tcPr>
            <w:tcW w:w="19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13057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57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both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66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2020</w:t>
            </w:r>
          </w:p>
        </w:tc>
      </w:tr>
      <w:tr>
        <w:trPr>
          <w:jc w:val="center"/>
        </w:trPr>
        <w:tc>
          <w:tcPr>
            <w:tcW w:w="6506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علوم تجريبية، رياضيات، تقني رياضي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66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سا و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30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د</w:t>
            </w:r>
          </w:p>
        </w:tc>
      </w:tr>
    </w:tbl>
    <w:p>
      <w:pPr>
        <w:bidi/>
        <w:spacing w:before="120" w:after="60" w:line="592" w:lineRule="exact"/>
        <w:jc w:val="center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على المترشح أن يختار أحد الموضوعين الآتيين:</w:t>
      </w:r>
    </w:p>
    <w:tbl>
      <w:tblPr>
        <w:bidiVisual/>
        <w:tblW w:w="204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</w:tblGrid>
      <w:tr>
        <w:trPr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الموضوع الأول</w:t>
            </w:r>
          </w:p>
        </w:tc>
      </w:tr>
    </w:tbl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التاريخ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"... إنّ فشل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مخطّط شال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ميدانيا لا يعني أنه لم يلحق الأضرار بجيش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جبهة التحرير الوطني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، بل إنّ عملياته قد أضرّت كثيرا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ب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الثورة الجزائرية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ولولا الصّمود المستميت من المجاهدين، وفعالية التكتيك المتمثّل في انتهاج حرب الكمائن بشكل مكثّف ومنظّم...لأصبح مخطط شال من الخطط الاستعمارية النّاجحة..."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محمد ياحي، الخطط الجهنمية الفرنسية في مواجهة الثورة الجزائرية، الأسلاك الشائكة المكهربة، ص28.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عرّف بالشخصيات التّالية:</w:t>
      </w:r>
    </w:p>
    <w:p>
      <w:pPr>
        <w:bidi/>
        <w:spacing w:before="0" w:after="0" w:line="51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– جورج مارشال   – ميخائيل غورباتشوف   – محمد العربي بن مهيدي.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إنّ زوال الخطر الشيوعي يعدّ حدثا استراتيجيا، ترتّب عنه إعادة تنظيم العلاقات الدولية، بما يخدم مصالح الولايات المتحدة الأمريكية التي فرضت نظاما دوليا جديدا.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ملامح النظام الدّولي الجديد.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انعكاساته على العلاقات الدّولية.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الجغرافيا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اعتمدت اتفاقية ماستريخت منذ نوفمبر 1992 على تحقيق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التّكتّل الاقتصادي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بين بلدان الاتّحاد الأوربي تمهيدا لتحقيق الوحدة النّقدية من خلال تنسيق السياسات الاقتصادية...وبذلك حقّق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الاتّحاد الأوربي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حلما مشتركا...والذي يعتبر خطوة أساسيّة على طريق تحقيق الوحدة الأوربية الكاملة، وتظهر أهميّته من خلال تأمينه لحرية انتقال البضائع فخضعت جلّ المعاملات التجارية بين دول الاتّحاد لقواعد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التّجارة الدّاخلية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...".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كفية قسميوري، التكامل الاقتصادي بالاتحاد الأوربي ... صفحة:43، 44 بسكرة الجزائر.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إليك جدولا يمثّل نسب إنتاج بعض دول العالم للغاز المسال بالنسبة للإنتاج العالمي لسنة 2017.</w:t>
      </w:r>
    </w:p>
    <w:p>
      <w:pPr>
        <w:bidi/>
        <w:spacing w:before="0" w:after="0" w:line="296" w:lineRule="exact"/>
        <w:jc w:val="left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11"/>
        <w:gridCol w:w="1304"/>
        <w:gridCol w:w="1417"/>
        <w:gridCol w:w="1247"/>
        <w:gridCol w:w="1304"/>
        <w:gridCol w:w="1417"/>
        <w:gridCol w:w="1304"/>
      </w:tblGrid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الدولة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قطر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أستراليا</w:t>
            </w:r>
          </w:p>
        </w:tc>
        <w:tc>
          <w:tcPr>
            <w:tcW w:w="124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روسيا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ماليزيا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إندونيسيا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الجزائر</w:t>
            </w:r>
          </w:p>
        </w:tc>
      </w:tr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نسبة الإنتاج (%)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29.9 %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17.2 %</w:t>
            </w:r>
          </w:p>
        </w:tc>
        <w:tc>
          <w:tcPr>
            <w:tcW w:w="124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4.2 %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9.7 %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6.4 %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4.5 %</w:t>
            </w:r>
          </w:p>
        </w:tc>
      </w:tr>
    </w:tbl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تقرير الاتحاد الدولي للغاز 2018.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مثّل المعطيات الإحصائية الواردة في الجدول بأعمدة بيانية بمقياس رسم: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سم = 5%.</w:t>
      </w:r>
    </w:p>
    <w:p>
      <w:pPr>
        <w:bidi/>
        <w:spacing w:before="0" w:after="0" w:line="518" w:lineRule="exact"/>
        <w:ind w:left="714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سم = سُمك العمود.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  تمتلك الولايات المتحدة الأمريكية أقوى اقتصاد في العالم، إذ لا يجاريه من حيث الحجم أيّ اقتصاد آخر، فهو يعتمد اقتصاد السّوق المبني على الاستثمار الحر والمنافسة التّجارية.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عوامل القوة الاقتصادية الأمريكية.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مظاهر قوّتها الاقتصادية.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2608"/>
      </w:tblGrid>
      <w:tr>
        <w:trPr>
          <w:jc w:val="center"/>
        </w:trPr>
        <w:tc>
          <w:tcPr>
            <w:tcW w:w="7597" w:type="dxa"/>
            <w:vAlign w:val="top"/>
          </w:tcPr>
          <w:p>
            <w:pPr>
              <w:bidi/>
              <w:spacing w:before="0" w:after="0" w:line="222" w:lineRule="exact"/>
              <w:jc w:val="both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12"/>
                <w:szCs w:val="12"/>
                <w:rtl/>
                <w:lang w:bidi="ar-DZ"/>
              </w:rPr>
            </w:r>
          </w:p>
        </w:tc>
        <w:tc>
          <w:tcPr>
            <w:tcW w:w="2608" w:type="dxa"/>
            <w:vAlign w:val="top"/>
          </w:tcPr>
          <w:tbl>
            <w:tblPr>
              <w:bidiVisual/>
              <w:tblW w:w="26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608"/>
            </w:tblGrid>
            <w:tr>
              <w:trPr>
                <w:jc w:val="center"/>
              </w:trPr>
              <w:tc>
                <w:tcPr>
                  <w:tcW w:w="2608" w:type="dxa"/>
                  <w:vAlign w:val="center"/>
                </w:tcPr>
                <w:p>
                  <w:pPr>
                    <w:bidi/>
                    <w:spacing w:before="0" w:after="0" w:line="48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انتهى الموضوع الأول</w:t>
                  </w:r>
                </w:p>
              </w:tc>
            </w:tr>
          </w:tbl>
          <w:p>
            <w:pPr>
              <w:bidi/>
              <w:spacing w:before="0" w:after="0" w:line="7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</w:tr>
    </w:tbl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22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11"/>
      </w:tblGrid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الموضوع الثاني</w:t>
            </w:r>
          </w:p>
        </w:tc>
      </w:tr>
    </w:tbl>
    <w:p>
      <w:pPr>
        <w:bidi/>
        <w:spacing w:before="6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التاريخ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كانت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حركة عدم الانحياز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تستهدف معارضة القواعد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الأحلاف العسكرية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والمحافظة على السّلام وتخفيف حدّة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التوتّر الدّولي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والعمل على نزع السّلاح وتحريم الأسلحة الذريّة والقضاء على الاستعمار والإمبريالية الجديدة وعلى التمييز والتفرقة العنصرية...".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لماذا انهارت الشيوعية، عبد الكريم غلاب، ص: 169.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أكمل الجدول التّالي:</w:t>
      </w:r>
    </w:p>
    <w:tbl>
      <w:tblPr>
        <w:bidiVisual/>
        <w:tblW w:w="640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3005"/>
      </w:tblGrid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الحدث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تاريخه</w:t>
            </w: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تأسيس حلف شمال الاطلسي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1958/09/19</w:t>
            </w: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تأسيس منظمة الكوميكون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  في إطار استراتيجيتها الشاملة للقضاء على الثورة الجزائرية، عمدت فرنسا إلى اتباع سياسة عسكرية صارمة ومتكاملة غير أنّ قوّة الثّورة وتنظيمها مكّنها من التصدّي لهذه السياسة وإفشالها.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السياسة العسكرية التي اعتمدتها فرنسا للقضاء على الثّورة.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رد فعل الثّورة على تلك السياسة العسكرية.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الجغرافيا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يعدّ النفط من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الموارد الاستراتيجية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الهامّة التي يدور حولها التّنافس والصّراع الدولي بهدف السّيطرة على المصادر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الأسواق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والتحكّم في آليات الإنتاج والتوزيع، الأمر الذي يجعل اقتصادات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الدول النّامية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تعيش مزيدا من التشابك والاندماج في المنظومة الاقتصادية العالمية، مما يلقي مزيدا من التحدّيات... في سياق الصّراعات الدوليّة وتحديدا مفاعيلها السّلبية والإيجابية على العلاقات الاقتصادية الدوليّة. "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أهمية النفط في الاقتصاد والتجارة الدولية، قصي عبد الكريم إبراهيم، ص: 07.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إليك جدولا يمثّل قيمة المبادلات التّجارية للسّلع والخدمات للاتحاد الأوربي سنة: 2017.</w:t>
      </w:r>
    </w:p>
    <w:p>
      <w:pPr>
        <w:bidi/>
        <w:spacing w:before="0" w:after="0" w:line="518" w:lineRule="exact"/>
        <w:ind w:left="680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الوحدة: مليار دولار.</w:t>
      </w:r>
    </w:p>
    <w:tbl>
      <w:tblPr>
        <w:bidiVisual/>
        <w:tblW w:w="82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97"/>
        <w:gridCol w:w="2041"/>
      </w:tblGrid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المبادلات التجارية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الصادرات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الواردات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الميزان التجاري</w:t>
            </w:r>
          </w:p>
        </w:tc>
      </w:tr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السلع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1547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2410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863–</w:t>
            </w:r>
          </w:p>
        </w:tc>
      </w:tr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الخدمات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762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516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246</w:t>
            </w:r>
          </w:p>
        </w:tc>
      </w:tr>
    </w:tbl>
    <w:p>
      <w:pPr>
        <w:bidi/>
        <w:spacing w:before="0" w:after="0" w:line="48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Arial" w:hAnsi="Arial" w:cs="Arial" w:eastAsia="Arial"/>
          <w:b/>
          <w:bCs/>
          <w:sz w:val="26"/>
          <w:szCs w:val="26"/>
          <w:rtl/>
          <w:lang w:bidi="ar-DZ"/>
        </w:rPr>
        <w:t xml:space="preserve">المصدر: منظمة التجارة العالمية 2018.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علّق على المعطيات الإحصائية الواردة في الجدول.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  رغم المشاكل المتعدّدة التي تعاني منها الدول المتخلّفة في المجال الاقتصادي، إلاّ أنّها تسعى جاهدة لإحداث تنمية شاملة تخرجها من دائرة التخلف.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المشاكل الاقتصادية التي تواجه البلدان المتخلّفة.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الحلول المقترحة لتجاوز تلك المشاكل.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4"/>
        <w:gridCol w:w="2721"/>
      </w:tblGrid>
      <w:tr>
        <w:trPr>
          <w:jc w:val="center"/>
        </w:trPr>
        <w:tc>
          <w:tcPr>
            <w:tcW w:w="7484" w:type="dxa"/>
            <w:vAlign w:val="top"/>
          </w:tcPr>
          <w:p>
            <w:pPr>
              <w:bidi/>
              <w:spacing w:before="0" w:after="0" w:line="222" w:lineRule="exact"/>
              <w:jc w:val="both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12"/>
                <w:szCs w:val="12"/>
                <w:rtl/>
                <w:lang w:bidi="ar-DZ"/>
              </w:rPr>
            </w:r>
          </w:p>
        </w:tc>
        <w:tc>
          <w:tcPr>
            <w:tcW w:w="2721" w:type="dxa"/>
            <w:vAlign w:val="top"/>
          </w:tcPr>
          <w:tbl>
            <w:tblPr>
              <w:bidiVisual/>
              <w:tblW w:w="2721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721"/>
            </w:tblGrid>
            <w:tr>
              <w:trPr>
                <w:jc w:val="center"/>
              </w:trPr>
              <w:tc>
                <w:tcPr>
                  <w:tcW w:w="2721" w:type="dxa"/>
                  <w:vAlign w:val="center"/>
                </w:tcPr>
                <w:p>
                  <w:pPr>
                    <w:bidi/>
                    <w:spacing w:before="0" w:after="0" w:line="48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انتهى الموضوع الثاني</w:t>
                  </w:r>
                </w:p>
              </w:tc>
            </w:tr>
          </w:tbl>
          <w:p>
            <w:pPr>
              <w:bidi/>
              <w:spacing w:before="0" w:after="0" w:line="7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CDF88018-275E-4DF5-9027-5A10DC577E60}"/>
    <w:embedBold r:id="rIdTajBold" w:fontKey="{8002D20A-F0DC-4502-84CD-5AECFEC9D0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44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 \ الشعبة: علوم تجريبية، رياضيات، تقني رياضي \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44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 \ الشعبة: علوم تجريبية، رياضيات، تقني رياضي \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4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