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40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c>
        <w:tc>
          <w:tcPr>
            <w:tcW w:w="5103" w:type="dxa"/>
            <w:tcBorders>
              <w:top w:val="nil"/>
              <w:left w:val="nil"/>
              <w:bottom w:val="nil"/>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 2016</w:t>
            </w:r>
          </w:p>
        </w:tc>
      </w:tr>
      <w:tr>
        <w:trPr>
          <w:jc w:val="center"/>
        </w:trPr>
        <w:tc>
          <w:tcPr>
            <w:tcW w:w="5103" w:type="dxa"/>
            <w:tcBorders>
              <w:top w:val="nil"/>
              <w:left w:val="nil"/>
              <w:bottom w:val="single" w:sz="8" w:space="0" w:color="000000"/>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 علوم تجريبية، رياضيات، تقني رياضي</w:t>
            </w:r>
          </w:p>
        </w:tc>
        <w:tc>
          <w:tcPr>
            <w:tcW w:w="5103" w:type="dxa"/>
            <w:tcBorders>
              <w:top w:val="nil"/>
              <w:left w:val="nil"/>
              <w:bottom w:val="single" w:sz="8" w:space="0" w:color="000000"/>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03 سا و30د</w:t>
            </w:r>
          </w:p>
        </w:tc>
      </w:tr>
    </w:tbl>
    <w:p>
      <w:pPr>
        <w:bidi/>
        <w:spacing w:before="120" w:after="6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على المترشح أن يختار أحد الموضوعين التاليين:</w:t>
      </w:r>
    </w:p>
    <w:p>
      <w:pPr>
        <w:bidi/>
        <w:spacing w:before="0" w:after="6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الأول</w:t>
      </w:r>
    </w:p>
    <w:p>
      <w:pPr>
        <w:pBdr>
          <w:top w:val="single" w:sz="8" w:space="4" w:color="000000"/>
          <w:left w:val="single" w:sz="8" w:space="4" w:color="000000"/>
          <w:bottom w:val="single" w:sz="8" w:space="4" w:color="000000"/>
          <w:right w:val="single" w:sz="8" w:space="4" w:color="000000"/>
        </w:pBdr>
        <w:bidi/>
        <w:spacing w:before="0" w:after="0" w:line="464"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ملاحظة:</w:t>
      </w:r>
    </w:p>
    <w:p>
      <w:pPr>
        <w:pBdr>
          <w:top w:val="single" w:sz="8" w:space="4" w:color="000000"/>
          <w:left w:val="single" w:sz="8" w:space="4" w:color="000000"/>
          <w:bottom w:val="single" w:sz="8" w:space="4" w:color="000000"/>
          <w:right w:val="single" w:sz="8" w:space="4" w:color="000000"/>
        </w:pBdr>
        <w:bidi/>
        <w:spacing w:before="0" w:after="0" w:line="464"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يحتوي الموضوع الأول على 03 صفحات (من الصفحة 1 من 7  إلى الصفحة 3 من 7)</w:t>
      </w:r>
    </w:p>
    <w:p>
      <w:pPr>
        <w:pBdr>
          <w:top w:val="single" w:sz="8" w:space="4" w:color="000000"/>
          <w:left w:val="single" w:sz="8" w:space="4" w:color="000000"/>
          <w:bottom w:val="single" w:sz="8" w:space="4" w:color="000000"/>
          <w:right w:val="single" w:sz="8" w:space="4" w:color="000000"/>
        </w:pBdr>
        <w:bidi/>
        <w:spacing w:before="0" w:after="120" w:line="464"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الصفحة 4 من 7 فارغة.</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التاريخ :</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( 06 نقاط )</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يمكن اعتبار مؤتمر باندونغ أول انتصار دولي لدبلوماسية </w:t>
      </w:r>
      <w:r>
        <w:rPr>
          <w:rFonts w:ascii="Simplified Arabic" w:hAnsi="Simplified Arabic" w:cs="Simplified Arabic" w:eastAsia="Simplified Arabic"/>
          <w:b/>
          <w:bCs/>
          <w:sz w:val="32"/>
          <w:szCs w:val="32"/>
          <w:u w:val="single"/>
          <w:rtl/>
          <w:lang w:bidi="ar-DZ"/>
        </w:rPr>
        <w:t xml:space="preserve">جبهة التحرير الوطني</w:t>
      </w:r>
      <w:r>
        <w:rPr>
          <w:rFonts w:ascii="Simplified Arabic" w:hAnsi="Simplified Arabic" w:cs="Simplified Arabic" w:eastAsia="Simplified Arabic"/>
          <w:sz w:val="32"/>
          <w:szCs w:val="32"/>
          <w:rtl/>
          <w:lang w:bidi="ar-DZ"/>
        </w:rPr>
        <w:t xml:space="preserve"> ... وأنه أوصى بعرض القضية الجزائرية على </w:t>
      </w:r>
      <w:r>
        <w:rPr>
          <w:rFonts w:ascii="Simplified Arabic" w:hAnsi="Simplified Arabic" w:cs="Simplified Arabic" w:eastAsia="Simplified Arabic"/>
          <w:b/>
          <w:bCs/>
          <w:sz w:val="32"/>
          <w:szCs w:val="32"/>
          <w:u w:val="single"/>
          <w:rtl/>
          <w:lang w:bidi="ar-DZ"/>
        </w:rPr>
        <w:t xml:space="preserve">هيئة الأمم المتحدة</w:t>
      </w:r>
      <w:r>
        <w:rPr>
          <w:rFonts w:ascii="Simplified Arabic" w:hAnsi="Simplified Arabic" w:cs="Simplified Arabic" w:eastAsia="Simplified Arabic"/>
          <w:sz w:val="32"/>
          <w:szCs w:val="32"/>
          <w:rtl/>
          <w:lang w:bidi="ar-DZ"/>
        </w:rPr>
        <w:t xml:space="preserve"> ... التي افتتحت الدورة في 30 سبتمبر 1955 غداة  هجوم جيش التحرير الوطني على الشمال القسنطيني... أعقبه انسحاب الوفد الفرنسي من الجلسة احتجاجا على هذا القرار... نتيجة للصدى الذي حققته القضية الجزائرية على الصعيد الدولي ورغبة منها في تفعيل </w:t>
      </w:r>
      <w:r>
        <w:rPr>
          <w:rFonts w:ascii="Simplified Arabic" w:hAnsi="Simplified Arabic" w:cs="Simplified Arabic" w:eastAsia="Simplified Arabic"/>
          <w:b/>
          <w:bCs/>
          <w:sz w:val="32"/>
          <w:szCs w:val="32"/>
          <w:u w:val="single"/>
          <w:rtl/>
          <w:lang w:bidi="ar-DZ"/>
        </w:rPr>
        <w:t xml:space="preserve">العمل الدبلوماسي</w:t>
      </w:r>
      <w:r>
        <w:rPr>
          <w:rFonts w:ascii="Simplified Arabic" w:hAnsi="Simplified Arabic" w:cs="Simplified Arabic" w:eastAsia="Simplified Arabic"/>
          <w:sz w:val="32"/>
          <w:szCs w:val="32"/>
          <w:rtl/>
          <w:lang w:bidi="ar-DZ"/>
        </w:rPr>
        <w:t xml:space="preserve">، أعلنت جبهة التحرير الوطني عن تأسيس حكومة مؤقتة بالمنفى، كمرحلة جديدة في مسار الكفاح  التحرري، حيث كان هذا الحدث بمثابة قفزة نوعية في دبلوماسية جبهة التحرير الوطني... ".</w:t>
      </w:r>
    </w:p>
    <w:p>
      <w:pPr>
        <w:bidi/>
        <w:spacing w:before="0" w:after="10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مجلة الجيش/نوفمبر2011 العدد 580 ، ص31.</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  اشرح ما تحته خط في النّص.</w:t>
      </w:r>
    </w:p>
    <w:p>
      <w:pPr>
        <w:bidi/>
        <w:spacing w:before="0" w:after="20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حدّد تواريخ الأحداث التالية والواردة في النّص: </w:t>
      </w:r>
      <w:r>
        <w:rPr>
          <w:rFonts w:ascii="Simplified Arabic" w:hAnsi="Simplified Arabic" w:cs="Simplified Arabic" w:eastAsia="Simplified Arabic"/>
          <w:b/>
          <w:bCs/>
          <w:sz w:val="32"/>
          <w:szCs w:val="32"/>
          <w:rtl/>
          <w:lang w:bidi="ar-DZ"/>
        </w:rPr>
        <w:t xml:space="preserve">مؤتمر باندونغ، هجوم جيش التحرير الوطني على الشمال القسنطيني، تأسيس حكومة مؤقتة.</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في تلك الفترة الزمنية ومع انهيار النظام الاستعماري ونضال شعوب إفريقيا وآسيا وأمريكا اللاتينية من أجل الاستقلال، طرح زعماء دول آسيا وإفريقيا وأوروبا فكرة تأسيس حركة... أبرزهم الهندي جواهر  لال نهرو والمصري </w:t>
      </w:r>
      <w:r>
        <w:rPr>
          <w:rFonts w:ascii="Simplified Arabic" w:hAnsi="Simplified Arabic" w:cs="Simplified Arabic" w:eastAsia="Simplified Arabic"/>
          <w:b/>
          <w:bCs/>
          <w:sz w:val="32"/>
          <w:szCs w:val="32"/>
          <w:u w:val="single"/>
          <w:rtl/>
          <w:lang w:bidi="ar-DZ"/>
        </w:rPr>
        <w:t xml:space="preserve">جمال عبد الناصر</w:t>
      </w:r>
      <w:r>
        <w:rPr>
          <w:rFonts w:ascii="Simplified Arabic" w:hAnsi="Simplified Arabic" w:cs="Simplified Arabic" w:eastAsia="Simplified Arabic"/>
          <w:sz w:val="32"/>
          <w:szCs w:val="32"/>
          <w:rtl/>
          <w:lang w:bidi="ar-DZ"/>
        </w:rPr>
        <w:t xml:space="preserve"> واليوغسلافي </w:t>
      </w:r>
      <w:r>
        <w:rPr>
          <w:rFonts w:ascii="Simplified Arabic" w:hAnsi="Simplified Arabic" w:cs="Simplified Arabic" w:eastAsia="Simplified Arabic"/>
          <w:b/>
          <w:bCs/>
          <w:sz w:val="32"/>
          <w:szCs w:val="32"/>
          <w:u w:val="single"/>
          <w:rtl/>
          <w:lang w:bidi="ar-DZ"/>
        </w:rPr>
        <w:t xml:space="preserve">جوزيف بروز تيتو</w:t>
      </w:r>
      <w:r>
        <w:rPr>
          <w:rFonts w:ascii="Simplified Arabic" w:hAnsi="Simplified Arabic" w:cs="Simplified Arabic" w:eastAsia="Simplified Arabic"/>
          <w:sz w:val="32"/>
          <w:szCs w:val="32"/>
          <w:rtl/>
          <w:lang w:bidi="ar-DZ"/>
        </w:rPr>
        <w:t xml:space="preserve">، من دون إغفال الدور الهام الذي لعبه الزعيم الأندونيسي </w:t>
      </w:r>
      <w:r>
        <w:rPr>
          <w:rFonts w:ascii="Simplified Arabic" w:hAnsi="Simplified Arabic" w:cs="Simplified Arabic" w:eastAsia="Simplified Arabic"/>
          <w:b/>
          <w:bCs/>
          <w:sz w:val="32"/>
          <w:szCs w:val="32"/>
          <w:u w:val="single"/>
          <w:rtl/>
          <w:lang w:bidi="ar-DZ"/>
        </w:rPr>
        <w:t xml:space="preserve">أحمد سوكارنو</w:t>
      </w:r>
      <w:r>
        <w:rPr>
          <w:rFonts w:ascii="Simplified Arabic" w:hAnsi="Simplified Arabic" w:cs="Simplified Arabic" w:eastAsia="Simplified Arabic"/>
          <w:sz w:val="32"/>
          <w:szCs w:val="32"/>
          <w:rtl/>
          <w:lang w:bidi="ar-DZ"/>
        </w:rPr>
        <w:t xml:space="preserve"> في تأسيس هذه الحركة... ".</w:t>
      </w:r>
    </w:p>
    <w:p>
      <w:pPr>
        <w:bidi/>
        <w:spacing w:before="0" w:after="100" w:line="348" w:lineRule="exact"/>
        <w:ind w:left="3969"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عدم الانحياز... بين الأمس واليوم/أبو ظبي.</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عرّف بالشخصيات التي تحتها خط.</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2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( 04 نقاط )</w:t>
      </w:r>
    </w:p>
    <w:p>
      <w:pPr>
        <w:bidi/>
        <w:spacing w:before="0" w:after="15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قال الجنرال فون ناجوين جياب: "... إننا لسنا أقوياء لإخراج نصف مليون جندي أمريكي من الجنوب، لكننا نريد كسر شوكة الحكومة الأمريكية عبر استخدام قوتنا البشرية الصغيرة في مواجهة آلة الحرب الأمريكية العملاقة...".</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sz w:val="32"/>
          <w:szCs w:val="32"/>
          <w:rtl/>
          <w:lang w:bidi="ar-DZ"/>
        </w:rPr>
        <w:t xml:space="preserve">  انطلاقا من العبارة، واعتمادا على ما درست، اكتب مقالا تاريخيا تبيّن فيه:</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أسلوب التحرر في الهند الصينية.</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الاستراتجيات المنتهجة من قبل الولايات المتحدة الأمريكية في المنطقة.</w:t>
      </w:r>
    </w:p>
    <w:p>
      <w:pPr>
        <w:bidi/>
        <w:spacing w:before="2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( 06 نقاط)</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جاء في تقرير خبراء بنك "باركليز"، البريطاني:</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 ... إن توجهات الاستهلاك والاستثمار في الولايات المتحدة تبدو اليوم مشابهة لما كانت عليه قبل تأزّم الاقتصاد الأمريكي الذي يعتبر القوّة </w:t>
      </w:r>
      <w:r>
        <w:rPr>
          <w:rFonts w:ascii="Simplified Arabic" w:hAnsi="Simplified Arabic" w:cs="Simplified Arabic" w:eastAsia="Simplified Arabic"/>
          <w:b/>
          <w:bCs/>
          <w:sz w:val="32"/>
          <w:szCs w:val="32"/>
          <w:u w:val="single"/>
          <w:rtl/>
          <w:lang w:bidi="ar-DZ"/>
        </w:rPr>
        <w:t xml:space="preserve">الرأسماليّة</w:t>
      </w:r>
      <w:r>
        <w:rPr>
          <w:rFonts w:ascii="Simplified Arabic" w:hAnsi="Simplified Arabic" w:cs="Simplified Arabic" w:eastAsia="Simplified Arabic"/>
          <w:sz w:val="32"/>
          <w:szCs w:val="32"/>
          <w:rtl/>
          <w:lang w:bidi="ar-DZ"/>
        </w:rPr>
        <w:t xml:space="preserve"> الأهم عالمياً. ولا تزال البيانات الواردة من أوروبا تؤكد تنامي </w:t>
      </w:r>
      <w:r>
        <w:rPr>
          <w:rFonts w:ascii="Simplified Arabic" w:hAnsi="Simplified Arabic" w:cs="Simplified Arabic" w:eastAsia="Simplified Arabic"/>
          <w:b/>
          <w:bCs/>
          <w:sz w:val="32"/>
          <w:szCs w:val="32"/>
          <w:u w:val="single"/>
          <w:rtl/>
          <w:lang w:bidi="ar-DZ"/>
        </w:rPr>
        <w:t xml:space="preserve">الانتعاش الاقتصادي</w:t>
      </w:r>
      <w:r>
        <w:rPr>
          <w:rFonts w:ascii="Simplified Arabic" w:hAnsi="Simplified Arabic" w:cs="Simplified Arabic" w:eastAsia="Simplified Arabic"/>
          <w:sz w:val="32"/>
          <w:szCs w:val="32"/>
          <w:rtl/>
          <w:lang w:bidi="ar-DZ"/>
        </w:rPr>
        <w:t xml:space="preserve"> وتوافر ظروف اقتصادية مواتية نتيجة التحسّن المستمر لقطاع الائتمان... ويوصي التقرير أيضاً بخفض حصة النقد والسندات ذات آجال الاستحقاق القصيرة... مما يتيح تحرير الأموال للاستفادة من تراجع أسعار </w:t>
      </w:r>
      <w:r>
        <w:rPr>
          <w:rFonts w:ascii="Simplified Arabic" w:hAnsi="Simplified Arabic" w:cs="Simplified Arabic" w:eastAsia="Simplified Arabic"/>
          <w:b/>
          <w:bCs/>
          <w:sz w:val="32"/>
          <w:szCs w:val="32"/>
          <w:u w:val="single"/>
          <w:rtl/>
          <w:lang w:bidi="ar-DZ"/>
        </w:rPr>
        <w:t xml:space="preserve">الأسهم</w:t>
      </w:r>
      <w:r>
        <w:rPr>
          <w:rFonts w:ascii="Simplified Arabic" w:hAnsi="Simplified Arabic" w:cs="Simplified Arabic" w:eastAsia="Simplified Arabic"/>
          <w:sz w:val="32"/>
          <w:szCs w:val="32"/>
          <w:rtl/>
          <w:lang w:bidi="ar-DZ"/>
        </w:rPr>
        <w:t xml:space="preserve"> في الأسواق المتقدمة. وأوصى البنك بالاستفادة من النقد لحيازة أصول عالية الجودة بأسعار منصفة وبالتحديد: أسهم الأسواق المتقدمة التي توفر نقطة دخول مناسبة للمستثمرين...".</w:t>
      </w:r>
    </w:p>
    <w:p>
      <w:pPr>
        <w:bidi/>
        <w:spacing w:before="0" w:after="150" w:line="348"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"باركليز": الاقتصاد الأمريكي سيدفع عجلة النمو العالمي.</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tbl>
      <w:tblPr>
        <w:bidiVisual/>
        <w:tblW w:w="10148"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7597"/>
        <w:gridCol w:w="2551"/>
      </w:tblGrid>
      <w:tr>
        <w:trPr>
          <w:jc w:val="center"/>
        </w:trPr>
        <w:tc>
          <w:tcPr>
            <w:tcW w:w="7597" w:type="dxa"/>
            <w:tcBorders>
              <w:top w:val="nil"/>
              <w:left w:val="nil"/>
              <w:bottom w:val="nil"/>
              <w:right w:val="nil"/>
            </w:tcBorders>
            <w:vAlign w:val="top"/>
          </w:tcPr>
          <w:p>
            <w:pPr>
              <w:bidi/>
              <w:spacing w:before="0" w:after="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لتطور التجارة الخارجية في الجزائر للفترة: (2014 –2005)</w:t>
            </w:r>
          </w:p>
        </w:tc>
        <w:tc>
          <w:tcPr>
            <w:tcW w:w="2551" w:type="dxa"/>
            <w:tcBorders>
              <w:top w:val="nil"/>
              <w:left w:val="nil"/>
              <w:bottom w:val="nil"/>
              <w:right w:val="nil"/>
            </w:tcBorders>
            <w:vAlign w:val="top"/>
          </w:tcPr>
          <w:p>
            <w:pPr>
              <w:bidi/>
              <w:spacing w:before="0" w:after="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القيمة: مليار دولار أمريكي</w:t>
            </w:r>
          </w:p>
        </w:tc>
      </w:tr>
    </w:tbl>
    <w:p>
      <w:pPr>
        <w:bidi/>
        <w:spacing w:before="0" w:after="0" w:line="58" w:lineRule="exact"/>
        <w:jc w:val="both"/>
        <w:rPr>
          <w:rFonts w:ascii="Simplified Arabic" w:hAnsi="Simplified Arabic" w:cs="Simplified Arabic" w:eastAsia="Simplified Arabic"/>
          <w:sz w:val="4"/>
          <w:szCs w:val="4"/>
          <w:rtl/>
        </w:rPr>
      </w:pPr>
    </w:p>
    <w:tbl>
      <w:tblPr>
        <w:bidiVisual/>
        <w:tblW w:w="1014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0" w:type="dxa"/>
          <w:right w:w="30" w:type="dxa"/>
        </w:tblCellMar>
        <w:tblLook w:val="04A0" w:firstRow="1" w:lastRow="0" w:firstColumn="1" w:lastColumn="0" w:noHBand="0" w:noVBand="1"/>
      </w:tblPr>
      <w:tblGrid>
        <w:gridCol w:w="1077"/>
        <w:gridCol w:w="907"/>
        <w:gridCol w:w="907"/>
        <w:gridCol w:w="907"/>
        <w:gridCol w:w="907"/>
        <w:gridCol w:w="907"/>
        <w:gridCol w:w="907"/>
        <w:gridCol w:w="907"/>
        <w:gridCol w:w="907"/>
        <w:gridCol w:w="907"/>
        <w:gridCol w:w="907"/>
      </w:tblGrid>
      <w:tr>
        <w:trPr>
          <w:jc w:val="center"/>
        </w:trPr>
        <w:tc>
          <w:tcPr>
            <w:tcW w:w="107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السنوات</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2005</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2006</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2007</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2008</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2009</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2010</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2011</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2012</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2013</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2014</w:t>
            </w:r>
          </w:p>
        </w:tc>
      </w:tr>
      <w:tr>
        <w:trPr>
          <w:jc w:val="center"/>
        </w:trPr>
        <w:tc>
          <w:tcPr>
            <w:tcW w:w="107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الصادرات</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45.036</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54.613</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60.163</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79.298</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45.194</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57.053</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73.489</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71.866</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65.917</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62.956</w:t>
            </w:r>
          </w:p>
        </w:tc>
      </w:tr>
      <w:tr>
        <w:trPr>
          <w:jc w:val="center"/>
        </w:trPr>
        <w:tc>
          <w:tcPr>
            <w:tcW w:w="107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الواردات</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20.048</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21.456</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27.631</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39.479</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39.294</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40.473</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47.247</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47.490</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54.852</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58.330</w:t>
            </w:r>
          </w:p>
        </w:tc>
      </w:tr>
    </w:tbl>
    <w:p>
      <w:pPr>
        <w:bidi/>
        <w:spacing w:before="0" w:after="12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المركز الوطني للإعلام الآلي و الإحصاء التابع للجمارك.</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مثّل أرقام الجدول بمنحنيين بيانيين في معلم واحد بمقياس:</w:t>
      </w:r>
    </w:p>
    <w:p>
      <w:pPr>
        <w:bidi/>
        <w:spacing w:before="0" w:after="20" w:line="464" w:lineRule="exact"/>
        <w:ind w:left="4195"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1سم ———← 10 مليار دولار.</w:t>
      </w:r>
    </w:p>
    <w:p>
      <w:pPr>
        <w:bidi/>
        <w:spacing w:before="0" w:after="60" w:line="464" w:lineRule="exact"/>
        <w:ind w:left="4195"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1سم ———← 1 سنة.</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علّق على الرسم.</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2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ينذر الانهيار الكبير لسعر النفط في السوق العالمية بعواقب اقتصادية واجتماعية كبيرة على العديد من الحكومات، وقد يهدد هذا التطور السلم الاجتماعي الذي استثمرت فيه السلطات عائداتها البترولية لضمان الاستقرار وحكمها أيضا.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انطلاقا من الفقرة، واعتمادا على ما درست، اكتب مقالا جغرافيا تبيّن فيه:</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العوامل المتحكمة في تجارة البترول.</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2–أثر انخفاض أسعار البترول على العلاقات الدولية.</w:t>
      </w:r>
    </w:p>
    <w:p>
      <w:pPr>
        <w:bidi/>
        <w:spacing w:before="4000" w:after="4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انتهى الموضوع الأول</w:t>
      </w:r>
    </w:p>
    <w:p>
      <w:pPr>
        <w:pageBreakBefore/>
        <w:bidi/>
        <w:spacing w:before="0" w:after="0" w:line="116" w:lineRule="exact"/>
        <w:jc w:val="both"/>
        <w:rPr>
          <w:rFonts w:ascii="Simplified Arabic" w:hAnsi="Simplified Arabic" w:cs="Simplified Arabic" w:eastAsia="Simplified Arabic"/>
          <w:sz w:val="8"/>
          <w:szCs w:val="8"/>
          <w:rtl/>
        </w:rPr>
      </w:pPr>
    </w:p>
    <w:p>
      <w:pPr>
        <w:pageBreakBefore/>
        <w:bidi/>
        <w:spacing w:before="0" w:after="0" w:line="116" w:lineRule="exact"/>
        <w:jc w:val="both"/>
        <w:rPr>
          <w:rFonts w:ascii="Simplified Arabic" w:hAnsi="Simplified Arabic" w:cs="Simplified Arabic" w:eastAsia="Simplified Arabic"/>
          <w:sz w:val="8"/>
          <w:szCs w:val="8"/>
          <w:rtl/>
        </w:rPr>
      </w:pPr>
    </w:p>
    <w:p>
      <w:pPr>
        <w:bidi/>
        <w:spacing w:before="0" w:after="20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الثاني</w:t>
      </w:r>
    </w:p>
    <w:p>
      <w:pPr>
        <w:bidi/>
        <w:spacing w:before="0" w:after="50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يحتوي الموضوع الثاني على 03 صفحات (من الصفحة 5 من 7 إلى الصفحة 7 من 7)</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التاريخ:</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( 06 نقاط)</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صحيح أنّ احتمالات قيام حرب عالمية ثالثة تضاءلت في ظل </w:t>
      </w:r>
      <w:r>
        <w:rPr>
          <w:rFonts w:ascii="Simplified Arabic" w:hAnsi="Simplified Arabic" w:cs="Simplified Arabic" w:eastAsia="Simplified Arabic"/>
          <w:b/>
          <w:bCs/>
          <w:sz w:val="32"/>
          <w:szCs w:val="32"/>
          <w:u w:val="single"/>
          <w:rtl/>
          <w:lang w:bidi="ar-DZ"/>
        </w:rPr>
        <w:t xml:space="preserve">توازن الرعب النووي</w:t>
      </w:r>
      <w:r>
        <w:rPr>
          <w:rFonts w:ascii="Simplified Arabic" w:hAnsi="Simplified Arabic" w:cs="Simplified Arabic" w:eastAsia="Simplified Arabic"/>
          <w:sz w:val="32"/>
          <w:szCs w:val="32"/>
          <w:rtl/>
          <w:lang w:bidi="ar-DZ"/>
        </w:rPr>
        <w:t xml:space="preserve"> والذي بدا جليا في أزمة كوبا لكن هذا لم يمنع </w:t>
      </w:r>
      <w:r>
        <w:rPr>
          <w:rFonts w:ascii="Simplified Arabic" w:hAnsi="Simplified Arabic" w:cs="Simplified Arabic" w:eastAsia="Simplified Arabic"/>
          <w:b/>
          <w:bCs/>
          <w:sz w:val="32"/>
          <w:szCs w:val="32"/>
          <w:u w:val="single"/>
          <w:rtl/>
          <w:lang w:bidi="ar-DZ"/>
        </w:rPr>
        <w:t xml:space="preserve">العملاقين</w:t>
      </w:r>
      <w:r>
        <w:rPr>
          <w:rFonts w:ascii="Simplified Arabic" w:hAnsi="Simplified Arabic" w:cs="Simplified Arabic" w:eastAsia="Simplified Arabic"/>
          <w:sz w:val="32"/>
          <w:szCs w:val="32"/>
          <w:rtl/>
          <w:lang w:bidi="ar-DZ"/>
        </w:rPr>
        <w:t xml:space="preserve"> من المراهنة على استعراض قدرتيهما النووية، وهو ما جعل حظوظ  النجاح في </w:t>
      </w:r>
      <w:r>
        <w:rPr>
          <w:rFonts w:ascii="Simplified Arabic" w:hAnsi="Simplified Arabic" w:cs="Simplified Arabic" w:eastAsia="Simplified Arabic"/>
          <w:b/>
          <w:bCs/>
          <w:sz w:val="32"/>
          <w:szCs w:val="32"/>
          <w:u w:val="single"/>
          <w:rtl/>
          <w:lang w:bidi="ar-DZ"/>
        </w:rPr>
        <w:t xml:space="preserve">التعايش السلمي</w:t>
      </w:r>
      <w:r>
        <w:rPr>
          <w:rFonts w:ascii="Simplified Arabic" w:hAnsi="Simplified Arabic" w:cs="Simplified Arabic" w:eastAsia="Simplified Arabic"/>
          <w:sz w:val="32"/>
          <w:szCs w:val="32"/>
          <w:rtl/>
          <w:lang w:bidi="ar-DZ"/>
        </w:rPr>
        <w:t xml:space="preserve"> محدودة أو منعدمة ... ».</w:t>
      </w:r>
    </w:p>
    <w:p>
      <w:pPr>
        <w:bidi/>
        <w:spacing w:before="0" w:after="40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الكتاب المدرسي، تاريخ العالم المعاصر، السنة 3 ثانوي، ص172.</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عرّف بالشخصيات التالية: </w:t>
      </w:r>
      <w:r>
        <w:rPr>
          <w:rFonts w:ascii="Simplified Arabic" w:hAnsi="Simplified Arabic" w:cs="Simplified Arabic" w:eastAsia="Simplified Arabic"/>
          <w:b/>
          <w:bCs/>
          <w:sz w:val="32"/>
          <w:szCs w:val="32"/>
          <w:rtl/>
          <w:lang w:bidi="ar-DZ"/>
        </w:rPr>
        <w:t xml:space="preserve">هوشي منه – نيكيتا خروشوف – محمد بوضياف.</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عيّن على خريطة العالم المرفقة مقرات المنظمات والمؤتمرات الدولية الآتية:</w:t>
      </w:r>
    </w:p>
    <w:p>
      <w:pPr>
        <w:bidi/>
        <w:spacing w:before="0" w:after="20" w:line="464" w:lineRule="exact"/>
        <w:ind w:left="62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حلف وارسو – مؤتمر باندونغ –  هيئة الأمم المتحدة .</w:t>
      </w:r>
    </w:p>
    <w:p>
      <w:pPr>
        <w:bidi/>
        <w:spacing w:before="3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لم ينتظر قادة الثورة الجزائرية انقضاء حولين بعد تفجير ثورة نوفمبر الخالدة حتى استقر رأيهم على عقد مؤتمر يضع للثورة إطارا تنظيميا ومنهجا سياسيا محكما.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انطلاقا من الفقرة، واعتمادا على ما درست، اكتب مقالا تاريخيا تبيّن فيه:</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أسباب اختيار منطقة الصومام.</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التنظيمات السياسية والعسكرية المنبثقة عن مؤتمر الصومام.</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 )</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تهيمن على الاقتصاد العالمي </w:t>
      </w:r>
      <w:r>
        <w:rPr>
          <w:rFonts w:ascii="Simplified Arabic" w:hAnsi="Simplified Arabic" w:cs="Simplified Arabic" w:eastAsia="Simplified Arabic"/>
          <w:b/>
          <w:bCs/>
          <w:sz w:val="32"/>
          <w:szCs w:val="32"/>
          <w:u w:val="single"/>
          <w:rtl/>
          <w:lang w:bidi="ar-DZ"/>
        </w:rPr>
        <w:t xml:space="preserve">الشركات متعددة الجنسيات</w:t>
      </w:r>
      <w:r>
        <w:rPr>
          <w:rFonts w:ascii="Simplified Arabic" w:hAnsi="Simplified Arabic" w:cs="Simplified Arabic" w:eastAsia="Simplified Arabic"/>
          <w:sz w:val="32"/>
          <w:szCs w:val="32"/>
          <w:rtl/>
          <w:lang w:bidi="ar-DZ"/>
        </w:rPr>
        <w:t xml:space="preserve"> بما فيها شركات </w:t>
      </w:r>
      <w:r>
        <w:rPr>
          <w:rFonts w:ascii="Simplified Arabic" w:hAnsi="Simplified Arabic" w:cs="Simplified Arabic" w:eastAsia="Simplified Arabic"/>
          <w:b/>
          <w:bCs/>
          <w:sz w:val="32"/>
          <w:szCs w:val="32"/>
          <w:u w:val="single"/>
          <w:rtl/>
          <w:lang w:bidi="ar-DZ"/>
        </w:rPr>
        <w:t xml:space="preserve">الثالوث الاقتصادي</w:t>
      </w:r>
      <w:r>
        <w:rPr>
          <w:rFonts w:ascii="Simplified Arabic" w:hAnsi="Simplified Arabic" w:cs="Simplified Arabic" w:eastAsia="Simplified Arabic"/>
          <w:sz w:val="32"/>
          <w:szCs w:val="32"/>
          <w:rtl/>
          <w:lang w:bidi="ar-DZ"/>
        </w:rPr>
        <w:t xml:space="preserve"> الذي هو موطن 85 % من بين مائة شركة في العالم حيث تعود حصة الأسد في الاستثمار الأجنبي للدول المتقدمة على حساب </w:t>
      </w:r>
      <w:r>
        <w:rPr>
          <w:rFonts w:ascii="Simplified Arabic" w:hAnsi="Simplified Arabic" w:cs="Simplified Arabic" w:eastAsia="Simplified Arabic"/>
          <w:b/>
          <w:bCs/>
          <w:sz w:val="32"/>
          <w:szCs w:val="32"/>
          <w:u w:val="single"/>
          <w:rtl/>
          <w:lang w:bidi="ar-DZ"/>
        </w:rPr>
        <w:t xml:space="preserve">الدول المتخلفة</w:t>
      </w:r>
      <w:r>
        <w:rPr>
          <w:rFonts w:ascii="Simplified Arabic" w:hAnsi="Simplified Arabic" w:cs="Simplified Arabic" w:eastAsia="Simplified Arabic"/>
          <w:sz w:val="32"/>
          <w:szCs w:val="32"/>
          <w:rtl/>
          <w:lang w:bidi="ar-DZ"/>
        </w:rPr>
        <w:t xml:space="preserve">...»</w:t>
      </w:r>
    </w:p>
    <w:p>
      <w:pPr>
        <w:bidi/>
        <w:spacing w:before="0" w:after="40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مؤتمر الأمم المتحدة للتجارة والتنمية 2006.</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30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يمثل نسب مساهمة القطاعات الاقتصادية في الدخل الوطني الخام للولايات المتحدة الأمريكية:</w:t>
      </w:r>
    </w:p>
    <w:tbl>
      <w:tblPr>
        <w:bidiVisual/>
        <w:tblW w:w="49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494"/>
        <w:gridCol w:w="2494"/>
      </w:tblGrid>
      <w:tr>
        <w:trPr>
          <w:jc w:val="center"/>
        </w:trPr>
        <w:tc>
          <w:tcPr>
            <w:tcW w:w="249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القطاع</w:t>
            </w:r>
          </w:p>
        </w:tc>
        <w:tc>
          <w:tcPr>
            <w:tcW w:w="249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نسبة المساهمة  %</w:t>
            </w:r>
          </w:p>
        </w:tc>
      </w:tr>
      <w:tr>
        <w:trPr>
          <w:jc w:val="center"/>
        </w:trPr>
        <w:tc>
          <w:tcPr>
            <w:tcW w:w="2494" w:type="dxa"/>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الزراعة</w:t>
            </w:r>
          </w:p>
        </w:tc>
        <w:tc>
          <w:tcPr>
            <w:tcW w:w="249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02</w:t>
            </w:r>
          </w:p>
        </w:tc>
      </w:tr>
      <w:tr>
        <w:trPr>
          <w:jc w:val="center"/>
        </w:trPr>
        <w:tc>
          <w:tcPr>
            <w:tcW w:w="2494" w:type="dxa"/>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الصناعة</w:t>
            </w:r>
          </w:p>
        </w:tc>
        <w:tc>
          <w:tcPr>
            <w:tcW w:w="249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23</w:t>
            </w:r>
          </w:p>
        </w:tc>
      </w:tr>
      <w:tr>
        <w:trPr>
          <w:jc w:val="center"/>
        </w:trPr>
        <w:tc>
          <w:tcPr>
            <w:tcW w:w="2494" w:type="dxa"/>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الخدمات</w:t>
            </w:r>
          </w:p>
        </w:tc>
        <w:tc>
          <w:tcPr>
            <w:tcW w:w="249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75</w:t>
            </w:r>
          </w:p>
        </w:tc>
      </w:tr>
    </w:tbl>
    <w:p>
      <w:pPr>
        <w:bidi/>
        <w:spacing w:before="0" w:after="300" w:line="40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الكتاب المدرسي السنة الثالثة ثانوي – ص 46.</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مثّل معطيات الجدول بدائرة نسبية </w:t>
      </w:r>
      <w:r>
        <w:rPr>
          <w:rFonts w:ascii="Simplified Arabic" w:hAnsi="Simplified Arabic" w:cs="Simplified Arabic" w:eastAsia="Simplified Arabic"/>
          <w:b/>
          <w:bCs/>
          <w:sz w:val="32"/>
          <w:szCs w:val="32"/>
          <w:rtl/>
          <w:lang w:bidi="ar-DZ"/>
        </w:rPr>
        <w:t xml:space="preserve">(نصف قطرها 3 سم)</w:t>
      </w:r>
      <w:r>
        <w:rPr>
          <w:rFonts w:ascii="Simplified Arabic" w:hAnsi="Simplified Arabic" w:cs="Simplified Arabic" w:eastAsia="Simplified Arabic"/>
          <w:sz w:val="32"/>
          <w:szCs w:val="32"/>
          <w:rtl/>
          <w:lang w:bidi="ar-DZ"/>
        </w:rPr>
        <w:t xml:space="preserve">.</w:t>
      </w:r>
    </w:p>
    <w:p>
      <w:pPr>
        <w:bidi/>
        <w:spacing w:before="0" w:after="20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علّق على الرسم.</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يعد القمح الغذاء الرئيسي لمعظم سكان المعمورة ويكتسي أهمية بالغة في المبادلات التجارية العالمية.</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انطلاقا من العبارة، واعتمادا على ما درست، اكتب مقالا جغرافيا تبيّن فيه:</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أهمية القمح.</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أثر احتكار الدول المصدرة لهذه المادة على العالم المتخلف.</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0" w:after="20" w:line="40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خريطة العالم</w:t>
      </w:r>
    </w:p>
    <w:p>
      <w:pPr>
        <w:bidi/>
        <w:spacing w:before="0" w:after="60"/>
        <w:jc w:val="center"/>
        <w:rPr>
          <w:rFonts w:ascii="Simplified Arabic" w:hAnsi="Simplified Arabic" w:cs="Simplified Arabic" w:eastAsia="Simplified Arabic"/>
          <w:sz w:val="32"/>
          <w:szCs w:val="32"/>
          <w:rtl/>
        </w:rPr>
      </w:pPr>
      <w:r>
        <w:drawing>
          <wp:inline xmlns:a="http://schemas.openxmlformats.org/drawingml/2006/main" xmlns:pic="http://schemas.openxmlformats.org/drawingml/2006/picture">
            <wp:extent cx="5760000" cy="8345587"/>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8345587"/>
                    </a:xfrm>
                    <a:prstGeom prst="rect"/>
                  </pic:spPr>
                </pic:pic>
              </a:graphicData>
            </a:graphic>
          </wp:inline>
        </w:drawing>
      </w:r>
    </w:p>
    <w:p>
      <w:pPr>
        <w:bidi/>
        <w:spacing w:before="0" w:after="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6CE7BFC4-844D-4BA4-9DE6-334B124F2B24}"/>
    <w:embedBold r:id="rIdTajBold" w:fontKey="{2E7BD5B9-614D-42C2-B0E0-B4E05A62F0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32" w:lineRule="exact"/>
      <w:jc w:val="center"/>
      <w:rPr>
        <w:rFonts w:ascii="Simplified Arabic" w:hAnsi="Simplified Arabic" w:cs="Simplified Arabic" w:eastAsia="Simplified Arabic"/>
        <w:sz w:val="16"/>
        <w:szCs w:val="16"/>
        <w:rtl/>
      </w:rPr>
    </w:pPr>
    <w:r>
      <w:rPr>
        <w:rFonts w:ascii="Simplified Arabic" w:hAnsi="Simplified Arabic" w:cs="Simplified Arabic" w:eastAsia="Simplified Arabic"/>
        <w:b/>
        <w:bCs/>
        <w:sz w:val="16"/>
        <w:szCs w:val="16"/>
        <w:rtl/>
        <w:lang w:bidi="ar-D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