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في الآية إشارة إلى اهتمام القرآن الكريم بالصحّة. إلى أي قسم من أقسام الصحّة أشارت الآية؟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الصحّة النفسية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يحقّق الإسلام هذه الصحّة بتنمية صفات أساسية في شخصية المسلم. اذكر اثنتين منها مع الشّرح.</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الأول: قوّة الصلة بالله: تتحقّق باستحضار مراقبة الله من خلال الامتثال لأوامر الله ونواهيه وبكثرة العبادات والأذكار.. وهي أمر أساسي في بناء شخصية المسلم، حتّى تكون حياته خالية من القلق والاضطرابات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الثاني: الصّبر عند الشدائد: هو ثبات المؤمن عند نزول المصائب والهموم، لذلك رتّب الله على ذلك الأجر كما أثنى على الصابرين.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الثالث: المرونة في مواجهة الواقع: هي إيجابية المسلم في مواجهته لجميع الوقائع، فهو شاكر لله عند النعم وثابت عند نزول المصائب. وهي من أهم ما يحصن الإنسان من القلق أو الاضطراب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الرابع: الثبات والتوازن: وهو الاستمرار والمداومة على الطاعات دون إفراط أو تفريط..</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الخامس: التفاؤل وعدم اليأس: هو حسن الظن بالله وعدم القنوط وفقدان الأمل في رحمة الله.. فالمؤمن متفائل دائما لا يتطرق اليأس إلى نفسه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السادس: التزكية والأخلاق: هي الحرص على تطهير النفس من الرذائل وتربيتها على المثل العليا التي تجعل الإنسان محبوبا عند الله وعند الناس، وبذلك يسعد الإنسان ويعيش مطمئنا.</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تكلّم عن مظهرين من مظاهر محافظة القرآن الكريم على الصحّة الجسمية للإنسان من خلال ما درست.</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تنمية القوّة وتوفير الصحّة الإيجابية بمفهومها الحديث: صحّة الأجسام وجمالها من الأمور الّتي أولاها الإسلام عناية فائقة، واعتبرها من صميم رسالته، فأرشد إلى ضرورة تنمية قوة الجسم بصورها الإيجابية المختلفة (الأكل الصحّي، ممارسة الرياضة).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الإعفاء من بعض الفروض: اهتمّ الإسلام بعدم تعريض صحة الجسم إلى ما يُضعفها، فقد أسقط في ظروف خاصّة الفروضَ أو خفّضها، كإباحة الإفطار للمسافر في الصّيام.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دعوة الإسلام إلى تطبيق أسس الرّعاية الصّحية الثّلاثة: وهي الوقاية والعلاج والتّأهيل، فالإسلام اعتنى بتنمية قوة الجسم وسلامته وصحته، حيث أوجب وقاية الجسم من حدوث الأمراض نتيجة لإهمال قواعد الصّحة العامة أو التّفريط في الطّعام أو الشّراب، أو الانغماس في ملذات حسية تضر بالصّحة.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الوقاية من الأمراض: ففي مجال الصّحة الشّخصية كرّم الإسلام جسم الإنسان، فجعل طهارته التّامة أساسا لابد منه لكلّ صلاة، وكلف المسلم أن يغسل جسمه كلّه غسلا جيدا في أحيان كثيرة، وربط هذا الغسل بالعبادات، فلا تصح العبادة بدونه..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باب الوقاية من الأمراض حرّم الإسلام شرب الخمر، لما له من مضار على 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وبالقياس فإنّ الإسلام يحرّم تناول المخدرات والعقاقير والأدوية الّتي تُذهب العقل، كالحشيش وغيرها من المواد..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باب الوقاية من الأمراض نهى الإسلام عن الإسراف في الطّعام.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كما حرّم المتعة غير الشّرعية، إذ حرّم الزنا لأنّه يسبب أمراضا كثيرة، تفتك بجسم الإنسان.</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دلّت الآية الكريمة على قيمة فردية وهي طمأنينة القلب، اذكر أربعا من هذه القيم من خلال ما درست.</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خلق الرّحمة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الصّبر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الإحسان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الصّدق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العفو</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5 / استخرج من الآية الكريمة ثلاث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القلوب تطمئن بذكر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الحث على ذكر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طمأنينة القلب من علامات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طمأنينة القلب من آثار الإيمان بالله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الحث على الاهتمام بإصلاح القلوب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اذكر قاعدتين من قواعد استبعاد المبادلات الرّبوية.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الأولى: في حال تبادل شيء بجنسه، فيشترط: أ - المساواة في البدلين مثلا بمثل سواء بسواء. ب - التّسليم الفوري يدا بيد.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الثّانية: تبادل شيئين من نفس النّوع وليس من نفس الجنس.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الثّالثة: في حالة تبادل شيئين مختلفين في الجنس ومختلفين في العلة كالقمح بالنقود، فهنا يجوز كل شيء ويسقط الشّرطان ويعود التّبادل إلى مبدأ الحرية، فيمكن أن يتم بالتّساوي أو بغيره فورا أو نسيئة.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اذكر أنواع الرّبا.</w:t>
            </w:r>
          </w:p>
        </w:tc>
        <w:tc>
          <w:tcPr>
            <w:tcW w:w="6606" w:type="dxa"/>
            <w:vAlign w:val="top"/>
          </w:tcPr>
          <w:tbl>
            <w:tblPr>
              <w:bidiVisual/>
              <w:tblW w:w="6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03"/>
              <w:gridCol w:w="3203"/>
            </w:tblGrid>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النوع الأول: ربا الفضل</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تعريفه: هو البيع مع زيادة أحد العوضين عن الآخر من نفس الجنس</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النوع الثاني: ربا النّسيئة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تعريفه: هو الزيادة المشروطة التي يأخذها الدائن من المدين نظير التأجيل</w:t>
                  </w:r>
                </w:p>
              </w:tc>
            </w:tr>
          </w:tbl>
          <w:p>
            <w:pPr>
              <w:bidi/>
              <w:spacing w:before="0" w:after="0" w:line="54" w:lineRule="atLeast"/>
              <w:jc w:val="both"/>
              <w:rPr>
                <w:rFonts w:ascii="Simplified Arabic" w:hAnsi="Simplified Arabic" w:cs="Simplified Arabic" w:eastAsia="Simplified Arabic"/>
                <w:sz w:val="4"/>
                <w:szCs w:val="4"/>
                <w:rtl/>
              </w:rPr>
            </w:pP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اذكر مراحل تحريم الرّبا.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الأولى: قال تعالى: ﴿وَمَا آتَيْتُم مِّن رِّبًا لِّيَرْبُوَ فِي أَمْوَالِ النَّاسِ فَلَا يَرْبُو عِندَ اللَّهِ﴾ [الروم: 39]</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الثانية: قال تعالى: ﴿فَبِظُلْمٍ مِّنَ الَّذِينَ هَادُوا حَرَّمْنَا عَلَيْهِمْ طَيِّبَاتٍ أُحِلَّتْ لَهُمْ وَبِصَدِّهِمْ عَن سَبِيلِ اللَّهِ كَثِيرًا﴾ [النساء: 160-161]</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الثالثة: قال تعالى: ﴿يَا أَيُّهَا الَّذِينَ آمَنُوا لَا تَأْكُلُوا الرِّبَا أَضْعَافًا مُّضَاعَفَةً ۖ وَاتَّقُوا اللَّهَ لَعَلَّكُمْ تُفْلِحُونَ﴾ [آل عمران: 130]</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الرابعة: قال تعالى: ﴿الَّذِينَ يَأْكُلُونَ الرِّبَا لَا يَقُومُونَ إِلَّا كَمَا يَقُومُ الَّذِي يَتَخَبَّطُهُ الشَّيْطَانُ مِنَ الْمَسِّ ۚ ذَٰلِكَ بِأَنَّهُمْ قَالُوا إِنَّمَا الْبَيْعُ مِثْلُ الرِّبَا ۗ وَأَحَلَّ اللَّهُ الْبَيْعَ وَحَرَّمَ الرِّبَا﴾ [البقرة: 275]</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12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اشرح العبارات التّالية: "صدقة جارية"، "علم ينتفع به"، "ولد صالح يدعو له".</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صدقة جارية: هي كلّ ما يتركه العبد وقفا لله تعالى لفئة معيّنة أو جهة مخصوصة. كمن أوقف أرضا لبناء مسجد، أو مستشفى، أو أرض يكون خَراجُها لصالح طلبة العلم أو مؤسسة للنفع العام..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علم ينتفع به: هو كل منتوج علمي سواءً كان مادياً أو معنوياً أو اختراع ينتفع به الناس بعد وفاة صاحبه، كمن علّم النّاس، ومن ترك كتابا يتعلم النّاس منه سيصله ثوابُه، أو من اخترع آلة أو دواءً أو نحوهما.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ولد صالح يدعو له: هو الولد الصّالح الّذي يُخلّفه الإنسان، والّذي يتذكر والديه بالدعاء لأنّهما أحسنا تربيته، كأن يربي المسلم ابنه على الصلاح وطاعة الله.</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1×3</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عرّف الوقف لغة واصطلاحا.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اللغة: هو الحبس والمنع، ويقال: "وقفتُ الشّيء" أي حبسته.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واصطلاحا: توقُّف المالك عن التصرُّف في المال والانتفاع به لصالح الجهة الموقوف عليها، بنية التقرُّب والثواب.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ما هو المَردود الاقتصادي للوقف؟</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المساهمة في استثمار الأموال وتنميتها وإنشاء مشاريع اقتصادية.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تخفيف العبء المالي والمسؤوليات الملقاة على عاتق الدولة.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معالجة مشكلة الفقر وتحقيق تداول الأموال بين الأغنياء والفقراء.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المساهمة في التقليص من البطالة من خلال توفير مناصب شغل.</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(يكفي ذكر مردود واحد للوقف)</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أشار الحديث الشّريف إلى قيمتين من القيم القرآنية. اذكرهما وصنّفهما.</w:t>
            </w:r>
          </w:p>
        </w:tc>
        <w:tc>
          <w:tcPr>
            <w:tcW w:w="6606" w:type="dxa"/>
            <w:vAlign w:val="top"/>
          </w:tcPr>
          <w:tbl>
            <w:tblPr>
              <w:bidiVisual/>
              <w:tblW w:w="6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03"/>
              <w:gridCol w:w="3203"/>
            </w:tblGrid>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1- التكافل الاجتماعي. (صدقة جارية)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اجتماعية</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2- التعاون. (صدقة جارية)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اجتماعية</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3- المودّة والرّحمة. (ولد صالح يدعو له)</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أسرية</w:t>
                  </w:r>
                </w:p>
              </w:tc>
            </w:tr>
          </w:tbl>
          <w:p>
            <w:pPr>
              <w:bidi/>
              <w:spacing w:before="0" w:after="0" w:line="54" w:lineRule="atLeast"/>
              <w:jc w:val="both"/>
              <w:rPr>
                <w:rFonts w:ascii="Simplified Arabic" w:hAnsi="Simplified Arabic" w:cs="Simplified Arabic" w:eastAsia="Simplified Arabic"/>
                <w:sz w:val="4"/>
                <w:szCs w:val="4"/>
                <w:rtl/>
              </w:rPr>
            </w:pP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5 / استخرج من الحديث الشّريف أربع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مشروعية الوقف في الإسلام.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العلم النافع يعود على صاحبه بالخير.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دعوة الولد الصالح لوالديه تنفعهما بعد موتهما.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تنوع موارد الحسنات التي ينتفع بها المسلم يوم القيامة.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بيّن طُرق إثبات النّسب في الشّريعة الإسلامية.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الزواج الصحيح: العلاقة الزوجية القائمة على عقد شرعي 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الإقرار بالبنوة: الاعتراف بالبنوة المباشرة بحيث يقول الرجل هذا الولد مني.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البينة الشرعية: شهادة رجلين أو رجل وامرأتين.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البصمة الوراثية: وتعتبر من الوسائل الحديثة في إثبات النسب.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ما المقصود بالبصمة الوراثية؟ وهل تُعتبر دليلا من أدلّة إثبات النّسب؟</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نعم، تعتبر البصمة الوراثية دليلا من أدلّة إثبات النسب.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لأنها عبارة عن كشف آلي مطبوع مسجل عليه صورة واقعية حقيقية للصّفات الوراثية للإنسان (ADN)، وهي معاصرة وعلمية.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ولكن إذا لم تتيسّر الإمكانات لتعميم البصمة الوراثية فليس أمامنا بُدّ من الاستمرار في الوسائل الشّرعية المعروفة.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عرّف الكفالة لغة واصطلاحا، مع ذكر دليل مشروعيّتها من القرآن والسنّة.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لغة: الالتزام والضم.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شرعا: التزام حقّ ثابت في ذمة الغير مضمونة. وعرفها البعض بأنّها: التزام بضم اليتيم وضمان حقوقه.</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4"/>
                <w:szCs w:val="24"/>
                <w:rtl/>
                <w:lang w:bidi="ar-DZ"/>
              </w:rPr>
              <w:t xml:space="preserve">دليل مشروعيتها: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قوله تعالى: ﴿وَكَفَّلَهَا زَكَرِيَّا﴾ [آل عمران: 37]</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قوله صلى الله عليه وسلّم: "أنا وكافل اليتيم كهاتين، وأشار بالسبابة والوسطى وفرّج بينهما شيئا". رواه أحمد</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الدليل 2×0.5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120" w:line="108" w:lineRule="atLeast"/>
        <w:jc w:val="both"/>
        <w:rPr>
          <w:rFonts w:ascii="Simplified Arabic" w:hAnsi="Simplified Arabic" w:cs="Simplified Arabic" w:eastAsia="Simplified Arabic"/>
          <w:sz w:val="8"/>
          <w:szCs w:val="8"/>
          <w:rtl/>
        </w:rPr>
      </w:pP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