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الأول)</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أ. استخراج الوسيلة: إثارة العقل.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شرح الوسيلة: إثارة العقل: دفع الإنسان إلى استعمال العقل في التدبر والتفكر في الكون وما بث الله فيه من آيات، للاهتداء إلى أن الله هو الخالق الأوحد للكون والمدبر لكل شؤونه، فيؤمن به ويعبده.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[إثارة الوجدان: تحريك مشاعر الإنسان من خلال تذكيره بنعم الله وأفضاله عليه، وأنه سبحانه هو المتحكم في حياته ورزقه ومصيره، حتى يستيقظ داخله، فيؤمن بالمنعم ويعبده.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التذكير بقدرة الله تعالى ومراقبته: التذكير الدائم بقدرة الله التي لا تحد وعظمته، وبيان مظاهر ودلائل ذلك في خلقه، والتذكير بأن الله تعالى رقيب على كل صغيرة وكبيرة في حياة العبد، فهو سبحانه معه يراه ويراقبه ولا يغيب عنه مثقال ذرة في السماوات ولا في الأرض ثم يحاسبه يوم القيامة على ما عمل من خير أو شر. كل هذا يدفع القلب إلى الخشوع والاستسلام لله وحده.]</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2"/>
                <w:szCs w:val="22"/>
                <w:rtl/>
                <w:lang w:bidi="ar-DZ"/>
              </w:rPr>
              <w:t xml:space="preserve">ملاحظة: </w:t>
            </w:r>
            <w:r>
              <w:rPr>
                <w:rFonts w:ascii="Simplified Arabic" w:hAnsi="Simplified Arabic" w:cs="Simplified Arabic" w:eastAsia="Simplified Arabic"/>
                <w:sz w:val="22"/>
                <w:szCs w:val="22"/>
                <w:rtl/>
                <w:lang w:bidi="ar-DZ"/>
              </w:rPr>
              <w:t xml:space="preserve">[وتقبل: إثارة الوجدان / التذكير بقدرة الله تعالى ومراقبته]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 (الاستخراج)</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1.5 (الشرح)</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أ. من جانب الوجود: بتشريع كل ما من شأنه تحصيل المنافع للعقل ليؤدي وظيفته على أكمل وجه.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الدعوة إلى طلب العلم النافع، بحيث كان ذلك أول خطاب للنبي صلى الله عليه وسلم وأمته.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الدعوة إلى التدبر والتفكر، وتنمية مهارات التفكير.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تحصينه بالإيمان، فالعقل لا يهتدي إلا بالوحي.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من جانب العدم: تحريم كل ما يُتلف العقل ويغيبه ويعطل طاقته كالخمر والمخدرات.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النهي عن التقليد الأعمى واتباع الهوى والخرافة والتعصب والغلو.</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التحذير من الانحراف الفكري.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محاربة الجهل بكل صوره.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وضع حدودا لاستعمال العقل تتوافق مع مجال إدراكه.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8×0.5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أ- </w:t>
            </w:r>
            <w:r>
              <w:rPr>
                <w:rFonts w:ascii="Simplified Arabic" w:hAnsi="Simplified Arabic" w:cs="Simplified Arabic" w:eastAsia="Simplified Arabic"/>
                <w:sz w:val="24"/>
                <w:szCs w:val="24"/>
                <w:rtl/>
                <w:lang w:bidi="ar-DZ"/>
              </w:rPr>
              <w:t xml:space="preserve">مفهوم القيم في القرآن الكريم: هي مجموعة من المبادئ والأخلاق الفردية والأسرية والاجتماعية والسياسية التي حثّنا القرآن الكريم على التمسك بها ليكون الانسجام والأمن في صفوف أفراد المجتمع.</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ب- </w:t>
            </w:r>
            <w:r>
              <w:rPr>
                <w:rFonts w:ascii="Simplified Arabic" w:hAnsi="Simplified Arabic" w:cs="Simplified Arabic" w:eastAsia="Simplified Arabic"/>
                <w:sz w:val="24"/>
                <w:szCs w:val="24"/>
                <w:rtl/>
                <w:lang w:bidi="ar-DZ"/>
              </w:rPr>
              <w:t xml:space="preserve">بيان معنى قيمة التكافل الاجتماعي: هو تظافر جهود أفراد المجتمع في تحقيق مصالح عامة ودفع مفاسد وأضرار مادية ومعنوية.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والتكافل يتدرّج ليشمل الإنسانية جمعاء، حيث يبدأ الإنسان المسلم بدائرته الذاتية ثمّ دائرته الأسرية ثمّ محيطه الاجتماعي.</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حق الحياة.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الحرية.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الأمن.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التنقل.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حرية المعتقد.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حرية الرأي والفكر.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حق التعلم.</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2"/>
                <w:szCs w:val="22"/>
                <w:rtl/>
                <w:lang w:bidi="ar-DZ"/>
              </w:rPr>
              <w:t xml:space="preserve">ملاحظة: </w:t>
            </w:r>
            <w:r>
              <w:rPr>
                <w:rFonts w:ascii="Simplified Arabic" w:hAnsi="Simplified Arabic" w:cs="Simplified Arabic" w:eastAsia="Simplified Arabic"/>
                <w:sz w:val="22"/>
                <w:szCs w:val="22"/>
                <w:rtl/>
                <w:lang w:bidi="ar-DZ"/>
              </w:rPr>
              <w:t xml:space="preserve">[تقبل أربعة حقوق من هذه الحقوق]</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5. </w:t>
            </w:r>
            <w:r>
              <w:rPr>
                <w:rFonts w:ascii="Simplified Arabic" w:hAnsi="Simplified Arabic" w:cs="Simplified Arabic" w:eastAsia="Simplified Arabic"/>
                <w:sz w:val="24"/>
                <w:szCs w:val="24"/>
                <w:rtl/>
                <w:lang w:bidi="ar-DZ"/>
              </w:rPr>
              <w:t xml:space="preserve">دعوة القرآن الكريم إلى استخدام العقل للتدبر في الكون.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حث القرآن على التأمل في دلائل قدرة الله في كونه.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من دلائل قدرة الله الدقة والإتقان في الكون.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بيان أهمية العقل في الهداية إلى الإيمان.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التذكير بنعم الله تعالى على عباده.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بيان عظم قدرة الله تعالى في خلقه.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تعدد مظاهر عظمة الله تعالى في الكون.</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2"/>
                <w:szCs w:val="22"/>
                <w:rtl/>
                <w:lang w:bidi="ar-DZ"/>
              </w:rPr>
              <w:t xml:space="preserve">ملاحظة: </w:t>
            </w:r>
            <w:r>
              <w:rPr>
                <w:rFonts w:ascii="Simplified Arabic" w:hAnsi="Simplified Arabic" w:cs="Simplified Arabic" w:eastAsia="Simplified Arabic"/>
                <w:sz w:val="22"/>
                <w:szCs w:val="22"/>
                <w:rtl/>
                <w:lang w:bidi="ar-DZ"/>
              </w:rPr>
              <w:t xml:space="preserve">[تقبل أربع فوائد من هذه الفوائد]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هي استنباط الحكم في واقعة لا نصّ فيها ولا إجماع، بناء على مصلحة لا دليل من الشّارع على اعتبارها ولا على إلغائها.</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أولا: شرّع الله الأحكام لتحقيق مصالح العباد، ودفْع المضارّ عنهم.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ثانيا: الحوادث تتجدّد، والمصالح تتغيّر بتجدّد الزّمان والظّروف.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ثالثا: روعيت المصلحة بنحو أوسع من القياس في اجتهادات الصّحابة والتّابعين وأئمة الاجتهاد.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أ. أن تكون ملائمة لمقاصد الشّرع الضّرورية لقيام مصالح العباد.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أن تكون مصلحة لعامة النّاس.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ج. أن تكون معقولة في ذاتها، حقيقة لا وهما.</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اتفاق الصّحابة في عهد سيدنا أبي بكر الصّديق رضي الله عنه على جمع القرآن على التّرتيب التّوقيفي، والّذي نجده في المصاحف.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اتفاقهم على استنساخ عدة نسخ من القرآن الكريم في عهد عثمان بن عفان رضي الله عنه.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إبقاء الأراضي الزّراعية الّتي فتحوها في عهد عمر رضي الله عنه بأيدي أهلها ووضع الخَراج عليها.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وضع قواعد خاصة للمرور في الطّرقات العامة.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الإلزام بتوثيق عقد الزّواج بورقة رسمية، وعدم الاكتفاء بالعقد الشرعي فقط.</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2"/>
                <w:szCs w:val="22"/>
                <w:rtl/>
                <w:lang w:bidi="ar-DZ"/>
              </w:rPr>
              <w:t xml:space="preserve">ملاحظة: </w:t>
            </w:r>
            <w:r>
              <w:rPr>
                <w:rFonts w:ascii="Simplified Arabic" w:hAnsi="Simplified Arabic" w:cs="Simplified Arabic" w:eastAsia="Simplified Arabic"/>
                <w:sz w:val="22"/>
                <w:szCs w:val="22"/>
                <w:rtl/>
                <w:lang w:bidi="ar-DZ"/>
              </w:rPr>
              <w:t xml:space="preserve">[يقبل مثالين من هذه الأمثلة]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bl>
    <w:p>
      <w:pPr>
        <w:bidi/>
        <w:spacing w:before="0" w:after="0" w:line="108" w:lineRule="atLeast"/>
        <w:jc w:val="both"/>
        <w:rPr>
          <w:rFonts w:ascii="Simplified Arabic" w:hAnsi="Simplified Arabic" w:cs="Simplified Arabic" w:eastAsia="Simplified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الثاني)</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القيمة: العدل.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نوعها: القيم السياسية.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أ- </w:t>
            </w:r>
            <w:r>
              <w:rPr>
                <w:rFonts w:ascii="Simplified Arabic" w:hAnsi="Simplified Arabic" w:cs="Simplified Arabic" w:eastAsia="Simplified Arabic"/>
                <w:sz w:val="24"/>
                <w:szCs w:val="24"/>
                <w:rtl/>
                <w:lang w:bidi="ar-DZ"/>
              </w:rPr>
              <w:t xml:space="preserve">الشفاعة في الحدود محرّمة، بنص الحديث.</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ب- </w:t>
            </w:r>
            <w:r>
              <w:rPr>
                <w:rFonts w:ascii="Simplified Arabic" w:hAnsi="Simplified Arabic" w:cs="Simplified Arabic" w:eastAsia="Simplified Arabic"/>
                <w:sz w:val="24"/>
                <w:szCs w:val="24"/>
                <w:rtl/>
                <w:lang w:bidi="ar-DZ"/>
              </w:rPr>
              <w:t xml:space="preserve">تشجيع أصحاب النفوذ على التخلص من العقاب.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انتشار الجريمة والفساد في المجتمع.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إهدار سلطة العدالة والقانون.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تعزيز الطبقية في المجتمع.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هلاك الأمم وزوالها.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انعدام الأمن والاستقرار.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انتشار الظلم، وضياع الحقوق وغياب العدل.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تعطيل تنفيذ الحدود الشرعية.</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2"/>
                <w:szCs w:val="22"/>
                <w:rtl/>
                <w:lang w:bidi="ar-DZ"/>
              </w:rPr>
              <w:t xml:space="preserve">ملاحظة: </w:t>
            </w:r>
            <w:r>
              <w:rPr>
                <w:rFonts w:ascii="Simplified Arabic" w:hAnsi="Simplified Arabic" w:cs="Simplified Arabic" w:eastAsia="Simplified Arabic"/>
                <w:sz w:val="22"/>
                <w:szCs w:val="22"/>
                <w:rtl/>
                <w:lang w:bidi="ar-DZ"/>
              </w:rPr>
              <w:t xml:space="preserve">[يقبل ثلاثة من هذه الآثار]</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أ- </w:t>
            </w:r>
            <w:r>
              <w:rPr>
                <w:rFonts w:ascii="Simplified Arabic" w:hAnsi="Simplified Arabic" w:cs="Simplified Arabic" w:eastAsia="Simplified Arabic"/>
                <w:sz w:val="24"/>
                <w:szCs w:val="24"/>
                <w:rtl/>
                <w:lang w:bidi="ar-DZ"/>
              </w:rPr>
              <w:t xml:space="preserve">معنى الانحراف: هو كلّ سلوك يترتب عليه انتهاكٌ للقيّم والمعايير الّتي تحكم سير المجتمع.</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ب- </w:t>
            </w:r>
            <w:r>
              <w:rPr>
                <w:rFonts w:ascii="Simplified Arabic" w:hAnsi="Simplified Arabic" w:cs="Simplified Arabic" w:eastAsia="Simplified Arabic"/>
                <w:sz w:val="24"/>
                <w:szCs w:val="24"/>
                <w:rtl/>
                <w:lang w:bidi="ar-DZ"/>
              </w:rPr>
              <w:t xml:space="preserve">ثمرة العبادة هي استقامة السلوك وترك صغائر الذنوب وكبائرها، والارتقاء إلى مقام التقوى. فالعابد لله تعالى هو أبعد الناس عن المعاصي والانحراف.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العبادة تزيد الإنسان محبة لخالقه وتجعله يسعى لرضاه، وبالتالي تزود العابد بطاقة فعالة للإصلاح.</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كل العبادات في الإسلام لم تشرع لذاتها، وإنما شرعت بهدف تزكية وتقويم سلوك الإنسان، فهي عاصمة من الانحراف.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العبادة بمفهومها الشامل حصانة للإنسان من الجريمة، لأنها تُحوِّل كل عمل إلى عبادة مادام الداعي إلى فعله أو تركه هو الاستجابة لأوامر الله، مما يجعل الإنسان بعيدا عن كل ما فيه ضرر لنفسه أو لغيره.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كل خلق إسلامي هو عبادة في ذاته، والأخلاق عاصمة من الاقتراب من الانحراف والجريمة كالحياء والعفة والأمانة والتسامح والعدل ومراعاة الحقوق وغيرها.</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2"/>
                <w:szCs w:val="22"/>
                <w:rtl/>
                <w:lang w:bidi="ar-DZ"/>
              </w:rPr>
              <w:t xml:space="preserve">ملاحظة: </w:t>
            </w:r>
            <w:r>
              <w:rPr>
                <w:rFonts w:ascii="Simplified Arabic" w:hAnsi="Simplified Arabic" w:cs="Simplified Arabic" w:eastAsia="Simplified Arabic"/>
                <w:sz w:val="22"/>
                <w:szCs w:val="22"/>
                <w:rtl/>
                <w:lang w:bidi="ar-DZ"/>
              </w:rPr>
              <w:t xml:space="preserve">[تقبل أربعة منها]</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أ. تعريف التبني اصطلاحا: اتخاذ الرجل ولدا له، مع أنه ولد الغير. / أن يتخذ الإنسان ولد غيره ابنا له / هو إدعاء أبوة ولد مجهول أو معلوم النسب بغير حق.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ذكر دليل تحريم التبني: قول الله تعالى: ﴿وما جعل أدعياءكم أبناءكم ذلكم قولكم بأفواهكم والله يقول الحق وهو يهدي السبيل﴾ [الأحزاب: 4].</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قول النبي صلى الله عليه وسلم: (من ادعى إلى غير أبيه وهو يعلم فالجنة عليه حرام) [رواه البخاري].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قول النبي صلى الله عليه وسلم: (من ادعى إلى غير أبيه، أو انتمى إلى غير مواليه، فعليه لعنة الله المتتابعة إلى يوم القيامة) [رواه البخاري].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ج. الحكمة من إبطال التبني: الحفاظ على قدسية الرابطة الأسرية من خلال النسب الحقيقي.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الحفاظ على الأعراض داخل الأسرة.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إقرار الحق والعدل، والبعد عن التزوير وتغطية الحقائق.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ضمان حقوق أفراد الأسرة في الميراث.</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2"/>
                <w:szCs w:val="22"/>
                <w:rtl/>
                <w:lang w:bidi="ar-DZ"/>
              </w:rPr>
              <w:t xml:space="preserve">ملاحظة: </w:t>
            </w:r>
            <w:r>
              <w:rPr>
                <w:rFonts w:ascii="Simplified Arabic" w:hAnsi="Simplified Arabic" w:cs="Simplified Arabic" w:eastAsia="Simplified Arabic"/>
                <w:sz w:val="22"/>
                <w:szCs w:val="22"/>
                <w:rtl/>
                <w:lang w:bidi="ar-DZ"/>
              </w:rPr>
              <w:t xml:space="preserve">[يقبل دليل من الكتاب وآخر من السنة للحصول على العلامة الكاملة]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(التعريف)</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 (القرآن)</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 (السنة)</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 (الحكمة)</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5. </w:t>
            </w:r>
            <w:r>
              <w:rPr>
                <w:rFonts w:ascii="Simplified Arabic" w:hAnsi="Simplified Arabic" w:cs="Simplified Arabic" w:eastAsia="Simplified Arabic"/>
                <w:sz w:val="24"/>
                <w:szCs w:val="24"/>
                <w:rtl/>
                <w:lang w:bidi="ar-DZ"/>
              </w:rPr>
              <w:t xml:space="preserve">1. تحريم السرقة وبيان عقوبتها.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القضاء على الفوارق الطّبقية والتّمييز العنصري والمحاباة في الحدود.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تحريم الشّفاعة في الحدود.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وجوب إقامة حدود الله وحرمة تعطيلها.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تعطيل حدود الله يؤدي إلى شيوع الجريمة والفساد في الأرض.</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الاعتبار بأحوال الأمم السابقة.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7. في الحديث ذكر منقبة لأسامة بن زيد بأنه محبوب عند الرسول صلى الله عليه وسلم.</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2"/>
                <w:szCs w:val="22"/>
                <w:rtl/>
                <w:lang w:bidi="ar-DZ"/>
              </w:rPr>
              <w:t xml:space="preserve">ملاحظة: </w:t>
            </w:r>
            <w:r>
              <w:rPr>
                <w:rFonts w:ascii="Simplified Arabic" w:hAnsi="Simplified Arabic" w:cs="Simplified Arabic" w:eastAsia="Simplified Arabic"/>
                <w:sz w:val="22"/>
                <w:szCs w:val="22"/>
                <w:rtl/>
                <w:lang w:bidi="ar-DZ"/>
              </w:rPr>
              <w:t xml:space="preserve">[تقبل أربعة فوائد من هذه الفوائد]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أ. نوع الصحة الذي أشارت إليه الآية هو: الصحة النفسية.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بيان مفهوم الصحة النفسية: حالة طمأنينة واتزان وتوافق مع الذات، بحيث يكون الإنسان قادرا على تحقيق ذاته واستغلال قدراته والتكيف مع واقعه.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الفهم الصحيح للوجود والمصير.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تقوية الصلة بالله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الصبر عند الشدائد.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التزكية والأخلاق.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الثبات والتوازن الانفعالي.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المرونة في مواجهة الواقع.</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2"/>
                <w:szCs w:val="22"/>
                <w:rtl/>
                <w:lang w:bidi="ar-DZ"/>
              </w:rPr>
              <w:t xml:space="preserve">ملاحظة: </w:t>
            </w:r>
            <w:r>
              <w:rPr>
                <w:rFonts w:ascii="Simplified Arabic" w:hAnsi="Simplified Arabic" w:cs="Simplified Arabic" w:eastAsia="Simplified Arabic"/>
                <w:sz w:val="22"/>
                <w:szCs w:val="22"/>
                <w:rtl/>
                <w:lang w:bidi="ar-DZ"/>
              </w:rPr>
              <w:t xml:space="preserve">[تقبل ثلاثة منها]</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3.1 الوقاية من الأمراض: كرّم الإسلام جسم الإنسان، فجعل طهارته التّامة أساسا لابد منه لكلّ صلاة، وكلّف المسلم أن يغسل جسمه كلّه غسلا جيدا في أحيان كثيرة، وربط هذا الغسل بالعبادات، فلا تصح العبادة بدونه.. ولن يتخذ الإلزام بالتّطهّر طريقة أقرب وأقوم من هذه الّتي شرعها الإسلام، ومن باب الوقاية من الأمراض حرّم الإسلام شرب الخمر، لما له من مضار على الصحّة.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3.2 الإعفاء من بعض الفرائض: اهتمّ الإسلام بعدم تعريض صحة الجسم إلى ما يضعفها، فقد أسقط في ظروف خاصة الفروض أو خفّضها، كإباحة الإفطار للمسافر في الصّيام، ونهى القرآن الكريم عن إتعاب الجسم وإنهاكه ...</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2014</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2014</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2014</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