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405"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30"/>
                <w:szCs w:val="30"/>
                <w:rtl/>
                <w:lang w:bidi="ar-DZ"/>
              </w:rPr>
              <w:t xml:space="preserve">عناصر الإجابة (الموضوع الأول)</w:t>
            </w:r>
          </w:p>
        </w:tc>
        <w:tc>
          <w:tcPr>
            <w:tcW w:w="1800" w:type="dxa"/>
            <w:gridSpan w:val="2"/>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العلامة</w:t>
            </w:r>
          </w:p>
        </w:tc>
      </w:tr>
      <w:tr>
        <w:trPr>
          <w:tblHeader/>
          <w:jc w:val="center"/>
        </w:trPr>
        <w:tc>
          <w:tcPr>
            <w:tcW w:w="8406" w:type="dxa"/>
            <w:vMerge/>
            <w:vAlign w:val="top"/>
          </w:tcPr>
          <w:p>
            <w:pPr>
              <w:bidi/>
              <w:spacing w:before="0" w:after="0" w:line="378" w:lineRule="atLeast"/>
              <w:jc w:val="both"/>
              <w:rPr>
                <w:rFonts w:ascii="Traditional Arabic" w:hAnsi="Traditional Arabic" w:cs="Traditional Arabic" w:eastAsia="Traditional Arabic"/>
                <w:sz w:val="28"/>
                <w:szCs w:val="28"/>
                <w:rtl/>
              </w:rPr>
            </w:pP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مجزأة</w:t>
            </w: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المجموع</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b/>
                <w:bCs/>
                <w:sz w:val="28"/>
                <w:szCs w:val="28"/>
                <w:rtl/>
                <w:lang w:bidi="ar-DZ"/>
              </w:rPr>
              <w:t xml:space="preserve">أ. ذكر مراحل تحريم الربا: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1. تفضيل الزكاة على الربا (ذم التعامل بالربا): قال تعالى: ﴿وَمَا آتَيْتُم مِّن رِّبًا لِّيَرْبُوَ فِي أَمْوَالِ النَّاسِ فَلَا يَرْبُو عِندَ اللَّهِ ۖ وَمَا آتَيْتُم مِّن زَكَاةٍ تُرِيدُونَ وَجْهَ اللَّهِ فَأُولَٰئِكَ هُمُ الْمُضْعِفُونَ﴾ (الروم: 39).</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2. التنبيه على حرمة الربا عند الأمم السابقة: (النساء: 160-161).</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3. تحريم الربا المضاعف (حرمة الكثير من الربا): قال تعالى: ﴿يَا أَيُّهَا الَّذِينَ آمَنُوا لَا تَأْكُلُوا الرِّبَا أَضْعَافًا مُّضَاعَفَةً ۖ وَاتَّقُوا اللَّهَ لَعَلَّكُمْ تُفْلِحُونَ﴾ (آل عمران: 130).</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4. التحريم القطعي للربا، قليله وكثيره: قال تعالى: ﴿الَّذِينَ يَأْكُلُونَ الرِّبَا لَا يَقُومُونَ إِلَّا كَمَا يَقُومُ الَّذِي يَتَخَبَّطُهُ الشَّيْطَانُ مِنَ الْمَسِّ ۚ ذَٰلِكَ بِأَنَّهُمْ قَالُوا إِنَّمَا الْبَيْعُ مِثْلُ الرِّبَا ۗ وَأَحَلَّ اللَّهُ الْبَيْعَ وَحَرَّمَ الرِّبَا ۚ فَمَن جَاءَهُ مَوْعِظَةٌ مِّن رَّبِّهِ فَانتَهَىٰ فَلَهُ مَا سَلَفَ وَأَمْرُهُ إِلَى اللَّهِ ۖ وَمَنْ عَادَ فَأُولَٰئِكَ أَصْحَابُ النَّارِ ۖ هُمْ فِيهَا خَالِدُونَ﴾ (البقرة: 275).</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الترتيب الصحيح للمراحل.</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تحديد المرحلة الواردة في النص: هي المرحلة الثانية والمتمثلة في: التنبيه على حرمة الربا عند الأمم السابقة.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تقبل كل إجابة تفيد معنى المرحلة، كما تقبل الإجابة بالنّص القرآني مستقلاً.</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4×0.5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 (الترتيب الصحيح)</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 (تحديد المرحلة)</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2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4103"/>
              <w:gridCol w:w="4103"/>
            </w:tblGrid>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أ: الحكم: غير جائز (لا يصح)</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التعليل: لوجود علة التحريم (المطعومية) وضرب الأجل المفضي إلى ربا النسيئة.</w:t>
                  </w:r>
                </w:p>
              </w:tc>
            </w:tr>
          </w:tbl>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لا يقبل التعليل بالدليل.</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4103"/>
              <w:gridCol w:w="4103"/>
            </w:tblGrid>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ب: الحكم: جائز (يصح)</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التعليل: لاختلاف الجنسين وتوفر شرط التقابض في الحال.</w:t>
                  </w:r>
                </w:p>
              </w:tc>
            </w:tr>
          </w:tbl>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لا يقبل التعليل بالدليل.</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 (الحكم)</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 (التعليل)</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 (الحكم)</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 (التعليل)</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ميل اليهود إلى الوثنية.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اتخاذهم إلها خاصا بهم يطلق عليه اسم (يهوه)، ووصفهم إياه بصفات البشر.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اعتقادهم أنَّ عزيرا ابن الله.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عبادة العجل والحمل والكبش وتقديس الحية.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الاعتقاد بأنَّهم أبناء الله وأحباؤه.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عقيدتهم لا تتكلم عن اليوم الآخر والبعث والحساب، ولكنهم اقتبسوها من الديانة الزرادشتية.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الاعتقاد بأن ديانتهم خاصة بهم ولا ينسب إليها غيرهم.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الاعتقاد بتابوت العهد الذي يحوي ألواح شريعتهم.</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6×0.5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b/>
                <w:bCs/>
                <w:sz w:val="28"/>
                <w:szCs w:val="28"/>
                <w:rtl/>
                <w:lang w:bidi="ar-DZ"/>
              </w:rPr>
              <w:t xml:space="preserve">حقوق غير المسلمين في بلاد الإسلام: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حقّ الحماية.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حقّ التأمين عند العجز والشيخوخة والفقر.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حقّ التدين.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حقّ العمل والكسب.</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4×0.5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b/>
                <w:bCs/>
                <w:sz w:val="28"/>
                <w:szCs w:val="28"/>
                <w:rtl/>
                <w:lang w:bidi="ar-DZ"/>
              </w:rPr>
              <w:t xml:space="preserve">أ- الحكمان: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تحريم أكل أموال النّاس بالباطل.</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تحريم الرّبا.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تحريم الظّلم.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حرمة التّصدي للدّعوة إلى الله.</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8"/>
                <w:szCs w:val="28"/>
                <w:rtl/>
                <w:lang w:bidi="ar-DZ"/>
              </w:rPr>
              <w:t xml:space="preserve">ب- الفائدتان: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غضب الله عز وجلّ على اليهود بسبب مخالفتهم لشريعته.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معاقبة الله عز وجلّ لليهود بتحريم الطّيبات من الرّزق.</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ضرورة الحفاظ على أموال الناس والحذر من التعدي عليها.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الظلم والصدّ عن سبيل الله من أسباب استحقاق غضب الله تعالى وعذابه.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التحذير من عاقبة الكفر.</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تقبل الإجابات الصحيحة الأخرى.</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أ. البديل الشّرعيّ هو: الكفالة.</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8"/>
                <w:szCs w:val="28"/>
                <w:rtl/>
                <w:lang w:bidi="ar-DZ"/>
              </w:rPr>
              <w:t xml:space="preserve">ب. الحكمة من تشريعه: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رعاية المكفول والقيام على شؤونه وبما يصلحه في دينه وجسمه وعقله.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حماية الطّفولة من الانحراف والآفات الاجتماعية.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حماية الأسرة من التّفكّك (المحافظة على رابطة الزواج).</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حماية المجتمع من الانحراف والجريمة.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هي مظهر من مظاهر التّكافل في المجتمع.</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هي قربة يتقرّب بها العبد إلى ربّه.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الكفالة تصون كرامة الطّفل.</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يكفي ذكر إجابتين صحيحتين</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التّكافل الاجتماعي.</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المسؤوليّة.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التّعاون.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الإحسان.</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4×0.5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الحقّ في الاسم والهويّة.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الحقّ في الرعاية الماديّة والمعنويّة.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الحقّ في الأخوّة الدّينيّة والموالاة.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الحق في الرضاع.</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الحق في الوصية.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تقبل ثلاث إجابات صحيحة</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3×01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bl>
    <w:p>
      <w:pPr>
        <w:bidi/>
        <w:spacing w:before="0" w:after="0" w:line="108" w:lineRule="atLeast"/>
        <w:jc w:val="both"/>
        <w:rPr>
          <w:rFonts w:ascii="Traditional Arabic" w:hAnsi="Traditional Arabic" w:cs="Traditional Arabic" w:eastAsia="Traditional Arabic"/>
          <w:sz w:val="8"/>
          <w:szCs w:val="8"/>
          <w:rtl/>
        </w:rPr>
      </w:pPr>
    </w:p>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405"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30"/>
                <w:szCs w:val="30"/>
                <w:rtl/>
                <w:lang w:bidi="ar-DZ"/>
              </w:rPr>
              <w:t xml:space="preserve">عناصر الإجابة (الموضوع الثاني)</w:t>
            </w:r>
          </w:p>
        </w:tc>
        <w:tc>
          <w:tcPr>
            <w:tcW w:w="1800" w:type="dxa"/>
            <w:gridSpan w:val="2"/>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العلامة</w:t>
            </w:r>
          </w:p>
        </w:tc>
      </w:tr>
      <w:tr>
        <w:trPr>
          <w:tblHeader/>
          <w:jc w:val="center"/>
        </w:trPr>
        <w:tc>
          <w:tcPr>
            <w:tcW w:w="8406" w:type="dxa"/>
            <w:vMerge/>
            <w:vAlign w:val="top"/>
          </w:tcPr>
          <w:p>
            <w:pPr>
              <w:bidi/>
              <w:spacing w:before="0" w:after="0" w:line="378" w:lineRule="atLeast"/>
              <w:jc w:val="both"/>
              <w:rPr>
                <w:rFonts w:ascii="Traditional Arabic" w:hAnsi="Traditional Arabic" w:cs="Traditional Arabic" w:eastAsia="Traditional Arabic"/>
                <w:sz w:val="28"/>
                <w:szCs w:val="28"/>
                <w:rtl/>
              </w:rPr>
            </w:pP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مجزأة</w:t>
            </w: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المجموع</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تحديد وسيلة تثبيت العقيدة المشار إليها: التذكير بقدرة الله ومراقبته.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شرحها: يذكِّر الله تعالى الإنسان بقدرته التي لا تُحَدُّ ويبيِّن مظاهر ذلك في خلقه، كما يذكِّره بأنه رقيب على كل صغيرة وكبيرة في حياته، لا يغيب عنه مثقال ذرة في الأرض ولا في السماء، وأنه يحاسبه يوم القيامة على أعماله، كل هذا يدفع القلب إلى الخشوع والاستسلام لله وحده والاستقامة على دينه.</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استخراج حقوق الإنسان الواردة في النص: حق الحياة – حق الأمن.</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8"/>
                <w:szCs w:val="28"/>
                <w:rtl/>
                <w:lang w:bidi="ar-DZ"/>
              </w:rPr>
              <w:t xml:space="preserve">شرح حق واحد منهما: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حق الحياة: حفظ الحياة من مقاصد الإسلام، فلا يجوز لأحد الاعتداء عليها بأي صورة كانت، ولهذا حرم الإسلام القتل والانتحار والإجهاض، واعتبر التعدي على نفس واحدة تعديًا على الناس جميعاً.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حق الأمن: هو توفير الحماية للفرد في نفسه وعرضه وممتلكاته، فلا يحق لأحد تعذيبه أو ترويعه...</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أ- </w:t>
            </w:r>
            <w:r>
              <w:rPr>
                <w:rFonts w:ascii="Traditional Arabic" w:hAnsi="Traditional Arabic" w:cs="Traditional Arabic" w:eastAsia="Traditional Arabic"/>
                <w:sz w:val="28"/>
                <w:szCs w:val="28"/>
                <w:rtl/>
                <w:lang w:bidi="ar-DZ"/>
              </w:rPr>
              <w:t xml:space="preserve">لغة: له معنيان: العزم والتصميم أو الاتفاق.</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اصطلاحا: اتفاق جميع المجتهدين من المسلمين في عصر من العصور، بعد وفاة الرسول صلى الله عليه وسلم، على حكم شرعي عملي.</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إجماع الصحابة على توريث الجدة السدس.</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إجماعهم على جمع القرآن في مصحف واحد.</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إجماعهم على قتال مانعي الزكاة.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إجماعهم على تحريم الزواج بالجدة.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تقبل الإجابات الصحيحة الأخرى.</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sz w:val="28"/>
                <w:szCs w:val="28"/>
                <w:rtl/>
                <w:lang w:bidi="ar-DZ"/>
              </w:rPr>
              <w:t xml:space="preserve">الرابطة المشار إليها من بين الروابط الاجتماعية بين المسلمين وغيرهم هي: رابطة الإنسانية.</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8"/>
                <w:szCs w:val="28"/>
                <w:rtl/>
                <w:lang w:bidi="ar-DZ"/>
              </w:rPr>
              <w:t xml:space="preserve">بقية الروابط الأخرى هي:</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رابطة القومية.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رابطة العائلة.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رابطة الإقامة.</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3×0.5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b/>
                <w:bCs/>
                <w:sz w:val="28"/>
                <w:szCs w:val="28"/>
                <w:rtl/>
                <w:lang w:bidi="ar-DZ"/>
              </w:rPr>
              <w:t xml:space="preserve">أ- الحكمان: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وجوب سماع قول النبي صلى الله عليه وسلم والعملِ به.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حرمة الاعتداء على مال المسلم.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تحريم الظلم.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تحريم قتل النفس بغير حق.</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8"/>
                <w:szCs w:val="28"/>
                <w:rtl/>
                <w:lang w:bidi="ar-DZ"/>
              </w:rPr>
              <w:t xml:space="preserve">ب- الفائدتان: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محمد صلى الله عليه وسلم رسول الله إلى الناس كافة.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التذكير بوحدة الجنس البشري.</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التقوى أساس التفاضل بين الناس عند الله تعالى.</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أخوةُ الدين أهمُّ رابطة تجمع المسلمين.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الرسول محمد صلى الله عليه وسلم بلَّغ الرسالة وأدَّى الأمانة.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تقبل الإجابات الصحيحة الأخرى.</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تسمية البيع: بيع التقسيط.</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تعريفه اصطلاحا: هو عقد على مبيع حالٍّ بثمن مؤجلٍ، يؤدَّى مفرَّقًا على أجزاء معلومة في أوقات معلومة.</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02</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أن لا يكون ذريعة إلى الربا.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أن يكون البائع مالكا للسلعة.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أن يكون الأجل معلوما.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أن تكون السلعة المبيعة مسلَّمةً حالاً لا مؤجَّلةً.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أن يكون الثمن دَيْنًا لا عيْناً.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أن يكون بيع التقسيط منجزاً.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أن يكون الثمن والسلعة مما لا يجري بينهما ربا النسيئة.</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4×0.5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أ- </w:t>
            </w:r>
            <w:r>
              <w:rPr>
                <w:rFonts w:ascii="Traditional Arabic" w:hAnsi="Traditional Arabic" w:cs="Traditional Arabic" w:eastAsia="Traditional Arabic"/>
                <w:sz w:val="28"/>
                <w:szCs w:val="28"/>
                <w:rtl/>
                <w:lang w:bidi="ar-DZ"/>
              </w:rPr>
              <w:t xml:space="preserve">نوع المعاملة عند اشتراط الزيادة في الثمن بسبب تأخير التسديد: هي ربا النسيئة.</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حكمها: حرام.</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8"/>
                <w:szCs w:val="28"/>
                <w:rtl/>
                <w:lang w:bidi="ar-DZ"/>
              </w:rPr>
              <w:t xml:space="preserve">ذكر دليل واحد:</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قال تعالى: ﴿وَأَحَلَّ اللَّهُ الْبَيْعَ وَحَرَّمَ الرِّبَا﴾ (البقرة: 275).</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وقال أيضا: ﴿يَا أَيُّهَا الَّذِينَ آمَنُوا لَا تَأْكُلُوا الرِّبَا أَضْعَافًا مُّضَاعَفَةً ۖ وَاتَّقُوا اللَّهَ لَعَلَّكُمْ تُفْلِحُونَ﴾ (آل عمران: 130).</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قال الرسول صلى الله عليه وسلم: "وإنَّ ربا الجاهلية موضوع".</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وقال أيضا: "إنما الرِّبا في النسيئة" (رواه الشيخان).</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يُقبل أي دليل من القرآن أو السنة يدل على تحريم الربا.</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bl>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لموضوع اختبار مادة: العلوم الإسلامية/الشعبة: جميع الشعب/بكالوريا: 2017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لموضوع اختبار مادة: العلوم الإسلامية/الشعبة: جميع الشعب/بكالوريا: 2017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لموضوع اختبار مادة: العلوم الإسلامية/الشعبة: جميع الشعب/بكالوريا: 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