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bidi/>
        <w:spacing w:before="0" w:after="0" w:line="405" w:lineRule="atLeast"/>
        <w:jc w:val="center"/>
        <w:rPr>
          <w:rFonts w:ascii="Traditional Arabic" w:hAnsi="Traditional Arabic" w:cs="Traditional Arabic" w:eastAsia="Traditional Arabic"/>
          <w:sz w:val="30"/>
          <w:szCs w:val="30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30"/>
          <w:szCs w:val="30"/>
          <w:rtl/>
          <w:lang w:bidi="ar-DZ"/>
        </w:rPr>
        <w:t xml:space="preserve">الجمهورية الجزائرية الديمقراطية الشعبية</w:t>
      </w:r>
    </w:p>
    <w:tbl>
      <w:tblPr>
        <w:bidiVisual/>
        <w:tblW w:w="102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4406"/>
        <w:gridCol w:w="1700"/>
        <w:gridCol w:w="4100"/>
      </w:tblGrid>
      <w:tr>
        <w:trPr>
          <w:jc w:val="center"/>
        </w:trPr>
        <w:tc>
          <w:tcPr>
            <w:tcW w:w="440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405" w:lineRule="atLeast"/>
              <w:jc w:val="left"/>
              <w:rPr>
                <w:rFonts w:ascii="Traditional Arabic" w:hAnsi="Traditional Arabic" w:cs="Traditional Arabic" w:eastAsia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وزارة التربية الوطنية</w:t>
            </w:r>
          </w:p>
        </w:tc>
        <w:tc>
          <w:tcPr>
            <w:tcW w:w="170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bidi/>
              <w:spacing w:before="0" w:after="0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855849" cy="7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5849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405" w:lineRule="atLeast"/>
              <w:jc w:val="left"/>
              <w:rPr>
                <w:rFonts w:ascii="Traditional Arabic" w:hAnsi="Traditional Arabic" w:cs="Traditional Arabic" w:eastAsia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الديوان الوطني للامتحانات والمسابقات</w:t>
            </w:r>
          </w:p>
        </w:tc>
      </w:tr>
      <w:tr>
        <w:trPr>
          <w:jc w:val="center"/>
        </w:trPr>
        <w:tc>
          <w:tcPr>
            <w:tcW w:w="440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405" w:lineRule="atLeast"/>
              <w:jc w:val="left"/>
              <w:rPr>
                <w:rFonts w:ascii="Traditional Arabic" w:hAnsi="Traditional Arabic" w:cs="Traditional Arabic" w:eastAsia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امتحان بكالوريا التعليم الثانوي</w:t>
            </w:r>
          </w:p>
        </w:tc>
        <w:tc>
          <w:tcPr>
            <w:tcW w:w="1700" w:type="dxa"/>
            <w:vMerge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405" w:lineRule="atLeast"/>
              <w:jc w:val="left"/>
              <w:rPr>
                <w:rFonts w:ascii="Traditional Arabic" w:hAnsi="Traditional Arabic" w:cs="Traditional Arabic" w:eastAsia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دورة: 2019</w:t>
            </w:r>
          </w:p>
        </w:tc>
      </w:tr>
      <w:tr>
        <w:trPr>
          <w:jc w:val="center"/>
        </w:trPr>
        <w:tc>
          <w:tcPr>
            <w:tcW w:w="4406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405" w:lineRule="atLeast"/>
              <w:jc w:val="left"/>
              <w:rPr>
                <w:rFonts w:ascii="Traditional Arabic" w:hAnsi="Traditional Arabic" w:cs="Traditional Arabic" w:eastAsia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الشعبة: جميع الشعب</w:t>
            </w:r>
          </w:p>
        </w:tc>
        <w:tc>
          <w:tcPr>
            <w:tcW w:w="170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405" w:lineRule="atLeast"/>
              <w:jc w:val="left"/>
              <w:rPr>
                <w:rFonts w:ascii="Traditional Arabic" w:hAnsi="Traditional Arabic" w:cs="Traditional Arabic" w:eastAsia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</w:r>
          </w:p>
        </w:tc>
      </w:tr>
    </w:tbl>
    <w:tbl>
      <w:tblPr>
        <w:bidiVisual/>
        <w:tblW w:w="102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405" w:lineRule="atLeast"/>
              <w:jc w:val="left"/>
              <w:rPr>
                <w:rFonts w:ascii="Traditional Arabic" w:hAnsi="Traditional Arabic" w:cs="Traditional Arabic" w:eastAsia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اختبار في مادة: العلوم الإسلامية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405" w:lineRule="atLeast"/>
              <w:jc w:val="left"/>
              <w:rPr>
                <w:rFonts w:ascii="Traditional Arabic" w:hAnsi="Traditional Arabic" w:cs="Traditional Arabic" w:eastAsia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المدة: 02 سا و 30 د</w:t>
            </w:r>
          </w:p>
        </w:tc>
      </w:tr>
    </w:tbl>
    <w:p>
      <w:pPr>
        <w:bidi/>
        <w:spacing w:before="120" w:after="60" w:line="378" w:lineRule="atLeast"/>
        <w:jc w:val="center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على المترشح أن يختار أحد الموضوعين الآتيين:</w:t>
      </w:r>
    </w:p>
    <w:p>
      <w:pPr>
        <w:keepNext/>
        <w:bidi/>
        <w:spacing w:before="60" w:after="100" w:line="405" w:lineRule="atLeast"/>
        <w:jc w:val="center"/>
        <w:rPr>
          <w:rFonts w:ascii="Traditional Arabic" w:hAnsi="Traditional Arabic" w:cs="Traditional Arabic" w:eastAsia="Traditional Arabic"/>
          <w:sz w:val="30"/>
          <w:szCs w:val="30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30"/>
          <w:szCs w:val="30"/>
          <w:rtl/>
          <w:lang w:bidi="ar-DZ"/>
        </w:rPr>
        <w:t xml:space="preserve">الموضوع الأول</w:t>
      </w:r>
    </w:p>
    <w:p>
      <w:pPr>
        <w:keepNext/>
        <w:bidi/>
        <w:spacing w:before="100" w:after="60" w:line="378" w:lineRule="atLeast"/>
        <w:jc w:val="left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الجزء الأول: (12 نقطة)</w:t>
      </w:r>
    </w:p>
    <w:p>
      <w:pPr>
        <w:bidi/>
        <w:spacing w:before="0" w:after="40" w:line="432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قال الله تعالى: </w:t>
      </w:r>
      <w:r>
        <w:rPr>
          <w:rFonts w:ascii="Traditional Arabic" w:hAnsi="Traditional Arabic" w:cs="Traditional Arabic" w:eastAsia="Traditional Arabic"/>
          <w:b/>
          <w:bCs/>
          <w:sz w:val="32"/>
          <w:szCs w:val="32"/>
          <w:rtl/>
          <w:lang w:bidi="ar-DZ"/>
        </w:rPr>
        <w:t xml:space="preserve">﴿وَمَا تَكُونُ فِي شَأْنٍ وَمَا تَتْلُو مِنْهُ مِن قُرْآنٍ وَلَا تَعْمَلُونَ مِنْ عَمَلٍ إِلَّا كُنَّا عَلَيْكُمْ شُهُودًا إِذْ تُفِيضُونَ فِيهِ ۚ وَمَا يَعْزُبُ عَن رَّبِّكَ مِن مِّثْقَالِ ذَرَّةٍ فِي الْأَرْضِ وَلَا فِي السَّمَاءِ وَلَا أَصْغَرَ مِن ذَٰلِكَ وَلَا أَكْبَرَ إِلَّا فِي كِتَابٍ مُّبِينٍ﴾</w:t>
      </w:r>
      <w:r>
        <w:rPr>
          <w:rFonts w:ascii="Traditional Arabic" w:hAnsi="Traditional Arabic" w:cs="Traditional Arabic" w:eastAsia="Traditional Arabic"/>
          <w:b/>
          <w:bCs/>
          <w:sz w:val="22"/>
          <w:szCs w:val="22"/>
          <w:rtl/>
          <w:lang w:bidi="ar-DZ"/>
        </w:rPr>
        <w:t xml:space="preserve">  [يونس 61]</w:t>
      </w:r>
    </w:p>
    <w:p>
      <w:pPr>
        <w:keepNext/>
        <w:bidi/>
        <w:spacing w:before="40" w:after="40" w:line="378" w:lineRule="atLeast"/>
        <w:jc w:val="left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المطلوب: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1)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استخرج من النص وسيلة من وسائل القرآن الكريم في تثبيت العقيدة الإسلامية، ثم حدّد علاقتها بموضوع الجريمة، وبيّن أثرها.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2)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في الآية إشارة إلى أنّ عمل الإنسان مشهود عند الله تعالى، فما هي طبيعة العلاقة بين العامل وصاحب العمل؟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3)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من الشأن الذي يكون فيه الإنسان تقاربه مع أبنائه، والهبة من أسباب هذا التقارب. – بيّن حكم العدل بين الأبناء في الهبة وأثره في تربيتهم.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4)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أفاض الرسول صلى الله عليه وسلم في خطبته في حجة الوداع في بيان حقوق الإنسان. – استخرج اثنين منها.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5)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استخرج من النص ثلاث فوائد.</w:t>
      </w:r>
    </w:p>
    <w:p>
      <w:pPr>
        <w:keepNext/>
        <w:bidi/>
        <w:spacing w:before="100" w:after="60" w:line="378" w:lineRule="atLeast"/>
        <w:jc w:val="left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الجزء الثاني: (08 نقاط)</w:t>
      </w:r>
    </w:p>
    <w:p>
      <w:pPr>
        <w:bidi/>
        <w:spacing w:before="0" w:after="6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قال عمر بن الخطاب رضي الله عنه: "إنّ الله خلق الأيدي لتعمل فإن لم تجد في الطاعة عملاً وجدت في المعصية أعمالاً".</w:t>
      </w:r>
      <w:r>
        <w:rPr>
          <w:rFonts w:ascii="Traditional Arabic" w:hAnsi="Traditional Arabic" w:cs="Traditional Arabic" w:eastAsia="Traditional Arabic"/>
          <w:b/>
          <w:bCs/>
          <w:sz w:val="22"/>
          <w:szCs w:val="22"/>
          <w:rtl/>
          <w:lang w:bidi="ar-DZ"/>
        </w:rPr>
        <w:t xml:space="preserve">  [الكتاب المدرسي ص40]</w:t>
      </w:r>
    </w:p>
    <w:p>
      <w:pPr>
        <w:keepNext/>
        <w:bidi/>
        <w:spacing w:before="40" w:after="40" w:line="378" w:lineRule="atLeast"/>
        <w:jc w:val="left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المطلوب: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1)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اشرح القول مبيّنا ما يلي: – الآثار السلبية لعدم العمل. – الحالات التي يجوز فيها التسوّل.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2)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سأل التاجر الفقيه عن الفرق بين ربا النسيئة وربا الفضل. فما هو جوابه في نظرك؟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3)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باع رجل دارًا بأكثر من ثمنها المعلوم الذي اشتراها به. – حدّد نوع هذه المعاملة. وبيّن حكمها. – في حالة التبرع بالدار لجهة خيرية. ما اسم ذلك وما آثاره؟</w:t>
      </w:r>
    </w:p>
    <w:p>
      <w:pPr>
        <w:bidi/>
        <w:spacing w:before="240" w:after="0" w:line="324" w:lineRule="atLeast"/>
        <w:jc w:val="left"/>
        <w:rPr>
          <w:rFonts w:ascii="Traditional Arabic" w:hAnsi="Traditional Arabic" w:cs="Traditional Arabic" w:eastAsia="Traditional Arabic"/>
          <w:sz w:val="24"/>
          <w:szCs w:val="24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4"/>
          <w:szCs w:val="24"/>
          <w:rtl/>
          <w:lang w:bidi="ar-DZ"/>
        </w:rPr>
        <w:t xml:space="preserve">انتهى الموضوع الأول</w:t>
      </w:r>
    </w:p>
    <w:p>
      <w:pPr>
        <w:keepNext/>
        <w:pageBreakBefore/>
        <w:bidi/>
        <w:spacing w:before="60" w:after="100" w:line="405" w:lineRule="atLeast"/>
        <w:jc w:val="center"/>
        <w:rPr>
          <w:rFonts w:ascii="Traditional Arabic" w:hAnsi="Traditional Arabic" w:cs="Traditional Arabic" w:eastAsia="Traditional Arabic"/>
          <w:sz w:val="30"/>
          <w:szCs w:val="30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30"/>
          <w:szCs w:val="30"/>
          <w:rtl/>
          <w:lang w:bidi="ar-DZ"/>
        </w:rPr>
        <w:t xml:space="preserve">الموضوع الثاني</w:t>
      </w:r>
    </w:p>
    <w:p>
      <w:pPr>
        <w:keepNext/>
        <w:bidi/>
        <w:spacing w:before="100" w:after="60" w:line="378" w:lineRule="atLeast"/>
        <w:jc w:val="left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الجزء الأول: (12 نقطة)</w:t>
      </w:r>
    </w:p>
    <w:p>
      <w:pPr>
        <w:bidi/>
        <w:spacing w:before="0" w:after="6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عَنْ أَبِي هُرَيْرَةَ رَضِيَ اللهُ عَنْهُ أنّ رَسُولَ اللهِ صَلَّى اللهُ عَلَيْهِ وَسَلَّمَ قَالَ: " أَيُّهَا النَّاسُ، إِنَّ اللهَ طَيِّبٌ لَا يَقْبَلُ إِلَّا طَيِّبًا وَإِنَّ اللهَ أَمَرَ الْمُؤْمِنِينَ بِمَا أَمَرَ بِهِ الْمُرْسَلِينَ فَقَالَ:(يَا أَيُّهَا الرُّسُلُ كُلُوا مِنَ الطَّيِّبَاتِ وَاعْمَلُوا صَالِحًا إِنِّي بِمَا تَعْمَلُونَ عَلِيمٌ) وَقَالَ:(يَا أَيُّهَا الَّذِينَ ءامَنُوا كُلُوا مِن طَيِّبَاتِ مَا رَزَقْنَاكُمْ)، ثُمَّ ذَكَرَ الرَّجُلَ يُطِيلُ السَّفَرَ أَشْعَثَ أَغْبَرَ يَمُدُّ يَدَيْهِ إِلَى السَّمَاءِ: يَا رَبِّ يَا رَبِّ، وَمَطْعَمُهُ حَرَامٌ وَمَشْرَبُهُ حَرَامٌ وَمَلْبَسُهُ حَرَامٌ وَغُذِيَ بِالْحَرَامِ، فَأَنَّى يُسْتَجَابُ لِذَلِكَ ".</w:t>
      </w:r>
      <w:r>
        <w:rPr>
          <w:rFonts w:ascii="Traditional Arabic" w:hAnsi="Traditional Arabic" w:cs="Traditional Arabic" w:eastAsia="Traditional Arabic"/>
          <w:b/>
          <w:bCs/>
          <w:sz w:val="22"/>
          <w:szCs w:val="22"/>
          <w:rtl/>
          <w:lang w:bidi="ar-DZ"/>
        </w:rPr>
        <w:t xml:space="preserve">  [أخرجه مسلم]</w:t>
      </w:r>
    </w:p>
    <w:p>
      <w:pPr>
        <w:keepNext/>
        <w:bidi/>
        <w:spacing w:before="40" w:after="40" w:line="378" w:lineRule="atLeast"/>
        <w:jc w:val="left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المطلوب: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1)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عرّف بالصّحابيّ راوي الحديث.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2)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استخرج من النّصّ وسيلةً من وسائل تثبيت العقيدة الإسلاميّة، وبيّن موضعها، وأثرها.</w:t>
      </w:r>
    </w:p>
    <w:p>
      <w:pPr>
        <w:bidi/>
        <w:spacing w:before="0" w:after="2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3)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يشير الحديث إلى أنّ الرّسالات السّماويّة في أصل جوهرها دعوةٌ واحدةٌ.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أ- فيمَ يتمثّل جوهر هذه الوحدة؟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ب- استخرج من النّصّ ما يدلّ على هذه الوحدة.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4)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السّرقة والرّبا من طرق الكسب الحرام التي حذّر النّصّ منها. – ما الحكمة العامّة من تحريم السّرقة والرّبا؟ وما نوع عقوبة كلٍّ منهما؟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5)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استخرج من النّصّ حُكميْن وفائدتيْن.</w:t>
      </w:r>
    </w:p>
    <w:p>
      <w:pPr>
        <w:keepNext/>
        <w:bidi/>
        <w:spacing w:before="100" w:after="60" w:line="378" w:lineRule="atLeast"/>
        <w:jc w:val="left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الجزء الثاني: (08 نقاط)</w:t>
      </w:r>
    </w:p>
    <w:p>
      <w:pPr>
        <w:bidi/>
        <w:spacing w:before="0" w:after="40" w:line="432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قال الله تعالى: </w:t>
      </w:r>
      <w:r>
        <w:rPr>
          <w:rFonts w:ascii="Traditional Arabic" w:hAnsi="Traditional Arabic" w:cs="Traditional Arabic" w:eastAsia="Traditional Arabic"/>
          <w:b/>
          <w:bCs/>
          <w:sz w:val="32"/>
          <w:szCs w:val="32"/>
          <w:rtl/>
          <w:lang w:bidi="ar-DZ"/>
        </w:rPr>
        <w:t xml:space="preserve">﴿يَا أَيُّهَا الَّذِينَ آمَنُوا أَطِيعُوا اللَّهَ وَأَطِيعُوا الرَّسُولَ وَأُولِي الْأَمْرِ مِنكُمْ ۖ فَإِن تَنَازَعْتُمْ فِي شَيْءٍ فَرُدُّوهُ إِلَى اللَّهِ وَالرَّسُولِ إِن كُنتُمْ تُؤْمِنُونَ بِاللَّهِ وَالْيَوْمِ الْآخِرِ ۚ ذَٰلِكَ خَيْرٌ وَأَحْسَنُ تَأْوِيلًا﴾</w:t>
      </w:r>
      <w:r>
        <w:rPr>
          <w:rFonts w:ascii="Traditional Arabic" w:hAnsi="Traditional Arabic" w:cs="Traditional Arabic" w:eastAsia="Traditional Arabic"/>
          <w:b/>
          <w:bCs/>
          <w:sz w:val="22"/>
          <w:szCs w:val="22"/>
          <w:rtl/>
          <w:lang w:bidi="ar-DZ"/>
        </w:rPr>
        <w:t xml:space="preserve">  [النساء 59]</w:t>
      </w:r>
    </w:p>
    <w:p>
      <w:pPr>
        <w:keepNext/>
        <w:bidi/>
        <w:spacing w:before="40" w:after="40" w:line="378" w:lineRule="atLeast"/>
        <w:jc w:val="left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المطلوب: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1)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الآية دليلٌ من القرآن على حجّيّة الإجماع، فما دليل حجّيّته من السّنّة؟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2)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هل وقع الإجماع في عهد النّبيّ صلّى الله عليه وسلّم؟ علّل إجابتك.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3)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وضّح في جدولٍ المصدرَ الذي أُعتمد عليه في استنباط أحكام المسائل الآتية: توثيق عقد الزّواج – تناول المخدّرات – قوانين المرور – اتّخاذ السّجون في عهد عمر بن الخطّاب – جمع القرآن في مصحف واحد – توريث الجدّة السّدسَ.</w:t>
      </w:r>
    </w:p>
    <w:p>
      <w:pPr>
        <w:bidi/>
        <w:spacing w:before="240" w:after="0" w:line="324" w:lineRule="atLeast"/>
        <w:jc w:val="left"/>
        <w:rPr>
          <w:rFonts w:ascii="Traditional Arabic" w:hAnsi="Traditional Arabic" w:cs="Traditional Arabic" w:eastAsia="Traditional Arabic"/>
          <w:sz w:val="24"/>
          <w:szCs w:val="24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4"/>
          <w:szCs w:val="24"/>
          <w:rtl/>
          <w:lang w:bidi="ar-DZ"/>
        </w:rPr>
        <w:t xml:space="preserve">انتهى الموضوع الثاني</w:t>
      </w:r>
    </w:p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اختبار في مادة: العلوم الإسلامية// الشعبة: جميع الشعب// بكالوريا 2019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اختبار في مادة: العلوم الإسلامية// الشعبة: جميع الشعب// بكالوريا 2019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atLeast"/>
      <w:jc w:val="both"/>
      <w:rPr>
        <w:rFonts w:ascii="Traditional Arabic" w:hAnsi="Traditional Arabic" w:cs="Traditional Arabic" w:eastAsia="Traditional Arabic"/>
        <w:sz w:val="8"/>
        <w:szCs w:val="8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