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الأول)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مجموعة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الأول: (12 نقطة)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لغة: اعتقاد الشيء واحدا.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اصطلاحا: إفراد الله تعالى بكل ما يختص به من عبادة قولية وفعلية.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يُقبل كل تعريف صحيح معتمد في اللغة أو الاصطلاح).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أسلوب تثبيت العقيدة الوارد في الآية هو: مناقشة الانحرافات.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شرحه: مجادلة أهل الكتاب والمشركين في انحرافاتهم العقدية، تارة بالدليل العقلي وتارة بالدليل النّقلي، لدحضها وبيان بطلانها، وعدم قيامها على دليل صحيح.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(يقبل أسلوب: رسم الصورة المنفرة للكافرين).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شرحه: صوّر القرآن الكريم قبح أعمال الكافرين وأحوالهم في الدنيا، وبيّن الضلال والخسران في حياتهم الدنيوية والآخروية، لينفّر المؤمنين من أعمالهم.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يقبل كل شرح صحيح للأسلوب).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يقبل أسلوب: رسم الصورة المنفرة للكافرين).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جـ-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توضيح عقيدة أهل الكتاب في الإله: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عقيدة اليهود في الإله: اتخاذهم إلها خاصا بهم سموه يهوه، وصفوه بصفات لا تليق بالإله.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عقيدة النصارى في الإله: عقيدة التثليث: الأب، الابن، روح القدس.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تقبل الإجابات الآتية: - اتخاذهم عزيرا ابنا لله. - عبادة الأوثان: تقديس العجل والحيّة).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تقبل الإجابة الآتية: اعتقادهم أنّ المسيح ابن الله، وله محاسبة النّاس يوم القيامة).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(الأسلوب)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(الشرح)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(اليهود)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(النصارى)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بيان دور العقل في تمحيص الأفكار والموروثات: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غربلة وتصفية الموروثات من الخرافات والبدع.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التّحرر من الجمود والتّعصب والتّقليد الأعمى.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تنقية المنظومة الفكرية من الفكر الدّخيل (الإلحاد، الاستشراق...).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الرجوع إلى التّصور الصّحيح للكون والحياة والإنسان.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يُكتفى بفكرتين صحيحتين).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 × 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مقصد الشريعة الإسلامية من تحريم الشرك هو: حفظ الدّين.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لا يقبل أيّ مقصد آخر.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القسم الذي يندرج ضمنه: المقاصد الضّرورية.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تعريف المقاصد الضّرورية: هي التي لابد منها في قيام مصالح الدّين والدنيا، بحيث إذا فقدت حلّ الفساد في الدنيا والعذاب في الآخرة. وهي التي تعرف بالكليّات الخمس.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تقبل الإجابات: الضّروريات أو الكليّات الخمس.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ضرورة التفريق بين المقصد والقسم، فلا يقبل أحدهما مكان الآخر.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يقبل كل تعريف صحيح معتمد).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جـ-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بيان كيف حافظت الشريعة الإسلامية على مقصد حفظ الدّين من جانب الوجود: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إرسال الرّسل وإنزال الكتب.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الأمر بالتّوحيد.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تشريع العبادات وإقامة شعائر الدّين.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تبليغ الدّعوة.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تشريع الجهاد.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يُكتفى بذكر فكرتين صحيحتين من جانب الوجود أو العدم).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(القسم)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(التعريف)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 × 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حق الحياة: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الحياة أوّل حق وهبه الله تعالى للإنسان، عظّم من شأنه، فجعل الاعتداء على حياة الفرد الواحد كالاعتداء على البشرية جمعاء.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حرّم الإسلام إزهاق روح الإنسان بغير وجه حق.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حرّم الله تعالى الانتحار وهو اعتداء الشخص على حياته.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التّأكيد على إبطال عادة الثّأر في خطبة حجة الوداع.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ختم النبي صلى الله عليه وسلم خطبته بالتشديد على تحريم التقاتل بين المسلمين.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8"/>
                <w:szCs w:val="28"/>
                <w:rtl/>
                <w:lang w:bidi="ar-DZ"/>
              </w:rPr>
              <w:t xml:space="preserve">الدليل: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قال الله تعالى: ﴿مِنْ أَجْلِ ذَٰلِكَ كَتَبْنَا عَلَىٰ بَنِي إِسْرَائِيلَ أَنَّهُ مَن قَتَلَ نَفْسًا بِغَيْرِ نَفْسٍ أَوْ فَسَادٍ فِي الْأَرْضِ فَكَأَنَّمَا قَتَلَ النَّاسَ جَمِيعًا وَمَنْ أَحْيَاهَا فَكَأَنَّمَا أَحْيَا النَّاسَ جَمِيعًا﴾ (المائدة: 32)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قال تعالى: ﴿وَلَا تَقْتُلُوا النَّفْسَ الَّتِي حَرَّمَ اللَّهُ إِلَّا بِالْحَقِّ﴾ (الأنعام: 151)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قال تعالى: ﴿وَلَا تَقْتُلُوا أَنفُسَكُمْ ۚ إِنَّ اللَّهَ كَانَ بِكُمْ رَحِيمًا﴾ (النساء: 29)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قول رسول الله ﷺ: «اجتنبوا السبع الموبقات وذكر منها ... وقتل النّفس التي حرّم الله إلاّ بالحق» (متفق عليه)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الاستشهاد بخطبة حجة الوداع: "أيّها الناس إن دماءكم وأموالكم وأعراضكم حرام عليكم..."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يشترط ذكر فكرتين صحيحتين وأي دليل آخر من الكتاب أو السنّة).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 × 0.5 (الأفكار)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(الدليل)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أ. الحكم الشرعي هو: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إفراد الله تعالى بالعبادة.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الشرك بالله 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تحريم اتخاذ أرباب من دون الله تعالى.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8"/>
                <w:szCs w:val="28"/>
                <w:rtl/>
                <w:lang w:bidi="ar-DZ"/>
              </w:rPr>
              <w:t xml:space="preserve">ب. الفائدتان: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الدعوة إلى حوار ومجادلة أهل الكتاب بالتي هي أحسن.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مناقشة الانحرافات من أساليب تثبيت العقيدة.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الدعوة إلى الثّبات على الحق.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رسم صور الكافرين المنفّرة.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بيان أن الدّين عند الله الإسلام.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- تقبل كل إجابة صحيحة. - لا تقبل الأحكام كفوائد).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(الحكم)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(الفائدتان)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الثاني: (08 نقاط)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نوع عقوبة جريمة الزّنى: الحدّ.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تعريفه شرعا: عقوبة مقدرة شرعا تجب حقا لله تعالى.</w:t>
            </w:r>
          </w:p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عقوبة الزنا: الجلد أو الرّجم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عقوبة القصاص: النّفس بالنّفس.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عقوبة الزنا من الحدود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عقوبة القتل العمد من القصاص.</w:t>
                  </w:r>
                </w:p>
              </w:tc>
            </w:tr>
          </w:tbl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8"/>
                <w:szCs w:val="28"/>
                <w:rtl/>
                <w:lang w:bidi="ar-DZ"/>
              </w:rPr>
              <w:t xml:space="preserve">أو: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الحدّ حق لله تعالى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القصاص حق للآدمي.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عدم جواز العفو في الحدّ إذا وصل للقاضي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جواز العفو في القصاص.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لا يُخفف الحد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يمكن التخفيف في القصاص بدفع الدّية.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يُكتفى بأيّ فرقين صحيحين.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 × 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أ-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الحكمة من تشريع كفالة ابن الزّنى: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الكفالة قربة يتقرب بها العبد إلى ربه.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نشأته في جو أسري.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تعويضه عن الحنان المفقود.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حمايته من الهلاك.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الكفالة مظهر من مظاهر التعاون والتكافل الاجتماعي.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حفظ المجتمع من الآفات الاجتماعية.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تمكين الأسر المحرومة من الأولاد من تلبية غريزة الأمومة أو الأبوّة.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- يُكتفى بذكر أربع حِكَم صحيحة).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حقوق ابن الزّنى (مجهول النّسب):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إعطاؤه اسما وهوية.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الأخوة في الدّين والموالاة.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الرّعاية المادية والمعنوية.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الوصيّة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الرّضاع.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لا يتحمّل جُرم الزّنى.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أن ينسب لأمّه.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- تقبل أي إجابة صحيحة / - يُكتفى بذكر حقّين. / - تقبل حقوق مجهول النّسب).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 × 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4 × 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04</w:t>
            </w:r>
          </w:p>
        </w:tc>
      </w:tr>
    </w:tbl>
    <w:p>
      <w:pPr>
        <w:bidi/>
        <w:spacing w:before="0" w:after="0" w:line="108" w:lineRule="atLeast"/>
        <w:jc w:val="both"/>
        <w:rPr>
          <w:rFonts w:ascii="Traditional Arabic" w:hAnsi="Traditional Arabic" w:cs="Traditional Arabic" w:eastAsia="Traditional Arabic"/>
          <w:sz w:val="8"/>
          <w:szCs w:val="8"/>
          <w:rtl/>
        </w:rPr>
      </w:pPr>
    </w:p>
    <w:tbl>
      <w:tblPr>
        <w:bidiVisual/>
        <w:tblW w:w="10206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8406"/>
        <w:gridCol w:w="900"/>
        <w:gridCol w:w="900"/>
      </w:tblGrid>
      <w:tr>
        <w:trPr>
          <w:tblHeader/>
          <w:jc w:val="center"/>
        </w:trPr>
        <w:tc>
          <w:tcPr>
            <w:tcW w:w="8406" w:type="dxa"/>
            <w:vMerge w:val="restart"/>
            <w:vAlign w:val="center"/>
          </w:tcPr>
          <w:p>
            <w:pPr>
              <w:bidi/>
              <w:spacing w:before="0" w:after="0" w:line="405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30"/>
                <w:szCs w:val="30"/>
                <w:rtl/>
                <w:lang w:bidi="ar-DZ"/>
              </w:rPr>
              <w:t xml:space="preserve">عناصر الإجابة (الموضوع الثاني)</w:t>
            </w:r>
          </w:p>
        </w:tc>
        <w:tc>
          <w:tcPr>
            <w:tcW w:w="1800" w:type="dxa"/>
            <w:gridSpan w:val="2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العلامة</w:t>
            </w:r>
          </w:p>
        </w:tc>
      </w:tr>
      <w:tr>
        <w:trPr>
          <w:tblHeader/>
          <w:jc w:val="center"/>
        </w:trPr>
        <w:tc>
          <w:tcPr>
            <w:tcW w:w="8406" w:type="dxa"/>
            <w:vMerge/>
            <w:vAlign w:val="top"/>
          </w:tcPr>
          <w:p>
            <w:pPr>
              <w:bidi/>
              <w:spacing w:before="0" w:after="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مجزأة</w:t>
            </w:r>
          </w:p>
        </w:tc>
        <w:tc>
          <w:tcPr>
            <w:tcW w:w="900" w:type="dxa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مجموعة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الأول: (12 نقطة)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تسمية هذا القسم: التّحسينيّات (المقاصد التّحسينية).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تعريف التّحسينيات: هي محاسن العادات ومكارم الأخلاق، التي إذا فقدت لا يختلّ نظام حياة النّاس ولا ينالهم الحرج، ولكن تصبح حياتهم مستقبحة في نظر العقلاء.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تحديد ترتيبه بين المقاصد: يأتي في المرتبة الثّالثة بعد الضّروريّات والحاجيّات.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يُقبل كل تعريف صحيح).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تقبل إجابة من حدد الترتيب دون تفصيل فيه)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مراعاة الأولوية عند التعارض، فتقدم الضّروريّات على الحاجيّات والحاجيات على التحسينيات.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يُكتفى بأي تعبير لبيان أهمية ترتيب المقاصد)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توحيد الرّبوبية.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توحيد الألوهيّة.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توحيد الأسماء والصّفات.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قسم التوحيد الذي يُنسب إليه تعظيم شعائر الإسلام الكبرى: توحيد الألوهية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تعريفه اصطلاحا: هو إفراد الله تعالى بكل ما يختص به من عبادة فعلية أو قولية.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يُقبل كل تعريف صحيح).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 × 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هي التوسط لدى القاضي لإسقاط حد من حدود الله تعالى، أو حكم من أحكامه.</w:t>
            </w:r>
          </w:p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الشّفاعة المحمودة مستحبّة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الشّفاعة المذمومة محرمة.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تكون الشّفاعة محمودة فيما كان سعيا لتحقيق حق أو إبطال باطل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وتكون مذمومة فيما كان سعيا لإثم، أو إسقاط حدّ بعد وجوبه.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- تقبل أيُّ إجابة صحيحة / يُكتفى بفرق واحد).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01.5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4)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التّصديق: جاء الإسلام مصدقا لما تبَقى من الأجزاء الأصلية للرّسالات السّماوية السّابقة.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التّصحيح: جاء الإسلام مصححا للانحرافات التي أُدخلت على الرّسالات السّماوية السّابقة.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النّسخ والتّجديد: أبطل الإسلام كثيرا من أحكام شرائع الرسالات السماوية السابقة، وسنّ محلها شريعة جديدة.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ذكر العلاقة فقط(0.5) والشرح (0.5)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- تُقبل كل إجابة صحيحة: (الإكمال، الهيمنة...)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 × (2×0.5)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5)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الأحكام: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تقوى الله عزّ وجلّ.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التّوبة من الذّنوب.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وجوب التحلّي بالأخلاق الحسنة.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8"/>
                <w:szCs w:val="28"/>
                <w:rtl/>
                <w:lang w:bidi="ar-DZ"/>
              </w:rPr>
              <w:t xml:space="preserve">الفوائد: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استشعار رقابة الله تعالى.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بيان أنّ الأعمال الصّالحة تكفّر الذّنوب.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أهميّة المعاملة بالحسنى.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الحديث أصل في التّعايش السّلمي بين النّاس.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- تقبل أي إجابة صحيحة / - لا تقبل الأحكام كفوائد).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(الأحكام)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2×0.5 (الفوائد)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  <w:tr>
        <w:trPr>
          <w:jc w:val="center"/>
        </w:trPr>
        <w:tc>
          <w:tcPr>
            <w:tcW w:w="10206" w:type="dxa"/>
            <w:gridSpan w:val="3"/>
            <w:vAlign w:val="top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الجزء الثاني: (08 نقاط)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20" w:line="378" w:lineRule="atLeast"/>
              <w:jc w:val="left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1)</w:t>
            </w:r>
          </w:p>
          <w:tbl>
            <w:tblPr>
              <w:bidiVisual/>
              <w:tblW w:w="8206" w:type="dxa"/>
              <w:jc w:val="center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60" w:type="dxa"/>
                <w:right w:w="60" w:type="dxa"/>
              </w:tblCellMar>
              <w:tblLook w:val="04A0" w:firstRow="1" w:lastRow="0" w:firstColumn="1" w:lastColumn="0" w:noHBand="0" w:noVBand="1"/>
            </w:tblPr>
            <w:tblGrid>
              <w:gridCol w:w="4103"/>
              <w:gridCol w:w="4103"/>
            </w:tblGrid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الحكم: التبنّي: حرام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الكفالة: مستحبّة (مندوبة) / جائزة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الجزاء: التبنّي: يستحقّ الإثم والعقاب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الكفالة: الأجر والثّواب</w:t>
                  </w:r>
                </w:p>
              </w:tc>
            </w:tr>
            <w:tr>
              <w:trPr>
                <w:jc w:val="center"/>
              </w:trPr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الأثر النّفسي: التبنّي: الاضطرابات والعقد النّفسيّة</w:t>
                  </w:r>
                </w:p>
              </w:tc>
              <w:tc>
                <w:tcPr>
                  <w:tcW w:w="4103" w:type="dxa"/>
                  <w:vAlign w:val="top"/>
                </w:tcPr>
                <w:p>
                  <w:pPr>
                    <w:bidi/>
                    <w:spacing w:before="0" w:after="0" w:line="351" w:lineRule="atLeast"/>
                    <w:jc w:val="left"/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</w:rPr>
                  </w:pPr>
                  <w:r>
                    <w:rPr>
                      <w:rFonts w:ascii="Traditional Arabic" w:hAnsi="Traditional Arabic" w:cs="Traditional Arabic" w:eastAsia="Traditional Arabic"/>
                      <w:sz w:val="26"/>
                      <w:szCs w:val="26"/>
                      <w:rtl/>
                      <w:lang w:bidi="ar-DZ"/>
                    </w:rPr>
                    <w:t xml:space="preserve">الكفالة: التّوازن والأمن النّفسي والثّقة والاستقرار</w:t>
                  </w:r>
                </w:p>
              </w:tc>
            </w:tr>
          </w:tbl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تقبل الإجابات القريبة الخاصة بالأثر النفسي، سواء تعلّقت بالكافل أو المكفول).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 × (2×0.5)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2)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حكم الوقف: مستحب (مندوب) / جائز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الدليل: قول الله تعالى: ﴿وَافْعَلُوا الْخَيْرَ لَعَلَّكُمْ تُفْلِحُونَ﴾ (الحج: 77)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قول الرسول ﷺ: «إذا مات الإنسان انقطع عمله إلا من ثلاثة: من صدقة جارية أو علم يُنتفع به أو ولد صالح يدعو له» رواه مسلم وغيره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يُكتفى بدليل واحد من الكتاب أو من السنة).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آثاره على نفس الواقف (المتبرع):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حصول الثّواب في الدنيا.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تربية النّفس على البذل ووقايتها من الشّح.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وسيلة لشكر الله تعالى على نعمة المال.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نزول البركة في الرّزق.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جريان الأجر بعد الوفاة.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يُكتفى بثلاثة آثار صحيحة).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 (الحكم)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01 (الدليل)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03</w:t>
            </w:r>
          </w:p>
        </w:tc>
      </w:tr>
      <w:tr>
        <w:trPr>
          <w:jc w:val="center"/>
        </w:trPr>
        <w:tc>
          <w:tcPr>
            <w:tcW w:w="8406" w:type="dxa"/>
            <w:vAlign w:val="top"/>
          </w:tcPr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3) أ- </w:t>
            </w: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تسمية المصدر: المصالح المرسلة (المصلحة المرسلة)</w:t>
            </w:r>
          </w:p>
          <w:p>
            <w:pPr>
              <w:bidi/>
              <w:spacing w:before="0" w:after="10" w:line="378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ب- </w:t>
            </w: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شروط العمل بالمصالح المرسلة: أن: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تكون ملائمة لمقاصد الشّرع الضّرورية لقيام مصالح العباد.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تكون مصلحة عامة لا خاصة.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تكون معقولة في ذاتها حقيقة لا وَهْما.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لا يعارض التشريع لهذه المصلحة حكما أو مبدأ ثبت بالنص أو الإجماع.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عدم اقتصار المصلحة على النّفع العاجل على حساب النفع الآخروي أو العكس.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عدم تفويتها لمصلحة أهم منها.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عدم تسبّبها في مفسدة أو ضرر أشد.</w:t>
            </w:r>
          </w:p>
          <w:p>
            <w:pPr>
              <w:bidi/>
              <w:spacing w:before="0" w:after="10" w:line="378" w:lineRule="atLeast"/>
              <w:ind w:left="200" w:right="0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8"/>
                <w:szCs w:val="28"/>
                <w:rtl/>
                <w:lang w:bidi="ar-DZ"/>
              </w:rPr>
              <w:t xml:space="preserve">لا تنافي أصلا من أصول الشريعة.</w:t>
            </w:r>
          </w:p>
          <w:p>
            <w:pPr>
              <w:bidi/>
              <w:spacing w:before="0" w:after="10" w:line="351" w:lineRule="atLeast"/>
              <w:jc w:val="both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u w:val="single"/>
                <w:sz w:val="26"/>
                <w:szCs w:val="26"/>
                <w:rtl/>
                <w:lang w:bidi="ar-DZ"/>
              </w:rPr>
              <w:t xml:space="preserve">ملاحظة: </w:t>
            </w: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(ملاحظة: تقبل ثلاث شروط صحيحة).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0.5</w:t>
            </w:r>
          </w:p>
          <w:p>
            <w:pPr>
              <w:bidi/>
              <w:spacing w:before="0" w:after="0" w:line="351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sz w:val="26"/>
                <w:szCs w:val="26"/>
                <w:rtl/>
                <w:lang w:bidi="ar-DZ"/>
              </w:rPr>
              <w:t xml:space="preserve">3× 0.5</w:t>
            </w:r>
          </w:p>
        </w:tc>
        <w:tc>
          <w:tcPr>
            <w:tcW w:w="900" w:type="dxa"/>
            <w:vAlign w:val="center"/>
          </w:tcPr>
          <w:p>
            <w:pPr>
              <w:bidi/>
              <w:spacing w:before="0" w:after="0" w:line="378" w:lineRule="atLeast"/>
              <w:jc w:val="center"/>
              <w:rPr>
                <w:rFonts w:ascii="Traditional Arabic" w:hAnsi="Traditional Arabic" w:cs="Traditional Arabic" w:eastAsia="Traditional Arabic"/>
                <w:sz w:val="28"/>
                <w:szCs w:val="28"/>
                <w:rtl/>
              </w:rPr>
            </w:pPr>
            <w:r>
              <w:rPr>
                <w:rFonts w:ascii="Traditional Arabic" w:hAnsi="Traditional Arabic" w:cs="Traditional Arabic" w:eastAsia="Traditional Arabic"/>
                <w:b/>
                <w:bCs/>
                <w:sz w:val="28"/>
                <w:szCs w:val="28"/>
                <w:rtl/>
                <w:lang w:bidi="ar-DZ"/>
              </w:rPr>
              <w:t xml:space="preserve">02</w:t>
            </w:r>
          </w:p>
        </w:tc>
      </w:tr>
    </w:tbl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صفحة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 من 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begin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separate"/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>1</w:t>
    </w: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تابع للإجابة النموذجية لموضوع اختبار مادة: العلوم الاسلامية/ الشعب(ة): كل الشعب/ بكالوريا 2020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تابع للإجابة النموذجية لموضوع اختبار مادة: العلوم الاسلامية/ الشعب(ة): كل الشعب/ بكالوريا 2020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bottom w:val="single" w:sz="8" w:space="4" w:color="000000"/>
      </w:pBdr>
      <w:bidi/>
      <w:spacing w:before="0" w:after="60" w:line="324" w:lineRule="atLeast"/>
      <w:jc w:val="center"/>
      <w:rPr>
        <w:rFonts w:ascii="Traditional Arabic" w:hAnsi="Traditional Arabic" w:cs="Traditional Arabic" w:eastAsia="Traditional Arabic"/>
        <w:sz w:val="24"/>
        <w:szCs w:val="24"/>
        <w:rtl/>
      </w:rPr>
    </w:pPr>
    <w:r>
      <w:rPr>
        <w:rFonts w:ascii="Traditional Arabic" w:hAnsi="Traditional Arabic" w:cs="Traditional Arabic" w:eastAsia="Traditional Arabic"/>
        <w:b/>
        <w:bCs/>
        <w:sz w:val="24"/>
        <w:szCs w:val="24"/>
        <w:rtl/>
        <w:lang w:bidi="ar-DZ"/>
      </w:rPr>
      <w:t xml:space="preserve">الإجابة النموذجية لموضوع اختبار مادة: العلوم الاسلامية/ الشعب(ة): كل الشعب/ بكالوريا 2020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