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الوسيلة: رسم صور الكافرين المنفّرة.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يبيّن القرآن الكريم مصير الكفّار وعذابهم في الآخرة بأسلوب ترهيبي ينفّر ويحذّر أهل الإيمان من أن يطالهم مصيرهم.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رسم الصور المحبّبة للمؤمنين. شرحها: يبيّن القرآن الكريم جزاء المؤمنين وما ينالهم من رحمة وفلاح في الدنيا والآخرة بأسلوب ترغيبي، يحبّب أهل الإيمان في الالتزام بصفاتهم.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القيمة القرآنيّة: الطّاعة.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تصنيفها: القيم السّياسيّة.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آثارها: تحقيق الأمن، استقرار الدّولة، زرع الثّقة بين الحاكم والرّعيّة، حفظ النّظام.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أثرين.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تعريف الإجماع اصطلاحًا: «اتّفاق جميع المجتهدين من المسلمين، في عصر من العصور، بعد وفاة الرّسول ﷺ على حكم من الأحكام الشّرعيّة العمليّة».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شروطه من خلال التّعريف: الاتّفاق – جميع المجتهدين من المسلمين – بعد وفاة الرّسول ﷺ – على حكم شرعي عملي.</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شرطين.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التّماثل والتّقابض (يدا بيد) إذا اتّحد النّقدان في الجنس.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التّقابض فقط (يدا بيد) إذا اختلف النّقدان في الجنس.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تسمّى هذه المبادلة حينئذ: بيع الصّرف.</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تعريف الوقف اصطلاحا: هو حبس الأصل وتسبيل المنفعة.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آثاره: 1. النّفسية: يطهّر النّفس من البخل والشّح.</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الاجتماعية: تحقيق قيمة التكافل الاجتماعي والمالي بين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الاقتصادية: تشجيع الاستثمار وتخفيف العبء المالي عن الدّولة.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الأخروية: نيل رضا الله تعالى واستمرار الأجر بعد الموت.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كل تعريف صحيح.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ثلاثة آثار دون تحديد نوعها.</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نوع الرّبا المشار إليه في السّند الثّاني: ربا الدّيون.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تسمية النّوع الآخر المقابل له: ربا البيوع.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أقسام ربا البيوع: 1. ربا النّسيئة 2. ربا الفضل.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الحكم: 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تقوى الله عزّ وجلّ.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طاعة الله والرّسول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الفائدة: حفظ المال مقصد شرعي.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مصير الكفّار نار جهنّم.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تقوى الله سبيل الفلاح.</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بالفرض. مثال: الزّوج يرث النّصف من التّركة.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بالتّعصيب. مثال: الابن يرث الباقي من التّركة بعد أصحاب الفروض إن وجدوا.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كلّ مثال صحيح، ولا يشترط ذكر النّصيب.</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أعطى الإسلام الرّجل ضعف المرأة؛ نظرا للأعباء المالية الكثيرة الملقاة على عاتقه كالنّفقة على المرأة سواء أكانت بنتا أو زوجة أو أمّا أو أختا، مع دفع المهر والدّيات، فماله عُرضة للنّقصان بسبب كثرة الأعباء المالية.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كما أنّ المرأة لا ترث نصف نصيب الرجل إلا في حالات معدودة، وترث مثله أو أكثر منه في حالات كثيرة.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تحتسب العلامة الكاملة لمن ذكر العبء المالي مع الشرح، ونصف العلامة لمن ذكر تفنيدا آخر صحيحا.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نوع المقصد: حفظ المال.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القسم الذي يندرج تحته: قسم الضّروريات.</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مرتبته: المرتبة الخامسة من قسم الضّروريات.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وتقبل إجابة المرتبة الأخيرة.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خلال إعطاء حُلول لكلّ مشكلة تطرأ على حياة النّاس في كلّ بيئة وعصر وبيان حكم الشّرع في كلّ نازلة تُستجدّ، ولأنّ نصوص الشّريعة متناهية والنّوازل وأقضية النّاس متجدّدة وغير متناهية.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العلامة الكاملة لمن ذكر الفكرتين.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تعريف العقيدة لغة: مصدر اعتقد، يعتقد، اعتقادا، من العقد وهو: الشّدّ والرّبط بقوّة.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اصطلاحا: التّصديق الجازم بوجود الله تعالى وما يجب له من التّوحيد في ألوهيته وربوبيته وأسمائه وصفاته، والإيمان بملائكته وكتبه ورسله واليوم الآخر والقدر خيره وشرّه.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سببان من أسباب الانحراف عن العقيدة الصّحيحة: 1) الجهل بأصول العقيدة ومعانيها.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التّقليد الأعمى للموروثات.</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التّعصّب والغلوّ في الدّين.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الغفلة عن تدبّر الآيات الكونية والقرآنية.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5) الانغماس في الملذّات والشّهوات.</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الاستقامة والبعد عن الانحراف والجريمة.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(ويقبل أثر تعريف الإنسان بذاته ومصيره)</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جـ) </w:t>
            </w:r>
            <w:r>
              <w:rPr>
                <w:rFonts w:ascii="Traditional Arabic" w:hAnsi="Traditional Arabic" w:cs="Traditional Arabic" w:eastAsia="Traditional Arabic"/>
                <w:sz w:val="28"/>
                <w:szCs w:val="28"/>
                <w:rtl/>
                <w:lang w:bidi="ar-DZ"/>
              </w:rPr>
              <w:t xml:space="preserve">لا يمكن للعقل الخوض في كل شيء.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التّعليل: لأنّ العقل له حدود، فمداركه وطاقاته قاصرة ومحدودة بحدود الحواس والتّجارب والخبرات التي مرّ بها، وبناء عليه لا يمكنه إدراك الكثير من العوالم لاسيما عالم الغيب، وكما قيل: "العقل ميزان صحيح ولكن لا تطمع أن تزن به الجبال".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ما يدل على الالتزام برسالة الإسلام: (تُبايِعُوني على أن لا تُشركوا بالله...).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ويقبل ترتّب الثّواب على الفعل والعقوبة على التّرك كما في قوله ﷺ: (فمن وفّى منكم فأجره على الله ..... فعوقب به فهو كفّارة 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خصائص الرّسالة الخاتمة: 1- عامّة تخاطب جميع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جامعة لثمرات ومحاسن الرّسالات السّابقة.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خالدة غير مرهونة بزمن معيّن.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(محفوظة) تكفّل الله تعالى بحفظها.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خاصيتين)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الدّين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«لا تشركوا بالله شيئا».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النّسل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تزنوا».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المال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تسرقوا».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النّفس</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تقتلوا النّفس الّتي حرّم الله إلا بالحقّ».</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1- حفظ الدّين 2- حفظ النّفس 3- حفظ النّسل 4- حفظ المال.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إلحاق مسألة لم يرد فيها نص بمسألة ورد فيها نص في الحكم لاشتراكهما في علّة ذلك الحكم.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أو هو: إثبات حكم الأصل للفرع لعلّة جامعة بينهما.</w:t>
            </w:r>
          </w:p>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051"/>
              <w:gridCol w:w="2051"/>
              <w:gridCol w:w="2051"/>
              <w:gridCol w:w="2053"/>
            </w:tblGrid>
            <w:tr>
              <w:trPr>
                <w:jc w:val="center"/>
              </w:trPr>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الأصل: الذّهب والفضّة</w:t>
                  </w:r>
                </w:p>
              </w:tc>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الفرع: الأوراق النّقديّة</w:t>
                  </w:r>
                </w:p>
              </w:tc>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حكم الأصل: تحريم الرّبا</w:t>
                  </w:r>
                </w:p>
              </w:tc>
              <w:tc>
                <w:tcPr>
                  <w:tcW w:w="205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العلّة: الثّمنيّة والنّقديّة.</w:t>
                  </w:r>
                </w:p>
              </w:tc>
            </w:tr>
          </w:tbl>
          <w:p>
            <w:pPr>
              <w:bidi/>
              <w:spacing w:before="0" w:after="0" w:line="54" w:lineRule="atLeast"/>
              <w:jc w:val="both"/>
              <w:rPr>
                <w:rFonts w:ascii="Traditional Arabic" w:hAnsi="Traditional Arabic" w:cs="Traditional Arabic" w:eastAsia="Traditional Arabic"/>
                <w:sz w:val="4"/>
                <w:szCs w:val="4"/>
                <w:rtl/>
              </w:rPr>
            </w:pP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الأحكام: تحريم الشّرك بالله تعالى.</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قتل النّفس بغير حق.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الزّنا.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السّرقة.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الفوائد: دلّ الحديث على أنّ الإسلام عقيدة وشريعة.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سعة فضل الله وعفوه ومغفرته.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مقاصد الشّريعة حفظ الدّين والنّفس والنّسل والمال.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العقوبات الشّرعية تكفّر السّيّئات وذنوب المذنب.</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تسمّى هذه الجريمة في الإسلام: الحرابة.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نوع عقوبتها: الحدّ.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مقدارها: القتل أو الصّلب أو القطع أو النّفي.</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ثلاث عقوبات.</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تسمّى هذه الوساطة: الشّفاعة في الحدود.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حكمها: حرام.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دليل تحريمها: قول النّبيّ ﷺ مستنكرا: "أتشفع في حدّ من حدود الله؟!".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الحياء – الأمانة – الصدق – العدل – الشورى – الطاعة – التّكافل الاجتماعي – التّعاون – القيم الأسرية.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منهج الإسلام في محاربة الجريمة والانحراف يعتمد على جانبين: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الجانب الوقائي المتمثّل في تقوية الإيمان والوازع الدّيني ونشر القيم والأخلاق، فكلّما زاد الإيمان والتمسّك بالقيم قلّ الإجرام، والعكس صحيح.</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الجانب العلاجي: وذلك بتشريع العقوبات الشّرعية الرّادعة كالحدود والقصاص والتّعازير.</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