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bidi/>
        <w:spacing w:before="0" w:after="20" w:line="432" w:lineRule="atLeast"/>
        <w:jc w:val="center"/>
        <w:rPr>
          <w:rFonts w:ascii="Traditional Arabic" w:hAnsi="Traditional Arabic" w:cs="Traditional Arabic" w:eastAsia="Traditional Arabic"/>
          <w:sz w:val="32"/>
          <w:szCs w:val="32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32"/>
          <w:szCs w:val="32"/>
          <w:rtl/>
          <w:lang w:bidi="ar-DZ"/>
        </w:rPr>
        <w:t xml:space="preserve">الجمهورية الجزائرية الديمقراطية الشعبية</w:t>
      </w:r>
    </w:p>
    <w:p>
      <w:pPr>
        <w:bidi/>
        <w:spacing w:before="0" w:after="20" w:line="405" w:lineRule="atLeast"/>
        <w:jc w:val="center"/>
        <w:rPr>
          <w:rFonts w:ascii="Traditional Arabic" w:hAnsi="Traditional Arabic" w:cs="Traditional Arabic" w:eastAsia="Traditional Arabic"/>
          <w:sz w:val="30"/>
          <w:szCs w:val="30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30"/>
          <w:szCs w:val="30"/>
          <w:rtl/>
          <w:lang w:bidi="ar-DZ"/>
        </w:rPr>
        <w:t xml:space="preserve">وزارة التربية الوطنية</w:t>
      </w:r>
    </w:p>
    <w:p>
      <w:pPr>
        <w:bidi/>
        <w:spacing w:before="0" w:after="20" w:line="405" w:lineRule="atLeast"/>
        <w:jc w:val="center"/>
        <w:rPr>
          <w:rFonts w:ascii="Traditional Arabic" w:hAnsi="Traditional Arabic" w:cs="Traditional Arabic" w:eastAsia="Traditional Arabic"/>
          <w:sz w:val="30"/>
          <w:szCs w:val="30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30"/>
          <w:szCs w:val="30"/>
          <w:rtl/>
          <w:lang w:bidi="ar-DZ"/>
        </w:rPr>
        <w:t xml:space="preserve">الديوان الوطني للامتحانات والمسابقات</w:t>
      </w:r>
    </w:p>
    <w:p>
      <w:pPr>
        <w:pBdr>
          <w:top w:val="single" w:sz="8" w:space="4" w:color="000000"/>
        </w:pBdr>
        <w:bidi/>
        <w:spacing w:before="60" w:after="20" w:line="405" w:lineRule="atLeast"/>
        <w:jc w:val="center"/>
        <w:rPr>
          <w:rFonts w:ascii="Traditional Arabic" w:hAnsi="Traditional Arabic" w:cs="Traditional Arabic" w:eastAsia="Traditional Arabic"/>
          <w:sz w:val="30"/>
          <w:szCs w:val="30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30"/>
          <w:szCs w:val="30"/>
          <w:rtl/>
          <w:lang w:bidi="ar-DZ"/>
        </w:rPr>
        <w:t xml:space="preserve">امتحان بكالوريا التعليم الثانوي دورة 2025</w:t>
      </w:r>
    </w:p>
    <w:tbl>
      <w:tblPr>
        <w:bidiVisual/>
        <w:tblW w:w="102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405" w:lineRule="atLeast"/>
              <w:jc w:val="left"/>
              <w:rPr>
                <w:rFonts w:ascii="Traditional Arabic" w:hAnsi="Traditional Arabic" w:cs="Traditional Arabic" w:eastAsia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الشعبة: جميع الشعب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405" w:lineRule="atLeast"/>
              <w:jc w:val="left"/>
              <w:rPr>
                <w:rFonts w:ascii="Traditional Arabic" w:hAnsi="Traditional Arabic" w:cs="Traditional Arabic" w:eastAsia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405" w:lineRule="atLeast"/>
              <w:jc w:val="left"/>
              <w:rPr>
                <w:rFonts w:ascii="Traditional Arabic" w:hAnsi="Traditional Arabic" w:cs="Traditional Arabic" w:eastAsia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اختبار في مادة: العلوم الإسلامية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405" w:lineRule="atLeast"/>
              <w:jc w:val="left"/>
              <w:rPr>
                <w:rFonts w:ascii="Traditional Arabic" w:hAnsi="Traditional Arabic" w:cs="Traditional Arabic" w:eastAsia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المدة: 02 سا و30 د</w:t>
            </w:r>
          </w:p>
        </w:tc>
      </w:tr>
    </w:tbl>
    <w:p>
      <w:pPr>
        <w:bidi/>
        <w:spacing w:before="120" w:after="60" w:line="378" w:lineRule="atLeast"/>
        <w:jc w:val="center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على المترشح أن يختار أحد الموضوعين الآتيين:</w:t>
      </w:r>
    </w:p>
    <w:p>
      <w:pPr>
        <w:keepNext/>
        <w:bidi/>
        <w:spacing w:before="60" w:after="100" w:line="405" w:lineRule="atLeast"/>
        <w:jc w:val="center"/>
        <w:rPr>
          <w:rFonts w:ascii="Traditional Arabic" w:hAnsi="Traditional Arabic" w:cs="Traditional Arabic" w:eastAsia="Traditional Arabic"/>
          <w:sz w:val="30"/>
          <w:szCs w:val="30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30"/>
          <w:szCs w:val="30"/>
          <w:rtl/>
          <w:lang w:bidi="ar-DZ"/>
        </w:rPr>
        <w:t xml:space="preserve">الموضوع الأول</w:t>
      </w:r>
    </w:p>
    <w:p>
      <w:pPr>
        <w:keepNext/>
        <w:bidi/>
        <w:spacing w:before="100" w:after="60" w:line="378" w:lineRule="atLeast"/>
        <w:jc w:val="left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الجزء الأول: (12 نقطة)</w:t>
      </w:r>
    </w:p>
    <w:p>
      <w:pPr>
        <w:bidi/>
        <w:spacing w:before="0" w:after="40" w:line="432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قال الله تعالى: </w:t>
      </w:r>
      <w:r>
        <w:rPr>
          <w:rFonts w:ascii="Traditional Arabic" w:hAnsi="Traditional Arabic" w:cs="Traditional Arabic" w:eastAsia="Traditional Arabic"/>
          <w:b/>
          <w:bCs/>
          <w:sz w:val="32"/>
          <w:szCs w:val="32"/>
          <w:rtl/>
          <w:lang w:bidi="ar-DZ"/>
        </w:rPr>
        <w:t xml:space="preserve">﴿اللَّهُ لَا إِلَٰهَ إِلَّا هُوَ الْحَيُّ الْقَيُّومُ ۚ لَا تَأْخُذُهُ سِنَةٌ وَلَا نَوْمٌ ۚ لَّهُ مَا فِي السَّمَاوَاتِ وَمَا فِي الْأَرْضِ ۗ مَن ذَا الَّذِي يَشْفَعُ عِندَهُ إِلَّا بِإِذْنِهِ ۚ يَعْلَمُ مَا بَيْنَ أَيْدِيهِمْ وَمَا خَلْفَهُمْ ۖ وَلَا يُحِيطُونَ بِشَيْءٍ مِّنْ عِلْمِهِ إِلَّا بِمَا شَاءَ ۚ وَسِعَ كُرْسِيُّهُ السَّمَاوَاتِ وَالْأَرْضَ ۖ وَلَا يَئُودُهُ حِفْظُهُمَا ۚ وَهُوَ الْعَلِيُّ الْعَظِيمُ﴾</w:t>
      </w:r>
      <w:r>
        <w:rPr>
          <w:rFonts w:ascii="Traditional Arabic" w:hAnsi="Traditional Arabic" w:cs="Traditional Arabic" w:eastAsia="Traditional Arabic"/>
          <w:b/>
          <w:bCs/>
          <w:sz w:val="22"/>
          <w:szCs w:val="22"/>
          <w:rtl/>
          <w:lang w:bidi="ar-DZ"/>
        </w:rPr>
        <w:t xml:space="preserve">  [سورة البقرة]</w:t>
      </w:r>
    </w:p>
    <w:p>
      <w:pPr>
        <w:keepNext/>
        <w:bidi/>
        <w:spacing w:before="40" w:after="40" w:line="378" w:lineRule="atLeast"/>
        <w:jc w:val="left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المطلوب: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1)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ورد في الآية ما يشير إلى إعمال العقل، بيّن أهمّية العقل في القرآن الكريم.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2)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في قوله تعالى: ﴿يَعْلَمُ مَا بَيْنَ أَيْدِيهِمْ وَمَا خَلْفَهُمْ﴾ إشارة إلى وسيلة لتثبيت العقيدة الإسلاميّة. - استخرجها ثمّ اشرحها، وبيّن سبب الانحراف عن العقيدة الذي تعالجه.</w:t>
      </w:r>
    </w:p>
    <w:p>
      <w:pPr>
        <w:bidi/>
        <w:spacing w:before="0" w:after="2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3)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حِفظ العقل من المقاصد الضّروريّة.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أ- هات مثالا توضّح فيه أهمّية ترتيب أقسام المقاصد مع التّعليل.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ب- هات مثالا آخر توضّح فيه أهمّية ترتيب أنواع المقاصد الضّروريّة مع التّعليل.</w:t>
      </w:r>
    </w:p>
    <w:p>
      <w:pPr>
        <w:bidi/>
        <w:spacing w:before="0" w:after="2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4)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من الضّروريّات حِفظ المال، وقد شرّع الإسلام للحفاظ عليه عدّة معاملات مالية منها بيع الصّرف.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أ- عرّف بيع الصّرف اصطلاحا.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ب- بيّن كيف يمكن أن يتحوّل بيع الصّرف إلى معاملة ربويّة مع التّمثيل.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5)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استخرج فائدتين من النّص الشّرعيّ.</w:t>
      </w:r>
    </w:p>
    <w:p>
      <w:pPr>
        <w:keepNext/>
        <w:bidi/>
        <w:spacing w:before="100" w:after="60" w:line="378" w:lineRule="atLeast"/>
        <w:jc w:val="left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الجزء الثاني: (08 نقاط)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تنازع أخوان على تقسيم تركة والدهما، فأدّى التّنازع إلى وقوع جريمة قتل، فحكم القاضي بإعدام القاتل، وكان للمقتول بالإضافة إلى أخيه القاتل: بنت، وزوجة.</w:t>
      </w:r>
    </w:p>
    <w:p>
      <w:pPr>
        <w:keepNext/>
        <w:bidi/>
        <w:spacing w:before="40" w:after="40" w:line="378" w:lineRule="atLeast"/>
        <w:jc w:val="left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المطلوب: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1)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حدّد مَن يرث ومَن لا يرث من تركة المقتول مع التّعليل.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2)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قارن بين هذه العقوبة والحدّ من حيث: جهة الحق، العفو، المقصد الشّرعيّ، العقوبة البديلة.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3)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استنتج من حكم القاضي أثرين من آثار تطبيق المساواة في العقوبات.</w:t>
      </w:r>
    </w:p>
    <w:p>
      <w:pPr>
        <w:bidi/>
        <w:spacing w:before="240" w:after="0" w:line="324" w:lineRule="atLeast"/>
        <w:jc w:val="left"/>
        <w:rPr>
          <w:rFonts w:ascii="Traditional Arabic" w:hAnsi="Traditional Arabic" w:cs="Traditional Arabic" w:eastAsia="Traditional Arabic"/>
          <w:sz w:val="24"/>
          <w:szCs w:val="24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4"/>
          <w:szCs w:val="24"/>
          <w:rtl/>
          <w:lang w:bidi="ar-DZ"/>
        </w:rPr>
        <w:t xml:space="preserve">انتهى الموضوع الأول</w:t>
      </w:r>
    </w:p>
    <w:p>
      <w:pPr>
        <w:keepNext/>
        <w:pageBreakBefore/>
        <w:bidi/>
        <w:spacing w:before="60" w:after="100" w:line="405" w:lineRule="atLeast"/>
        <w:jc w:val="center"/>
        <w:rPr>
          <w:rFonts w:ascii="Traditional Arabic" w:hAnsi="Traditional Arabic" w:cs="Traditional Arabic" w:eastAsia="Traditional Arabic"/>
          <w:sz w:val="30"/>
          <w:szCs w:val="30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30"/>
          <w:szCs w:val="30"/>
          <w:rtl/>
          <w:lang w:bidi="ar-DZ"/>
        </w:rPr>
        <w:t xml:space="preserve">الموضوع الثاني</w:t>
      </w:r>
    </w:p>
    <w:p>
      <w:pPr>
        <w:keepNext/>
        <w:bidi/>
        <w:spacing w:before="100" w:after="60" w:line="378" w:lineRule="atLeast"/>
        <w:jc w:val="left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الجزء الأول: (12 نقطة)</w:t>
      </w:r>
    </w:p>
    <w:p>
      <w:pPr>
        <w:bidi/>
        <w:spacing w:before="0" w:after="6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عن النّعمان بن بشير رضي الله عنهما أنّ النبي ﷺ قال: «مَثَلُ القَائِمِ عَلَى حُدُودِ اللهِ وَالوَاقِعِ فِيهَا، كَمَثَلِ قَوْمٍ اسْتَهَمُوا عَلَى سَفِينَةٍ فَأَصَابَ بَعْضُهُمْ أَعْلَاهَا وَبَعْضُهُمْ أَسْفَلَهَا، فَكَانَ الَّذِينَ فِي أَسْفَلِهَا إِذَا اسْتَقَوْا مِنَ المَاءِ مَرُّوا عَلَى مَنْ فَوْقَهُمْ، فَقَالُوا: لَوْ أَنَّا خَرَقْنَا فِي نَصِيبِنَا خَرْقًا وَلَمْ نُؤْذِ مَنْ فَوْقَنَا، فَإِنْ يَتْرُكُوهُمْ وَمَا أَرَادُوا هَلَكُوا جَمِيعًا، وَإِنْ أَخَذُوا عَلَى أَيْدِيهِمْ نَجَوْا، وَنَجَوْا جَمِيعًا».</w:t>
      </w:r>
      <w:r>
        <w:rPr>
          <w:rFonts w:ascii="Traditional Arabic" w:hAnsi="Traditional Arabic" w:cs="Traditional Arabic" w:eastAsia="Traditional Arabic"/>
          <w:b/>
          <w:bCs/>
          <w:sz w:val="22"/>
          <w:szCs w:val="22"/>
          <w:rtl/>
          <w:lang w:bidi="ar-DZ"/>
        </w:rPr>
        <w:t xml:space="preserve">  [أخرجه البخاري]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1)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عرّف بالصّحابي راوي الحديث.</w:t>
      </w:r>
    </w:p>
    <w:p>
      <w:pPr>
        <w:bidi/>
        <w:spacing w:before="0" w:after="2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2)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يتكلّم الحديثُ عن موضوع الحرّيّةِ الشّخصيّةِ، فبعضهم عدّها مطلقة وبعضهم عدّها مقيّدة.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أ- انطلاقا ممّا درست بيّن هل الحرّيّة مطلقة أو مقيّدة؟ علّل إجابتك.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ب- استنبط من الحديث أثرا من آثار العقيدة الإسلاميّة على المجتمع، ثمّ اشرحه.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ج- استخرج من الحديث مقصدا من المقاصد الضّروريّة، وبيّن مرتبته.</w:t>
      </w:r>
    </w:p>
    <w:p>
      <w:pPr>
        <w:bidi/>
        <w:spacing w:before="0" w:after="2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3)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من أسباب هلاك الأمم السّابقة تحريفها لكتبها السّماويّة.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أ- بيّن المستويات الّتي مسّها التّحريف في الرّسالات السّماويّة السّابقة.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ب- من خلال ما درست اذكر علاقة الرّسالة الخاتمة بالرّسالات السّماويّة السّابقة.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4)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في الحديث إشارة إلى أمر شرعي عظيم لا تنالُ الأمّةُ خيريّتَها إلّا بالتزامه. - استنبطه، ثمّ اذكر شروط القيام به.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5)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استخرج من الحديث حكما وفائدة.</w:t>
      </w:r>
    </w:p>
    <w:p>
      <w:pPr>
        <w:keepNext/>
        <w:bidi/>
        <w:spacing w:before="100" w:after="60" w:line="378" w:lineRule="atLeast"/>
        <w:jc w:val="left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الجزء الثاني: (08 نقاط)</w:t>
      </w:r>
    </w:p>
    <w:p>
      <w:pPr>
        <w:bidi/>
        <w:spacing w:before="0" w:after="40" w:line="432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قال الله تعالى: </w:t>
      </w:r>
      <w:r>
        <w:rPr>
          <w:rFonts w:ascii="Traditional Arabic" w:hAnsi="Traditional Arabic" w:cs="Traditional Arabic" w:eastAsia="Traditional Arabic"/>
          <w:b/>
          <w:bCs/>
          <w:sz w:val="32"/>
          <w:szCs w:val="32"/>
          <w:rtl/>
          <w:lang w:bidi="ar-DZ"/>
        </w:rPr>
        <w:t xml:space="preserve">﴿وَمَا آتَيْتُم مِّن رِّبًا لِّيَرْبُوَ فِي أَمْوَالِ النَّاسِ فَلَا يَرْبُو عِندَ اللَّهِ ...﴾</w:t>
      </w:r>
      <w:r>
        <w:rPr>
          <w:rFonts w:ascii="Traditional Arabic" w:hAnsi="Traditional Arabic" w:cs="Traditional Arabic" w:eastAsia="Traditional Arabic"/>
          <w:b/>
          <w:bCs/>
          <w:sz w:val="22"/>
          <w:szCs w:val="22"/>
          <w:rtl/>
          <w:lang w:bidi="ar-DZ"/>
        </w:rPr>
        <w:t xml:space="preserve">  [سورة الروم]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1)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باستعمال القواعد العامّة لاستبعاد المعاملات الرّبوية، بيّن شروط صحّة المعاملات التّالية: - مبادلة الذّهب بالفضّة. - مبادلة التّمر بالتّمر. - مبادلة الدّينار الجزائري بالرّيال السعودي.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2)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اعتمد العلماء في تحديد الأصناف الرّبوية انطلاقا من حديث عُبادة بن الصّامت على مصدر تشريعي. - سمّ هذا المصدر، واذكر فَرْقَيْن بينه وبين الإجماع.</w:t>
      </w:r>
    </w:p>
    <w:p>
      <w:pPr>
        <w:bidi/>
        <w:spacing w:before="0" w:after="2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3)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أوصى رجل لابنه بنصف أمواله ولابن أخته بربعها، وترك الباقي للورثة، وهم: - الابن الموصى له، وبنت، وزوجة نصرانيّة.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أ- بيّن حكم هذه الوصيّة علّل إجابتك.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ب- حدّد مَن يرث ومَن لا يرث في المثال المذكور مع التّعليل.</w:t>
      </w:r>
    </w:p>
    <w:p>
      <w:pPr>
        <w:bidi/>
        <w:spacing w:before="240" w:after="0" w:line="324" w:lineRule="atLeast"/>
        <w:jc w:val="left"/>
        <w:rPr>
          <w:rFonts w:ascii="Traditional Arabic" w:hAnsi="Traditional Arabic" w:cs="Traditional Arabic" w:eastAsia="Traditional Arabic"/>
          <w:sz w:val="24"/>
          <w:szCs w:val="24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4"/>
          <w:szCs w:val="24"/>
          <w:rtl/>
          <w:lang w:bidi="ar-DZ"/>
        </w:rPr>
        <w:t xml:space="preserve">انتهى الموضوع الثاني</w:t>
      </w:r>
    </w:p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اختبار في مادة: العلوم الإسلامية / الشعبة: جميع الشعب /  بكالوريا 2025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اختبار في مادة: العلوم الإسلامية / الشعبة: جميع الشعب /  بكالوريا 2025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atLeast"/>
      <w:jc w:val="both"/>
      <w:rPr>
        <w:rFonts w:ascii="Traditional Arabic" w:hAnsi="Traditional Arabic" w:cs="Traditional Arabic" w:eastAsia="Traditional Arabic"/>
        <w:sz w:val="8"/>
        <w:szCs w:val="8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