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10206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10206"/>
      </w:tblGrid>
      <w:tr>
        <w:trPr>
          <w:jc w:val="center"/>
        </w:trPr>
        <w:tc>
          <w:tcPr>
            <w:tcW w:w="10206" w:type="dxa"/>
            <w:vAlign w:val="top"/>
          </w:tcPr>
          <w:p>
            <w:pPr>
              <w:bidi/>
              <w:spacing w:before="0" w:after="0" w:line="405" w:lineRule="exact"/>
              <w:jc w:val="center"/>
              <w:rPr>
                <w:rFonts w:ascii="Simplified Arabic" w:hAnsi="Simplified Arabic" w:cs="Simplified Arabic" w:eastAsia="Simplified Arabic"/>
                <w:sz w:val="30"/>
                <w:szCs w:val="30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30"/>
                <w:szCs w:val="30"/>
                <w:rtl/>
                <w:lang w:bidi="ar-DZ"/>
              </w:rPr>
              <w:t xml:space="preserve">الإجابة النموذجية وسلم التنقيط لامتحان شهادة البكالوريا دورة 2010</w:t>
            </w:r>
          </w:p>
          <w:p>
            <w:pPr>
              <w:bidi/>
              <w:spacing w:before="0" w:after="360" w:line="405" w:lineRule="exact"/>
              <w:jc w:val="center"/>
              <w:rPr>
                <w:rFonts w:ascii="Simplified Arabic" w:hAnsi="Simplified Arabic" w:cs="Simplified Arabic" w:eastAsia="Simplified Arabic"/>
                <w:sz w:val="30"/>
                <w:szCs w:val="30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30"/>
                <w:szCs w:val="30"/>
                <w:rtl/>
                <w:lang w:bidi="ar-DZ"/>
              </w:rPr>
              <w:t xml:space="preserve">المادة : تاريخ وجغرافيا        الشعب: علوم تجريبة، رياضيات وتقني رياضي</w:t>
            </w:r>
          </w:p>
          <w:tbl>
            <w:tblPr>
              <w:bidiVisual/>
              <w:tblW w:w="5953" w:type="dxa"/>
              <w:jc w:val="center"/>
              <w:tblBorders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  <w:insideH w:val="single" w:sz="6" w:space="0" w:color="000000"/>
                <w:insideV w:val="single" w:sz="6" w:space="0" w:color="000000"/>
              </w:tblBorders>
              <w:tblLayout w:type="fixed"/>
              <w:tblCellMar>
                <w:left w:w="80" w:type="dxa"/>
                <w:right w:w="80" w:type="dxa"/>
              </w:tblCellMar>
              <w:tblLook w:val="04A0" w:firstRow="1" w:lastRow="0" w:firstColumn="1" w:lastColumn="0" w:noHBand="0" w:noVBand="1"/>
            </w:tblPr>
            <w:tblGrid>
              <w:gridCol w:w="5953"/>
            </w:tblGrid>
            <w:tr>
              <w:trPr>
                <w:jc w:val="center"/>
              </w:trPr>
              <w:tc>
                <w:tcPr>
                  <w:tcW w:w="5953" w:type="dxa"/>
                  <w:vAlign w:val="top"/>
                </w:tcPr>
                <w:p>
                  <w:pPr>
                    <w:bidi/>
                    <w:spacing w:before="0" w:after="0" w:line="270" w:lineRule="exact"/>
                    <w:jc w:val="left"/>
                    <w:rPr>
                      <w:rFonts w:ascii="Simplified Arabic" w:hAnsi="Simplified Arabic" w:cs="Simplified Arabic" w:eastAsia="Simplified Arabic"/>
                      <w:sz w:val="20"/>
                      <w:szCs w:val="20"/>
                      <w:rtl/>
                    </w:rPr>
                  </w:pPr>
                </w:p>
                <w:p>
                  <w:pPr>
                    <w:bidi/>
                    <w:spacing w:before="0" w:after="0" w:line="648" w:lineRule="exact"/>
                    <w:jc w:val="center"/>
                    <w:rPr>
                      <w:rFonts w:ascii="Simplified Arabic" w:hAnsi="Simplified Arabic" w:cs="Simplified Arabic" w:eastAsia="Simplified Arabic"/>
                      <w:sz w:val="48"/>
                      <w:szCs w:val="48"/>
                      <w:rtl/>
                    </w:rPr>
                  </w:pPr>
                  <w:r>
                    <w:rPr>
                      <w:rFonts w:ascii="Simplified Arabic" w:hAnsi="Simplified Arabic" w:cs="Simplified Arabic" w:eastAsia="Simplified Arabic"/>
                      <w:b/>
                      <w:bCs/>
                      <w:sz w:val="48"/>
                      <w:szCs w:val="48"/>
                      <w:rtl/>
                      <w:lang w:bidi="ar-DZ"/>
                    </w:rPr>
                    <w:t xml:space="preserve">الإجابة النموذجية وسلم التنقيط</w:t>
                  </w:r>
                </w:p>
                <w:p>
                  <w:pPr>
                    <w:bidi/>
                    <w:spacing w:before="0" w:after="0" w:line="270" w:lineRule="exact"/>
                    <w:jc w:val="left"/>
                    <w:rPr>
                      <w:rFonts w:ascii="Simplified Arabic" w:hAnsi="Simplified Arabic" w:cs="Simplified Arabic" w:eastAsia="Simplified Arabic"/>
                      <w:sz w:val="20"/>
                      <w:szCs w:val="20"/>
                      <w:rtl/>
                    </w:rPr>
                  </w:pPr>
                </w:p>
              </w:tc>
            </w:tr>
          </w:tbl>
          <w:p>
            <w:pPr>
              <w:bidi/>
              <w:spacing w:before="0" w:after="200" w:line="270" w:lineRule="exact"/>
              <w:jc w:val="left"/>
              <w:rPr>
                <w:rFonts w:ascii="Simplified Arabic" w:hAnsi="Simplified Arabic" w:cs="Simplified Arabic" w:eastAsia="Simplified Arabic"/>
                <w:sz w:val="20"/>
                <w:szCs w:val="20"/>
                <w:rtl/>
              </w:rPr>
            </w:pPr>
          </w:p>
        </w:tc>
      </w:tr>
    </w:tbl>
    <w:p>
      <w:pPr>
        <w:bidi/>
        <w:spacing w:before="0" w:after="120" w:line="162" w:lineRule="exact"/>
        <w:jc w:val="left"/>
        <w:rPr>
          <w:rFonts w:ascii="Simplified Arabic" w:hAnsi="Simplified Arabic" w:cs="Simplified Arabic" w:eastAsia="Simplified Arabic"/>
          <w:sz w:val="12"/>
          <w:szCs w:val="12"/>
          <w:rtl/>
        </w:rPr>
      </w:pPr>
    </w:p>
    <w:tbl>
      <w:tblPr>
        <w:bidiVisual/>
        <w:tblW w:w="10204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1474"/>
        <w:gridCol w:w="6690"/>
        <w:gridCol w:w="1020"/>
        <w:gridCol w:w="1020"/>
      </w:tblGrid>
      <w:tr>
        <w:trPr>
          <w:tblHeader/>
          <w:jc w:val="center"/>
        </w:trPr>
        <w:tc>
          <w:tcPr>
            <w:tcW w:w="1474" w:type="dxa"/>
            <w:vMerge w:val="restart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محاور الموضوع</w:t>
            </w:r>
          </w:p>
        </w:tc>
        <w:tc>
          <w:tcPr>
            <w:tcW w:w="6690" w:type="dxa"/>
            <w:vMerge w:val="restart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عناصر الإجابة</w:t>
            </w:r>
          </w:p>
        </w:tc>
        <w:tc>
          <w:tcPr>
            <w:tcW w:w="2040" w:type="dxa"/>
            <w:gridSpan w:val="2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العلامة</w:t>
            </w:r>
          </w:p>
        </w:tc>
      </w:tr>
      <w:tr>
        <w:trPr>
          <w:tblHeader/>
          <w:jc w:val="center"/>
        </w:trPr>
        <w:tc>
          <w:tcPr>
            <w:tcW w:w="1474" w:type="dxa"/>
            <w:vMerge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6690" w:type="dxa"/>
            <w:vMerge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1020" w:type="dxa"/>
            <w:tcBorders>
              <w:top w:val="single" w:sz="6" w:space="0" w:color="000000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مجزأة</w:t>
            </w:r>
          </w:p>
        </w:tc>
        <w:tc>
          <w:tcPr>
            <w:tcW w:w="1020" w:type="dxa"/>
            <w:tcBorders>
              <w:top w:val="single" w:sz="6" w:space="0" w:color="000000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المجموع</w:t>
            </w:r>
          </w:p>
        </w:tc>
      </w:tr>
      <w:tr>
        <w:trPr>
          <w:jc w:val="center"/>
        </w:trPr>
        <w:tc>
          <w:tcPr>
            <w:tcW w:w="1474" w:type="dxa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6690" w:type="dxa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الموضــــوع الأول :</w:t>
            </w: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•– تاريخ</w:t>
            </w: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– الجزء الأول</w:t>
            </w:r>
          </w:p>
        </w:tc>
        <w:tc>
          <w:tcPr>
            <w:tcW w:w="1020" w:type="dxa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1020" w:type="dxa"/>
            <w:vMerge w:val="restart"/>
            <w:tcBorders>
              <w:top w:val="single" w:sz="6" w:space="0" w:color="000000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06</w:t>
            </w:r>
          </w:p>
        </w:tc>
      </w:tr>
      <w:tr>
        <w:trPr>
          <w:jc w:val="center"/>
        </w:trPr>
        <w:tc>
          <w:tcPr>
            <w:tcW w:w="1474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1– مفهوم المصطلحات</w:t>
            </w:r>
          </w:p>
        </w:tc>
        <w:tc>
          <w:tcPr>
            <w:tcW w:w="669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•    مشروع قسنطينة: برنامج اقتصادي اجتماعي اقترحه ديغول يوم 1958/10/3 هدفه عزل الشعب عن الثورة عن طريق الإغراء وتكوين طبقة برجوازية مرتبطة بفرنسا.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0.75</w:t>
            </w:r>
          </w:p>
        </w:tc>
        <w:tc>
          <w:tcPr>
            <w:tcW w:w="1020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1474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669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•    القوة الثالثة: مجموعة من العملاء الجزائريين كونتها فرنسا لغرض خدمة مصالحها والتفاوض معها حول مصير الجزائر.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0.75</w:t>
            </w:r>
          </w:p>
        </w:tc>
        <w:tc>
          <w:tcPr>
            <w:tcW w:w="1020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1474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669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تقرير المصير: مبدأ يقر بحق الشعوب في تسيير شؤونها بنفسها .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0.75</w:t>
            </w:r>
          </w:p>
        </w:tc>
        <w:tc>
          <w:tcPr>
            <w:tcW w:w="1020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1474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2– التعريف بالشخصيات</w:t>
            </w:r>
          </w:p>
        </w:tc>
        <w:tc>
          <w:tcPr>
            <w:tcW w:w="669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•    مصالي الحاج : سياسي جزائري أول من نادى بالاستقلال التام للجزائر من خلال مطالب النجم وحزب الشعب، تعرض للاعتقال والنفي والإقامة الجبرية عدة مرات.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0.75</w:t>
            </w:r>
          </w:p>
        </w:tc>
        <w:tc>
          <w:tcPr>
            <w:tcW w:w="1020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1474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669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•    هاري ترومان : رئيس الو.م.أ : 1945-1953 أمر بإلقاء القنبلة الذرية على اليابان في 1945، احد رموز الحرب الباردة من مؤيدي قيام دولة إسرائيل على أرض فلسطين.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0.75</w:t>
            </w:r>
          </w:p>
        </w:tc>
        <w:tc>
          <w:tcPr>
            <w:tcW w:w="1020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1474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669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•    ليونيد بريجينيف:1906-1982 سياسي روسي، رئيس الاتحاد السوفيتي 1964 — 1982 ، وقع معاهدة سالت1 سنة 1972 .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0.75</w:t>
            </w:r>
          </w:p>
        </w:tc>
        <w:tc>
          <w:tcPr>
            <w:tcW w:w="1020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1474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3– جدول الأحداث</w:t>
            </w:r>
          </w:p>
        </w:tc>
        <w:tc>
          <w:tcPr>
            <w:tcW w:w="669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40" w:line="162" w:lineRule="exact"/>
              <w:jc w:val="left"/>
              <w:rPr>
                <w:rFonts w:ascii="Simplified Arabic" w:hAnsi="Simplified Arabic" w:cs="Simplified Arabic" w:eastAsia="Simplified Arabic"/>
                <w:sz w:val="12"/>
                <w:szCs w:val="12"/>
                <w:rtl/>
              </w:rPr>
            </w:pPr>
          </w:p>
          <w:tbl>
            <w:tblPr>
              <w:bidiVisual/>
              <w:tblW w:w="6237" w:type="dxa"/>
              <w:jc w:val="center"/>
              <w:tblBorders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  <w:insideH w:val="single" w:sz="6" w:space="0" w:color="000000"/>
                <w:insideV w:val="single" w:sz="6" w:space="0" w:color="000000"/>
              </w:tblBorders>
              <w:tblLayout w:type="fixed"/>
              <w:tblCellMar>
                <w:left w:w="80" w:type="dxa"/>
                <w:right w:w="80" w:type="dxa"/>
              </w:tblCellMar>
              <w:tblLook w:val="04A0" w:firstRow="1" w:lastRow="0" w:firstColumn="1" w:lastColumn="0" w:noHBand="0" w:noVBand="1"/>
            </w:tblPr>
            <w:tblGrid>
              <w:gridCol w:w="3402"/>
              <w:gridCol w:w="2835"/>
            </w:tblGrid>
            <w:tr>
              <w:trPr>
                <w:jc w:val="center"/>
              </w:trPr>
              <w:tc>
                <w:tcPr>
                  <w:tcW w:w="3402" w:type="dxa"/>
                  <w:vAlign w:val="top"/>
                </w:tcPr>
                <w:p>
                  <w:pPr>
                    <w:bidi/>
                    <w:spacing w:before="0" w:after="0" w:line="351" w:lineRule="exact"/>
                    <w:jc w:val="left"/>
                    <w:rPr>
                      <w:rFonts w:ascii="Simplified Arabic" w:hAnsi="Simplified Arabic" w:cs="Simplified Arabic" w:eastAsia="Simplified Arabic"/>
                      <w:sz w:val="26"/>
                      <w:szCs w:val="26"/>
                      <w:rtl/>
                    </w:rPr>
                  </w:pPr>
                  <w:r>
                    <w:rPr>
                      <w:rFonts w:ascii="Simplified Arabic" w:hAnsi="Simplified Arabic" w:cs="Simplified Arabic" w:eastAsia="Simplified Arabic"/>
                      <w:sz w:val="26"/>
                      <w:szCs w:val="26"/>
                      <w:rtl/>
                      <w:lang w:bidi="ar-DZ"/>
                    </w:rPr>
                    <w:t xml:space="preserve">الحدث</w:t>
                  </w:r>
                </w:p>
              </w:tc>
              <w:tc>
                <w:tcPr>
                  <w:tcW w:w="2835" w:type="dxa"/>
                  <w:vAlign w:val="top"/>
                </w:tcPr>
                <w:p>
                  <w:pPr>
                    <w:bidi/>
                    <w:spacing w:before="0" w:after="0" w:line="351" w:lineRule="exact"/>
                    <w:jc w:val="left"/>
                    <w:rPr>
                      <w:rFonts w:ascii="Simplified Arabic" w:hAnsi="Simplified Arabic" w:cs="Simplified Arabic" w:eastAsia="Simplified Arabic"/>
                      <w:sz w:val="26"/>
                      <w:szCs w:val="26"/>
                      <w:rtl/>
                    </w:rPr>
                  </w:pPr>
                  <w:r>
                    <w:rPr>
                      <w:rFonts w:ascii="Simplified Arabic" w:hAnsi="Simplified Arabic" w:cs="Simplified Arabic" w:eastAsia="Simplified Arabic"/>
                      <w:sz w:val="26"/>
                      <w:szCs w:val="26"/>
                      <w:rtl/>
                      <w:lang w:bidi="ar-DZ"/>
                    </w:rPr>
                    <w:t xml:space="preserve">تاريخه</w:t>
                  </w:r>
                </w:p>
              </w:tc>
            </w:tr>
            <w:tr>
              <w:trPr>
                <w:jc w:val="center"/>
              </w:trPr>
              <w:tc>
                <w:tcPr>
                  <w:tcW w:w="3402" w:type="dxa"/>
                  <w:vAlign w:val="top"/>
                </w:tcPr>
                <w:p>
                  <w:pPr>
                    <w:bidi/>
                    <w:spacing w:before="0" w:after="0" w:line="351" w:lineRule="exact"/>
                    <w:jc w:val="left"/>
                    <w:rPr>
                      <w:rFonts w:ascii="Simplified Arabic" w:hAnsi="Simplified Arabic" w:cs="Simplified Arabic" w:eastAsia="Simplified Arabic"/>
                      <w:sz w:val="26"/>
                      <w:szCs w:val="26"/>
                      <w:rtl/>
                    </w:rPr>
                  </w:pPr>
                  <w:r>
                    <w:rPr>
                      <w:rFonts w:ascii="Simplified Arabic" w:hAnsi="Simplified Arabic" w:cs="Simplified Arabic" w:eastAsia="Simplified Arabic"/>
                      <w:sz w:val="26"/>
                      <w:szCs w:val="26"/>
                      <w:rtl/>
                      <w:lang w:bidi="ar-DZ"/>
                    </w:rPr>
                    <w:t xml:space="preserve">تأسيس الحلف الأطلسي</w:t>
                  </w:r>
                </w:p>
              </w:tc>
              <w:tc>
                <w:tcPr>
                  <w:tcW w:w="2835" w:type="dxa"/>
                  <w:vAlign w:val="top"/>
                </w:tcPr>
                <w:p>
                  <w:pPr>
                    <w:bidi/>
                    <w:spacing w:before="0" w:after="0" w:line="351" w:lineRule="exact"/>
                    <w:jc w:val="left"/>
                    <w:rPr>
                      <w:rFonts w:ascii="Simplified Arabic" w:hAnsi="Simplified Arabic" w:cs="Simplified Arabic" w:eastAsia="Simplified Arabic"/>
                      <w:sz w:val="26"/>
                      <w:szCs w:val="26"/>
                      <w:rtl/>
                    </w:rPr>
                  </w:pPr>
                  <w:r>
                    <w:rPr>
                      <w:rFonts w:ascii="Simplified Arabic" w:hAnsi="Simplified Arabic" w:cs="Simplified Arabic" w:eastAsia="Simplified Arabic"/>
                      <w:sz w:val="26"/>
                      <w:szCs w:val="26"/>
                      <w:rtl/>
                      <w:lang w:bidi="ar-DZ"/>
                    </w:rPr>
                    <w:t xml:space="preserve">04 أفريل 1949</w:t>
                  </w:r>
                </w:p>
              </w:tc>
            </w:tr>
            <w:tr>
              <w:trPr>
                <w:jc w:val="center"/>
              </w:trPr>
              <w:tc>
                <w:tcPr>
                  <w:tcW w:w="3402" w:type="dxa"/>
                  <w:vAlign w:val="top"/>
                </w:tcPr>
                <w:p>
                  <w:pPr>
                    <w:bidi/>
                    <w:spacing w:before="0" w:after="0" w:line="351" w:lineRule="exact"/>
                    <w:jc w:val="left"/>
                    <w:rPr>
                      <w:rFonts w:ascii="Simplified Arabic" w:hAnsi="Simplified Arabic" w:cs="Simplified Arabic" w:eastAsia="Simplified Arabic"/>
                      <w:sz w:val="26"/>
                      <w:szCs w:val="26"/>
                      <w:rtl/>
                    </w:rPr>
                  </w:pPr>
                  <w:r>
                    <w:rPr>
                      <w:rFonts w:ascii="Simplified Arabic" w:hAnsi="Simplified Arabic" w:cs="Simplified Arabic" w:eastAsia="Simplified Arabic"/>
                      <w:sz w:val="26"/>
                      <w:szCs w:val="26"/>
                      <w:rtl/>
                      <w:lang w:bidi="ar-DZ"/>
                    </w:rPr>
                    <w:t xml:space="preserve">مظاهرات شعبية في الجزائر</w:t>
                  </w:r>
                </w:p>
              </w:tc>
              <w:tc>
                <w:tcPr>
                  <w:tcW w:w="2835" w:type="dxa"/>
                  <w:vAlign w:val="top"/>
                </w:tcPr>
                <w:p>
                  <w:pPr>
                    <w:bidi/>
                    <w:spacing w:before="0" w:after="0" w:line="351" w:lineRule="exact"/>
                    <w:jc w:val="left"/>
                    <w:rPr>
                      <w:rFonts w:ascii="Simplified Arabic" w:hAnsi="Simplified Arabic" w:cs="Simplified Arabic" w:eastAsia="Simplified Arabic"/>
                      <w:sz w:val="26"/>
                      <w:szCs w:val="26"/>
                      <w:rtl/>
                    </w:rPr>
                  </w:pPr>
                  <w:r>
                    <w:rPr>
                      <w:rFonts w:ascii="Simplified Arabic" w:hAnsi="Simplified Arabic" w:cs="Simplified Arabic" w:eastAsia="Simplified Arabic"/>
                      <w:sz w:val="26"/>
                      <w:szCs w:val="26"/>
                      <w:rtl/>
                      <w:lang w:bidi="ar-DZ"/>
                    </w:rPr>
                    <w:t xml:space="preserve">11 ديسمبر 1960</w:t>
                  </w:r>
                </w:p>
              </w:tc>
            </w:tr>
            <w:tr>
              <w:trPr>
                <w:jc w:val="center"/>
              </w:trPr>
              <w:tc>
                <w:tcPr>
                  <w:tcW w:w="3402" w:type="dxa"/>
                  <w:vAlign w:val="top"/>
                </w:tcPr>
                <w:p>
                  <w:pPr>
                    <w:bidi/>
                    <w:spacing w:before="0" w:after="0" w:line="351" w:lineRule="exact"/>
                    <w:jc w:val="left"/>
                    <w:rPr>
                      <w:rFonts w:ascii="Simplified Arabic" w:hAnsi="Simplified Arabic" w:cs="Simplified Arabic" w:eastAsia="Simplified Arabic"/>
                      <w:sz w:val="26"/>
                      <w:szCs w:val="26"/>
                      <w:rtl/>
                    </w:rPr>
                  </w:pPr>
                  <w:r>
                    <w:rPr>
                      <w:rFonts w:ascii="Simplified Arabic" w:hAnsi="Simplified Arabic" w:cs="Simplified Arabic" w:eastAsia="Simplified Arabic"/>
                      <w:sz w:val="26"/>
                      <w:szCs w:val="26"/>
                      <w:rtl/>
                      <w:lang w:bidi="ar-DZ"/>
                    </w:rPr>
                    <w:t xml:space="preserve">قمة مالطا</w:t>
                  </w:r>
                </w:p>
              </w:tc>
              <w:tc>
                <w:tcPr>
                  <w:tcW w:w="2835" w:type="dxa"/>
                  <w:vAlign w:val="top"/>
                </w:tcPr>
                <w:p>
                  <w:pPr>
                    <w:bidi/>
                    <w:spacing w:before="0" w:after="0" w:line="351" w:lineRule="exact"/>
                    <w:jc w:val="left"/>
                    <w:rPr>
                      <w:rFonts w:ascii="Simplified Arabic" w:hAnsi="Simplified Arabic" w:cs="Simplified Arabic" w:eastAsia="Simplified Arabic"/>
                      <w:sz w:val="26"/>
                      <w:szCs w:val="26"/>
                      <w:rtl/>
                    </w:rPr>
                  </w:pPr>
                  <w:r>
                    <w:rPr>
                      <w:rFonts w:ascii="Simplified Arabic" w:hAnsi="Simplified Arabic" w:cs="Simplified Arabic" w:eastAsia="Simplified Arabic"/>
                      <w:sz w:val="26"/>
                      <w:szCs w:val="26"/>
                      <w:rtl/>
                      <w:lang w:bidi="ar-DZ"/>
                    </w:rPr>
                    <w:t xml:space="preserve">03 ديسمبر 1989</w:t>
                  </w:r>
                </w:p>
              </w:tc>
            </w:tr>
          </w:tbl>
          <w:p>
            <w:pPr>
              <w:bidi/>
              <w:spacing w:before="0" w:after="0" w:line="54" w:lineRule="exact"/>
              <w:jc w:val="both"/>
              <w:rPr>
                <w:rFonts w:ascii="Simplified Arabic" w:hAnsi="Simplified Arabic" w:cs="Simplified Arabic" w:eastAsia="Simplified Arabic"/>
                <w:sz w:val="4"/>
                <w:szCs w:val="4"/>
                <w:rtl/>
              </w:rPr>
            </w:pP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0.50</w:t>
            </w:r>
          </w:p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0.50</w:t>
            </w:r>
          </w:p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0.50</w:t>
            </w:r>
          </w:p>
        </w:tc>
        <w:tc>
          <w:tcPr>
            <w:tcW w:w="1020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1474" w:type="dxa"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6690" w:type="dxa"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1020" w:type="dxa"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1020" w:type="dxa"/>
            <w:vMerge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</w:tbl>
    <w:p>
      <w:pPr>
        <w:pageBreakBefore/>
        <w:bidi/>
        <w:spacing w:before="0" w:after="0" w:line="108" w:lineRule="exact"/>
        <w:jc w:val="both"/>
        <w:rPr>
          <w:rFonts w:ascii="Simplified Arabic" w:hAnsi="Simplified Arabic" w:cs="Simplified Arabic" w:eastAsia="Simplified Arabic"/>
          <w:sz w:val="8"/>
          <w:szCs w:val="8"/>
          <w:rtl/>
        </w:rPr>
      </w:pPr>
    </w:p>
    <w:tbl>
      <w:tblPr>
        <w:bidiVisual/>
        <w:tblW w:w="10204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1474"/>
        <w:gridCol w:w="6690"/>
        <w:gridCol w:w="1020"/>
        <w:gridCol w:w="1020"/>
      </w:tblGrid>
      <w:tr>
        <w:trPr>
          <w:tblHeader/>
          <w:jc w:val="center"/>
        </w:trPr>
        <w:tc>
          <w:tcPr>
            <w:tcW w:w="1474" w:type="dxa"/>
            <w:vMerge w:val="restart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محاور الموضوع</w:t>
            </w:r>
          </w:p>
        </w:tc>
        <w:tc>
          <w:tcPr>
            <w:tcW w:w="6690" w:type="dxa"/>
            <w:vMerge w:val="restart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عناصر الإجابة</w:t>
            </w:r>
          </w:p>
        </w:tc>
        <w:tc>
          <w:tcPr>
            <w:tcW w:w="2040" w:type="dxa"/>
            <w:gridSpan w:val="2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العلامة</w:t>
            </w:r>
          </w:p>
        </w:tc>
      </w:tr>
      <w:tr>
        <w:trPr>
          <w:tblHeader/>
          <w:jc w:val="center"/>
        </w:trPr>
        <w:tc>
          <w:tcPr>
            <w:tcW w:w="1474" w:type="dxa"/>
            <w:vMerge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6690" w:type="dxa"/>
            <w:vMerge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1020" w:type="dxa"/>
            <w:tcBorders>
              <w:top w:val="single" w:sz="6" w:space="0" w:color="000000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مجزأة</w:t>
            </w:r>
          </w:p>
        </w:tc>
        <w:tc>
          <w:tcPr>
            <w:tcW w:w="1020" w:type="dxa"/>
            <w:tcBorders>
              <w:top w:val="single" w:sz="6" w:space="0" w:color="000000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المجموع</w:t>
            </w:r>
          </w:p>
        </w:tc>
      </w:tr>
      <w:tr>
        <w:trPr>
          <w:jc w:val="center"/>
        </w:trPr>
        <w:tc>
          <w:tcPr>
            <w:tcW w:w="1474" w:type="dxa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6690" w:type="dxa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الجزء الثاني :</w:t>
            </w:r>
          </w:p>
        </w:tc>
        <w:tc>
          <w:tcPr>
            <w:tcW w:w="1020" w:type="dxa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1020" w:type="dxa"/>
            <w:vMerge w:val="restart"/>
            <w:tcBorders>
              <w:top w:val="single" w:sz="6" w:space="0" w:color="000000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04</w:t>
            </w:r>
          </w:p>
        </w:tc>
      </w:tr>
      <w:tr>
        <w:trPr>
          <w:jc w:val="center"/>
        </w:trPr>
        <w:tc>
          <w:tcPr>
            <w:tcW w:w="1474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مقدمـــة</w:t>
            </w:r>
          </w:p>
        </w:tc>
        <w:tc>
          <w:tcPr>
            <w:tcW w:w="669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احتدام المواجهة المصلحية والإيديولوجية  بين الاتحاد السوفياتي والولايات المتحدة الأمريكية بمبررات إنسانية.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0.5</w:t>
            </w:r>
          </w:p>
        </w:tc>
        <w:tc>
          <w:tcPr>
            <w:tcW w:w="1020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1474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669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ind w:left="226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1– أساليب تصدي الاتحاد السوفياتي لأمركة أوربا والعالم :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1020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1474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669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ind w:left="113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العسكرية :الأحلاف، القواعد العسكرية، السباق نحو التسلح ،الاضطرابات.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0.75</w:t>
            </w:r>
          </w:p>
        </w:tc>
        <w:tc>
          <w:tcPr>
            <w:tcW w:w="1020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1474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669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ind w:left="113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الاقتصادية: المشاريع (منظمة الكوميكون الاقتصادية 1949)، الإعانات.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0.50</w:t>
            </w:r>
          </w:p>
        </w:tc>
        <w:tc>
          <w:tcPr>
            <w:tcW w:w="1020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1474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العـــــرض</w:t>
            </w:r>
          </w:p>
        </w:tc>
        <w:tc>
          <w:tcPr>
            <w:tcW w:w="669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ind w:left="113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السياسية: مناصرة الحركات التحررية، تدعيم الأحزاب الشيوعية في العالم الرأسمالي ( تركيا – اليونان).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0.75</w:t>
            </w:r>
          </w:p>
        </w:tc>
        <w:tc>
          <w:tcPr>
            <w:tcW w:w="1020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1474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669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2– مدى صحة هذا الاعتقاد :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1020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1474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669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ind w:left="340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في عصر ازدهار الاتحاد السوفياتي 45-85، هيمنت أمريكا على أجزاء من أوربا والعالم.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0.50</w:t>
            </w:r>
          </w:p>
        </w:tc>
        <w:tc>
          <w:tcPr>
            <w:tcW w:w="1020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1474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669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ind w:left="340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بعد سنة 89 (انهيار الاتحاد السوفياتي) تهيمن الولايات المتحدة الأمريكية على العالم بمحافله ومنظماته (هيئة الأمم المتحدة، صندوق النقد الدولي، البنك العالمي).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0.50</w:t>
            </w:r>
          </w:p>
        </w:tc>
        <w:tc>
          <w:tcPr>
            <w:tcW w:w="1020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1474" w:type="dxa"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الخاتمـــــة</w:t>
            </w:r>
          </w:p>
        </w:tc>
        <w:tc>
          <w:tcPr>
            <w:tcW w:w="6690" w:type="dxa"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بعد انهيار الاتحاد السوفياتي لم تعد هناك قوة قادرة على كبح جموح الولايات المتحدة الأمريكية.</w:t>
            </w:r>
          </w:p>
        </w:tc>
        <w:tc>
          <w:tcPr>
            <w:tcW w:w="1020" w:type="dxa"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0.5</w:t>
            </w:r>
          </w:p>
        </w:tc>
        <w:tc>
          <w:tcPr>
            <w:tcW w:w="1020" w:type="dxa"/>
            <w:vMerge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1474" w:type="dxa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6690" w:type="dxa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– جغرافيــــــا</w:t>
            </w:r>
          </w:p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– الجزء الأول</w:t>
            </w:r>
          </w:p>
        </w:tc>
        <w:tc>
          <w:tcPr>
            <w:tcW w:w="1020" w:type="dxa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1020" w:type="dxa"/>
            <w:vMerge w:val="restart"/>
            <w:tcBorders>
              <w:top w:val="single" w:sz="6" w:space="0" w:color="000000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06</w:t>
            </w:r>
          </w:p>
        </w:tc>
      </w:tr>
      <w:tr>
        <w:trPr>
          <w:jc w:val="center"/>
        </w:trPr>
        <w:tc>
          <w:tcPr>
            <w:tcW w:w="1474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1– مفهوم المصطلحات :</w:t>
            </w:r>
          </w:p>
        </w:tc>
        <w:tc>
          <w:tcPr>
            <w:tcW w:w="669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•    عالم الشمال : الدول المتقدمة التي تتحكم في التكنولوجيا وتشهد تقدما وازدهارا، تقع في الجزء الشمالي من الكرة الأرضية .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0.75</w:t>
            </w:r>
          </w:p>
        </w:tc>
        <w:tc>
          <w:tcPr>
            <w:tcW w:w="1020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1474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669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•    الاستثمار : توظيف مبالغ مالية في مشاريع مختلفة أو توجيه مدخرات واستخدامها حيث تؤدي إلى إشباع حاجات اقتصادية (تنمية الثروة).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0.75</w:t>
            </w:r>
          </w:p>
        </w:tc>
        <w:tc>
          <w:tcPr>
            <w:tcW w:w="1020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1474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669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•    الشراكة : تعاون اقتصادي يقوم على تحقيق مصالح متبادلة.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0.75</w:t>
            </w:r>
          </w:p>
        </w:tc>
        <w:tc>
          <w:tcPr>
            <w:tcW w:w="1020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1474" w:type="dxa"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2– التمثيل البياني :</w:t>
            </w:r>
          </w:p>
        </w:tc>
        <w:tc>
          <w:tcPr>
            <w:tcW w:w="6690" w:type="dxa"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51" w:lineRule="exact"/>
              <w:ind w:left="1701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–الإنجاز :</w:t>
            </w:r>
          </w:p>
          <w:p>
            <w:pPr>
              <w:bidi/>
              <w:spacing w:before="0" w:after="0" w:line="351" w:lineRule="exact"/>
              <w:ind w:left="1701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المقياس :</w:t>
            </w:r>
          </w:p>
          <w:p>
            <w:pPr>
              <w:bidi/>
              <w:spacing w:before="0" w:after="0" w:line="351" w:lineRule="exact"/>
              <w:ind w:left="1701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العنوان :</w:t>
            </w:r>
          </w:p>
          <w:p>
            <w:pPr>
              <w:bidi/>
              <w:spacing w:before="0" w:after="0" w:line="351" w:lineRule="exact"/>
              <w:ind w:left="1701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المفتاح :</w:t>
            </w: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1020" w:type="dxa"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01</w:t>
            </w:r>
          </w:p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0.25</w:t>
            </w:r>
          </w:p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0.25</w:t>
            </w:r>
          </w:p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0.25</w:t>
            </w:r>
          </w:p>
        </w:tc>
        <w:tc>
          <w:tcPr>
            <w:tcW w:w="1020" w:type="dxa"/>
            <w:vMerge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</w:tbl>
    <w:p>
      <w:pPr>
        <w:pageBreakBefore/>
        <w:bidi/>
        <w:spacing w:before="0" w:after="0" w:line="108" w:lineRule="exact"/>
        <w:jc w:val="both"/>
        <w:rPr>
          <w:rFonts w:ascii="Simplified Arabic" w:hAnsi="Simplified Arabic" w:cs="Simplified Arabic" w:eastAsia="Simplified Arabic"/>
          <w:sz w:val="8"/>
          <w:szCs w:val="8"/>
          <w:rtl/>
        </w:rPr>
      </w:pPr>
    </w:p>
    <w:tbl>
      <w:tblPr>
        <w:bidiVisual/>
        <w:tblW w:w="10204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1474"/>
        <w:gridCol w:w="6690"/>
        <w:gridCol w:w="1020"/>
        <w:gridCol w:w="1020"/>
      </w:tblGrid>
      <w:tr>
        <w:trPr>
          <w:tblHeader/>
          <w:jc w:val="center"/>
        </w:trPr>
        <w:tc>
          <w:tcPr>
            <w:tcW w:w="1474" w:type="dxa"/>
            <w:vMerge w:val="restart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محاور الموضوع</w:t>
            </w:r>
          </w:p>
        </w:tc>
        <w:tc>
          <w:tcPr>
            <w:tcW w:w="6690" w:type="dxa"/>
            <w:vMerge w:val="restart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عناصر الإجابة</w:t>
            </w:r>
          </w:p>
        </w:tc>
        <w:tc>
          <w:tcPr>
            <w:tcW w:w="2040" w:type="dxa"/>
            <w:gridSpan w:val="2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العلامة</w:t>
            </w:r>
          </w:p>
        </w:tc>
      </w:tr>
      <w:tr>
        <w:trPr>
          <w:tblHeader/>
          <w:jc w:val="center"/>
        </w:trPr>
        <w:tc>
          <w:tcPr>
            <w:tcW w:w="1474" w:type="dxa"/>
            <w:vMerge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6690" w:type="dxa"/>
            <w:vMerge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1020" w:type="dxa"/>
            <w:tcBorders>
              <w:top w:val="single" w:sz="6" w:space="0" w:color="000000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مجزأة</w:t>
            </w:r>
          </w:p>
        </w:tc>
        <w:tc>
          <w:tcPr>
            <w:tcW w:w="1020" w:type="dxa"/>
            <w:tcBorders>
              <w:top w:val="single" w:sz="6" w:space="0" w:color="000000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المجموع</w:t>
            </w:r>
          </w:p>
        </w:tc>
      </w:tr>
      <w:tr>
        <w:trPr>
          <w:jc w:val="center"/>
        </w:trPr>
        <w:tc>
          <w:tcPr>
            <w:tcW w:w="1474" w:type="dxa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6690" w:type="dxa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60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60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4248000" cy="3144861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8000" cy="31448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20" w:type="dxa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1020" w:type="dxa"/>
            <w:vMerge w:val="restart"/>
            <w:tcBorders>
              <w:top w:val="single" w:sz="6" w:space="0" w:color="000000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1474" w:type="dxa"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3– التعليق على الجدول</w:t>
            </w:r>
          </w:p>
        </w:tc>
        <w:tc>
          <w:tcPr>
            <w:tcW w:w="6690" w:type="dxa"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51" w:lineRule="exact"/>
              <w:ind w:left="567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50,8 % من الإنتاج مصدره الجنوب</w:t>
            </w:r>
          </w:p>
          <w:p>
            <w:pPr>
              <w:bidi/>
              <w:spacing w:before="0" w:after="0" w:line="351" w:lineRule="exact"/>
              <w:ind w:left="567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60% من النفط المصدر مصدره دول الجنوب.</w:t>
            </w:r>
          </w:p>
          <w:p>
            <w:pPr>
              <w:bidi/>
              <w:spacing w:before="0" w:after="0" w:line="351" w:lineRule="exact"/>
              <w:ind w:left="567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70% من الاستهلاك يتم في دول الشمال.</w:t>
            </w:r>
          </w:p>
          <w:p>
            <w:pPr>
              <w:bidi/>
              <w:spacing w:before="0" w:after="0" w:line="351" w:lineRule="exact"/>
              <w:ind w:left="567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انضمام الصين والهند إلى المجموعة الأكثر استهلاكا للنفط في العالم.</w:t>
            </w: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1020" w:type="dxa"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0.50</w:t>
            </w:r>
          </w:p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0.50</w:t>
            </w:r>
          </w:p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0.50</w:t>
            </w:r>
          </w:p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0.50</w:t>
            </w:r>
          </w:p>
        </w:tc>
        <w:tc>
          <w:tcPr>
            <w:tcW w:w="1020" w:type="dxa"/>
            <w:vMerge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</w:tbl>
    <w:p>
      <w:pPr>
        <w:pageBreakBefore/>
        <w:bidi/>
        <w:spacing w:before="0" w:after="0" w:line="108" w:lineRule="exact"/>
        <w:jc w:val="both"/>
        <w:rPr>
          <w:rFonts w:ascii="Simplified Arabic" w:hAnsi="Simplified Arabic" w:cs="Simplified Arabic" w:eastAsia="Simplified Arabic"/>
          <w:sz w:val="8"/>
          <w:szCs w:val="8"/>
          <w:rtl/>
        </w:rPr>
      </w:pPr>
    </w:p>
    <w:tbl>
      <w:tblPr>
        <w:bidiVisual/>
        <w:tblW w:w="10204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1474"/>
        <w:gridCol w:w="6690"/>
        <w:gridCol w:w="1020"/>
        <w:gridCol w:w="1020"/>
      </w:tblGrid>
      <w:tr>
        <w:trPr>
          <w:tblHeader/>
          <w:jc w:val="center"/>
        </w:trPr>
        <w:tc>
          <w:tcPr>
            <w:tcW w:w="1474" w:type="dxa"/>
            <w:vMerge w:val="restart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محاور الموضوع</w:t>
            </w:r>
          </w:p>
        </w:tc>
        <w:tc>
          <w:tcPr>
            <w:tcW w:w="6690" w:type="dxa"/>
            <w:vMerge w:val="restart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عناصر الإجابة</w:t>
            </w:r>
          </w:p>
        </w:tc>
        <w:tc>
          <w:tcPr>
            <w:tcW w:w="2040" w:type="dxa"/>
            <w:gridSpan w:val="2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العلامة</w:t>
            </w:r>
          </w:p>
        </w:tc>
      </w:tr>
      <w:tr>
        <w:trPr>
          <w:tblHeader/>
          <w:jc w:val="center"/>
        </w:trPr>
        <w:tc>
          <w:tcPr>
            <w:tcW w:w="1474" w:type="dxa"/>
            <w:vMerge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6690" w:type="dxa"/>
            <w:vMerge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1020" w:type="dxa"/>
            <w:tcBorders>
              <w:top w:val="single" w:sz="6" w:space="0" w:color="000000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مجزأة</w:t>
            </w:r>
          </w:p>
        </w:tc>
        <w:tc>
          <w:tcPr>
            <w:tcW w:w="1020" w:type="dxa"/>
            <w:tcBorders>
              <w:top w:val="single" w:sz="6" w:space="0" w:color="000000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المجموع</w:t>
            </w:r>
          </w:p>
        </w:tc>
      </w:tr>
      <w:tr>
        <w:trPr>
          <w:jc w:val="center"/>
        </w:trPr>
        <w:tc>
          <w:tcPr>
            <w:tcW w:w="1474" w:type="dxa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6690" w:type="dxa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الجزء الثاني :</w:t>
            </w:r>
          </w:p>
        </w:tc>
        <w:tc>
          <w:tcPr>
            <w:tcW w:w="1020" w:type="dxa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1020" w:type="dxa"/>
            <w:vMerge w:val="restart"/>
            <w:tcBorders>
              <w:top w:val="single" w:sz="6" w:space="0" w:color="000000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04</w:t>
            </w:r>
          </w:p>
        </w:tc>
      </w:tr>
      <w:tr>
        <w:trPr>
          <w:jc w:val="center"/>
        </w:trPr>
        <w:tc>
          <w:tcPr>
            <w:tcW w:w="1474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مقدمـــــة :</w:t>
            </w:r>
          </w:p>
        </w:tc>
        <w:tc>
          <w:tcPr>
            <w:tcW w:w="669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دول الجنوب بين تردي أوضاعها الاقتصادية وجور النظام الاقتصادي العالمي.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0.50</w:t>
            </w:r>
          </w:p>
        </w:tc>
        <w:tc>
          <w:tcPr>
            <w:tcW w:w="1020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1474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669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ind w:left="1134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1– أثر الواقع الاقتصادي العالمي على دول الجنوب :</w:t>
            </w:r>
          </w:p>
          <w:p>
            <w:pPr>
              <w:bidi/>
              <w:spacing w:before="0" w:after="0" w:line="351" w:lineRule="exact"/>
              <w:ind w:left="113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   التبعية المفرطة للعالم المتقدم.</w:t>
            </w:r>
          </w:p>
          <w:p>
            <w:pPr>
              <w:bidi/>
              <w:spacing w:before="0" w:after="0" w:line="351" w:lineRule="exact"/>
              <w:ind w:left="113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   اتساع وتفشي الثالوث الأسود.</w:t>
            </w:r>
          </w:p>
          <w:p>
            <w:pPr>
              <w:bidi/>
              <w:spacing w:before="0" w:after="0" w:line="351" w:lineRule="exact"/>
              <w:ind w:left="113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   الاستغلال المجحف لثروات وإمكانات دول الجنوب.</w:t>
            </w:r>
          </w:p>
          <w:p>
            <w:pPr>
              <w:bidi/>
              <w:spacing w:before="0" w:after="0" w:line="351" w:lineRule="exact"/>
              <w:ind w:left="113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   فقدان السيادة في اتخاذ القرار.</w:t>
            </w:r>
          </w:p>
          <w:p>
            <w:pPr>
              <w:bidi/>
              <w:spacing w:before="0" w:after="0" w:line="351" w:lineRule="exact"/>
              <w:ind w:left="113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   اللاستقرار (السياسي والاقتصادي والاجتماعي).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0.50</w:t>
            </w:r>
          </w:p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0.25</w:t>
            </w:r>
          </w:p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0.25</w:t>
            </w:r>
          </w:p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0.25</w:t>
            </w:r>
          </w:p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0.25</w:t>
            </w:r>
          </w:p>
        </w:tc>
        <w:tc>
          <w:tcPr>
            <w:tcW w:w="1020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1474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العـــــــرض</w:t>
            </w:r>
          </w:p>
        </w:tc>
        <w:tc>
          <w:tcPr>
            <w:tcW w:w="669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2– الحلول :</w:t>
            </w:r>
          </w:p>
          <w:p>
            <w:pPr>
              <w:bidi/>
              <w:spacing w:before="0" w:after="0" w:line="351" w:lineRule="exact"/>
              <w:ind w:left="113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   الانطلاق من الإمكانات الذاتية والتعاون جنوب جنوب.</w:t>
            </w:r>
          </w:p>
          <w:p>
            <w:pPr>
              <w:bidi/>
              <w:spacing w:before="0" w:after="0" w:line="351" w:lineRule="exact"/>
              <w:ind w:left="113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   الاستثمار الأفضل للإمكانات في إرساء قواعد تنموية متينة.</w:t>
            </w:r>
          </w:p>
          <w:p>
            <w:pPr>
              <w:bidi/>
              <w:spacing w:before="0" w:after="0" w:line="351" w:lineRule="exact"/>
              <w:ind w:left="113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   العمل على تغيير قواعد النظام الاقتصادي.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0.50</w:t>
            </w:r>
          </w:p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0.50</w:t>
            </w:r>
          </w:p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0.50</w:t>
            </w:r>
          </w:p>
        </w:tc>
        <w:tc>
          <w:tcPr>
            <w:tcW w:w="1020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1474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الخاتمـــــة</w:t>
            </w:r>
          </w:p>
        </w:tc>
        <w:tc>
          <w:tcPr>
            <w:tcW w:w="669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لن يتغير واقع العالم الثالث ما لم ينطلق في تغيير واقعه.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0.50</w:t>
            </w:r>
          </w:p>
        </w:tc>
        <w:tc>
          <w:tcPr>
            <w:tcW w:w="1020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1474" w:type="dxa"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6690" w:type="dxa"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1020" w:type="dxa"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1020" w:type="dxa"/>
            <w:vMerge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</w:tbl>
    <w:p>
      <w:pPr>
        <w:pageBreakBefore/>
        <w:bidi/>
        <w:spacing w:before="0" w:after="0" w:line="108" w:lineRule="exact"/>
        <w:jc w:val="both"/>
        <w:rPr>
          <w:rFonts w:ascii="Simplified Arabic" w:hAnsi="Simplified Arabic" w:cs="Simplified Arabic" w:eastAsia="Simplified Arabic"/>
          <w:sz w:val="8"/>
          <w:szCs w:val="8"/>
          <w:rtl/>
        </w:rPr>
      </w:pPr>
    </w:p>
    <w:tbl>
      <w:tblPr>
        <w:bidiVisual/>
        <w:tblW w:w="10204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1474"/>
        <w:gridCol w:w="6690"/>
        <w:gridCol w:w="1020"/>
        <w:gridCol w:w="1020"/>
      </w:tblGrid>
      <w:tr>
        <w:trPr>
          <w:tblHeader/>
          <w:jc w:val="center"/>
        </w:trPr>
        <w:tc>
          <w:tcPr>
            <w:tcW w:w="1474" w:type="dxa"/>
            <w:vMerge w:val="restart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محاور الموضوع</w:t>
            </w:r>
          </w:p>
        </w:tc>
        <w:tc>
          <w:tcPr>
            <w:tcW w:w="6690" w:type="dxa"/>
            <w:vMerge w:val="restart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عناصر الإجابة</w:t>
            </w:r>
          </w:p>
        </w:tc>
        <w:tc>
          <w:tcPr>
            <w:tcW w:w="2040" w:type="dxa"/>
            <w:gridSpan w:val="2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العلامة</w:t>
            </w:r>
          </w:p>
        </w:tc>
      </w:tr>
      <w:tr>
        <w:trPr>
          <w:tblHeader/>
          <w:jc w:val="center"/>
        </w:trPr>
        <w:tc>
          <w:tcPr>
            <w:tcW w:w="1474" w:type="dxa"/>
            <w:vMerge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6690" w:type="dxa"/>
            <w:vMerge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1020" w:type="dxa"/>
            <w:tcBorders>
              <w:top w:val="single" w:sz="6" w:space="0" w:color="000000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مجزأة</w:t>
            </w:r>
          </w:p>
        </w:tc>
        <w:tc>
          <w:tcPr>
            <w:tcW w:w="1020" w:type="dxa"/>
            <w:tcBorders>
              <w:top w:val="single" w:sz="6" w:space="0" w:color="000000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المجموع</w:t>
            </w:r>
          </w:p>
        </w:tc>
      </w:tr>
      <w:tr>
        <w:trPr>
          <w:jc w:val="center"/>
        </w:trPr>
        <w:tc>
          <w:tcPr>
            <w:tcW w:w="1474" w:type="dxa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6690" w:type="dxa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الموضـــــوع الثاني :</w:t>
            </w: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– تاريخ</w:t>
            </w: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– الجزء الأول</w:t>
            </w:r>
          </w:p>
        </w:tc>
        <w:tc>
          <w:tcPr>
            <w:tcW w:w="1020" w:type="dxa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1020" w:type="dxa"/>
            <w:vMerge w:val="restart"/>
            <w:tcBorders>
              <w:top w:val="single" w:sz="6" w:space="0" w:color="000000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06</w:t>
            </w:r>
          </w:p>
        </w:tc>
      </w:tr>
      <w:tr>
        <w:trPr>
          <w:jc w:val="center"/>
        </w:trPr>
        <w:tc>
          <w:tcPr>
            <w:tcW w:w="1474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1– مفهوم المصطلحات</w:t>
            </w:r>
          </w:p>
        </w:tc>
        <w:tc>
          <w:tcPr>
            <w:tcW w:w="669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سياسة ملء الفراغ:سياسة تبنتها الو.م.أ تقضي بأن تحل محل بريطانيا وفرنسا في مستعمراتها مثل الفيتنام 54 والشرق الأوسط 1957 .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0.75</w:t>
            </w:r>
          </w:p>
        </w:tc>
        <w:tc>
          <w:tcPr>
            <w:tcW w:w="1020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1474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669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الانفراج الدولي: التقارب بين المعسكرين عن طريق السعي إلى حل الخلافات بالطرق السلمية.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0.75</w:t>
            </w:r>
          </w:p>
        </w:tc>
        <w:tc>
          <w:tcPr>
            <w:tcW w:w="1020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1474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669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الصراع الإيديولوجي: صراع عقائدي بين النظامين الشيوعي والرأسمالي يقوم على مبدأ استحالة تعايشهما في عالم واحد .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0.75</w:t>
            </w:r>
          </w:p>
        </w:tc>
        <w:tc>
          <w:tcPr>
            <w:tcW w:w="1020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1474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2– التعريف بالشخصيات:</w:t>
            </w:r>
          </w:p>
        </w:tc>
        <w:tc>
          <w:tcPr>
            <w:tcW w:w="669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نيكيتا خروتشوف: 1894-1971 أحد أعضاء القيادة الجماعية بالاتحاد السوفياتي بعد ستالين 1953 أب التعايش السلمي ورئيس الاتحاد السوفياتي 1956-1964.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0.75</w:t>
            </w:r>
          </w:p>
        </w:tc>
        <w:tc>
          <w:tcPr>
            <w:tcW w:w="1020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1474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669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جورج مارشال: وزير خارجية الو.م.أ اقترن اسمه بمشروع اقتصادي لإعادة إعمار أوربا بعد الحرب العالمية II (مشروع مارشال).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0.75</w:t>
            </w:r>
          </w:p>
        </w:tc>
        <w:tc>
          <w:tcPr>
            <w:tcW w:w="1020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1474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669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رابح بيطاط : 1925-2000، مناضل في حزب الشعب، حركة الانتصار للحريات الديمقراطية، عضو اللجنة الثورية للوحدة والعمل أول رئيس للمجلس الشعبي الوطني 1978.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0.75</w:t>
            </w:r>
          </w:p>
        </w:tc>
        <w:tc>
          <w:tcPr>
            <w:tcW w:w="1020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1474" w:type="dxa"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3– جدول الأحداث :</w:t>
            </w:r>
          </w:p>
        </w:tc>
        <w:tc>
          <w:tcPr>
            <w:tcW w:w="6690" w:type="dxa"/>
            <w:tcBorders>
              <w:top w:val="nil"/>
              <w:bottom w:val="single" w:sz="6" w:space="0" w:color="000000"/>
            </w:tcBorders>
            <w:vAlign w:val="top"/>
          </w:tcPr>
          <w:tbl>
            <w:tblPr>
              <w:bidiVisual/>
              <w:tblW w:w="5443" w:type="dxa"/>
              <w:jc w:val="center"/>
              <w:tblBorders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  <w:insideH w:val="single" w:sz="6" w:space="0" w:color="000000"/>
                <w:insideV w:val="single" w:sz="6" w:space="0" w:color="000000"/>
              </w:tblBorders>
              <w:tblLayout w:type="fixed"/>
              <w:tblCellMar>
                <w:left w:w="80" w:type="dxa"/>
                <w:right w:w="80" w:type="dxa"/>
              </w:tblCellMar>
              <w:tblLook w:val="04A0" w:firstRow="1" w:lastRow="0" w:firstColumn="1" w:lastColumn="0" w:noHBand="0" w:noVBand="1"/>
            </w:tblPr>
            <w:tblGrid>
              <w:gridCol w:w="3175"/>
              <w:gridCol w:w="2268"/>
            </w:tblGrid>
            <w:tr>
              <w:trPr>
                <w:jc w:val="center"/>
              </w:trPr>
              <w:tc>
                <w:tcPr>
                  <w:tcW w:w="3175" w:type="dxa"/>
                  <w:vAlign w:val="top"/>
                </w:tcPr>
                <w:p>
                  <w:pPr>
                    <w:bidi/>
                    <w:spacing w:before="0" w:after="0" w:line="351" w:lineRule="exact"/>
                    <w:jc w:val="center"/>
                    <w:rPr>
                      <w:rFonts w:ascii="Simplified Arabic" w:hAnsi="Simplified Arabic" w:cs="Simplified Arabic" w:eastAsia="Simplified Arabic"/>
                      <w:sz w:val="26"/>
                      <w:szCs w:val="26"/>
                      <w:rtl/>
                    </w:rPr>
                  </w:pPr>
                  <w:r>
                    <w:rPr>
                      <w:rFonts w:ascii="Simplified Arabic" w:hAnsi="Simplified Arabic" w:cs="Simplified Arabic" w:eastAsia="Simplified Arabic"/>
                      <w:sz w:val="26"/>
                      <w:szCs w:val="26"/>
                      <w:rtl/>
                      <w:lang w:bidi="ar-DZ"/>
                    </w:rPr>
                    <w:t xml:space="preserve">الحدث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bidi/>
                    <w:spacing w:before="0" w:after="0" w:line="351" w:lineRule="exact"/>
                    <w:jc w:val="center"/>
                    <w:rPr>
                      <w:rFonts w:ascii="Simplified Arabic" w:hAnsi="Simplified Arabic" w:cs="Simplified Arabic" w:eastAsia="Simplified Arabic"/>
                      <w:sz w:val="26"/>
                      <w:szCs w:val="26"/>
                      <w:rtl/>
                    </w:rPr>
                  </w:pPr>
                  <w:r>
                    <w:rPr>
                      <w:rFonts w:ascii="Simplified Arabic" w:hAnsi="Simplified Arabic" w:cs="Simplified Arabic" w:eastAsia="Simplified Arabic"/>
                      <w:sz w:val="26"/>
                      <w:szCs w:val="26"/>
                      <w:rtl/>
                      <w:lang w:bidi="ar-DZ"/>
                    </w:rPr>
                    <w:t xml:space="preserve">تاريخه</w:t>
                  </w:r>
                </w:p>
              </w:tc>
            </w:tr>
            <w:tr>
              <w:trPr>
                <w:jc w:val="center"/>
              </w:trPr>
              <w:tc>
                <w:tcPr>
                  <w:tcW w:w="3175" w:type="dxa"/>
                  <w:vAlign w:val="top"/>
                </w:tcPr>
                <w:p>
                  <w:pPr>
                    <w:bidi/>
                    <w:spacing w:before="0" w:after="0" w:line="351" w:lineRule="exact"/>
                    <w:jc w:val="left"/>
                    <w:rPr>
                      <w:rFonts w:ascii="Simplified Arabic" w:hAnsi="Simplified Arabic" w:cs="Simplified Arabic" w:eastAsia="Simplified Arabic"/>
                      <w:sz w:val="26"/>
                      <w:szCs w:val="26"/>
                      <w:rtl/>
                    </w:rPr>
                  </w:pPr>
                  <w:r>
                    <w:rPr>
                      <w:rFonts w:ascii="Simplified Arabic" w:hAnsi="Simplified Arabic" w:cs="Simplified Arabic" w:eastAsia="Simplified Arabic"/>
                      <w:sz w:val="26"/>
                      <w:szCs w:val="26"/>
                      <w:rtl/>
                      <w:lang w:bidi="ar-DZ"/>
                    </w:rPr>
                    <w:t xml:space="preserve">تأسيس هيئة الأمم المتحدة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bidi/>
                    <w:spacing w:before="0" w:after="0" w:line="351" w:lineRule="exact"/>
                    <w:jc w:val="center"/>
                    <w:rPr>
                      <w:rFonts w:ascii="Simplified Arabic" w:hAnsi="Simplified Arabic" w:cs="Simplified Arabic" w:eastAsia="Simplified Arabic"/>
                      <w:sz w:val="26"/>
                      <w:szCs w:val="26"/>
                      <w:rtl/>
                    </w:rPr>
                  </w:pPr>
                  <w:r>
                    <w:rPr>
                      <w:rFonts w:ascii="Simplified Arabic" w:hAnsi="Simplified Arabic" w:cs="Simplified Arabic" w:eastAsia="Simplified Arabic"/>
                      <w:sz w:val="26"/>
                      <w:szCs w:val="26"/>
                      <w:rtl/>
                      <w:lang w:bidi="ar-DZ"/>
                    </w:rPr>
                    <w:t xml:space="preserve">1945-10-24</w:t>
                  </w:r>
                </w:p>
              </w:tc>
            </w:tr>
            <w:tr>
              <w:trPr>
                <w:jc w:val="center"/>
              </w:trPr>
              <w:tc>
                <w:tcPr>
                  <w:tcW w:w="3175" w:type="dxa"/>
                  <w:vAlign w:val="top"/>
                </w:tcPr>
                <w:p>
                  <w:pPr>
                    <w:bidi/>
                    <w:spacing w:before="0" w:after="0" w:line="351" w:lineRule="exact"/>
                    <w:jc w:val="left"/>
                    <w:rPr>
                      <w:rFonts w:ascii="Simplified Arabic" w:hAnsi="Simplified Arabic" w:cs="Simplified Arabic" w:eastAsia="Simplified Arabic"/>
                      <w:sz w:val="26"/>
                      <w:szCs w:val="26"/>
                      <w:rtl/>
                    </w:rPr>
                  </w:pPr>
                  <w:r>
                    <w:rPr>
                      <w:rFonts w:ascii="Simplified Arabic" w:hAnsi="Simplified Arabic" w:cs="Simplified Arabic" w:eastAsia="Simplified Arabic"/>
                      <w:sz w:val="26"/>
                      <w:szCs w:val="26"/>
                      <w:rtl/>
                      <w:lang w:bidi="ar-DZ"/>
                    </w:rPr>
                    <w:t xml:space="preserve">تأسيس حركة عدم الانحياز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bidi/>
                    <w:spacing w:before="0" w:after="0" w:line="351" w:lineRule="exact"/>
                    <w:jc w:val="center"/>
                    <w:rPr>
                      <w:rFonts w:ascii="Simplified Arabic" w:hAnsi="Simplified Arabic" w:cs="Simplified Arabic" w:eastAsia="Simplified Arabic"/>
                      <w:sz w:val="26"/>
                      <w:szCs w:val="26"/>
                      <w:rtl/>
                    </w:rPr>
                  </w:pPr>
                  <w:r>
                    <w:rPr>
                      <w:rFonts w:ascii="Simplified Arabic" w:hAnsi="Simplified Arabic" w:cs="Simplified Arabic" w:eastAsia="Simplified Arabic"/>
                      <w:sz w:val="26"/>
                      <w:szCs w:val="26"/>
                      <w:rtl/>
                      <w:lang w:bidi="ar-DZ"/>
                    </w:rPr>
                    <w:t xml:space="preserve">1961-09-01</w:t>
                  </w:r>
                </w:p>
              </w:tc>
            </w:tr>
            <w:tr>
              <w:trPr>
                <w:jc w:val="center"/>
              </w:trPr>
              <w:tc>
                <w:tcPr>
                  <w:tcW w:w="3175" w:type="dxa"/>
                  <w:vAlign w:val="top"/>
                </w:tcPr>
                <w:p>
                  <w:pPr>
                    <w:bidi/>
                    <w:spacing w:before="0" w:after="0" w:line="351" w:lineRule="exact"/>
                    <w:jc w:val="left"/>
                    <w:rPr>
                      <w:rFonts w:ascii="Simplified Arabic" w:hAnsi="Simplified Arabic" w:cs="Simplified Arabic" w:eastAsia="Simplified Arabic"/>
                      <w:sz w:val="26"/>
                      <w:szCs w:val="26"/>
                      <w:rtl/>
                    </w:rPr>
                  </w:pPr>
                  <w:r>
                    <w:rPr>
                      <w:rFonts w:ascii="Simplified Arabic" w:hAnsi="Simplified Arabic" w:cs="Simplified Arabic" w:eastAsia="Simplified Arabic"/>
                      <w:sz w:val="26"/>
                      <w:szCs w:val="26"/>
                      <w:rtl/>
                      <w:lang w:bidi="ar-DZ"/>
                    </w:rPr>
                    <w:t xml:space="preserve">قيام الجمهورية الجزائرية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bidi/>
                    <w:spacing w:before="0" w:after="0" w:line="351" w:lineRule="exact"/>
                    <w:jc w:val="center"/>
                    <w:rPr>
                      <w:rFonts w:ascii="Simplified Arabic" w:hAnsi="Simplified Arabic" w:cs="Simplified Arabic" w:eastAsia="Simplified Arabic"/>
                      <w:sz w:val="26"/>
                      <w:szCs w:val="26"/>
                      <w:rtl/>
                    </w:rPr>
                  </w:pPr>
                  <w:r>
                    <w:rPr>
                      <w:rFonts w:ascii="Simplified Arabic" w:hAnsi="Simplified Arabic" w:cs="Simplified Arabic" w:eastAsia="Simplified Arabic"/>
                      <w:sz w:val="26"/>
                      <w:szCs w:val="26"/>
                      <w:rtl/>
                      <w:lang w:bidi="ar-DZ"/>
                    </w:rPr>
                    <w:t xml:space="preserve">1962-09-26</w:t>
                  </w:r>
                </w:p>
              </w:tc>
            </w:tr>
          </w:tbl>
          <w:p>
            <w:pPr>
              <w:bidi/>
              <w:spacing w:before="0" w:after="0" w:line="54" w:lineRule="exact"/>
              <w:jc w:val="both"/>
              <w:rPr>
                <w:rFonts w:ascii="Simplified Arabic" w:hAnsi="Simplified Arabic" w:cs="Simplified Arabic" w:eastAsia="Simplified Arabic"/>
                <w:sz w:val="4"/>
                <w:szCs w:val="4"/>
                <w:rtl/>
              </w:rPr>
            </w:pPr>
          </w:p>
        </w:tc>
        <w:tc>
          <w:tcPr>
            <w:tcW w:w="1020" w:type="dxa"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0.50</w:t>
            </w:r>
          </w:p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0.50</w:t>
            </w:r>
          </w:p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0.50</w:t>
            </w:r>
          </w:p>
        </w:tc>
        <w:tc>
          <w:tcPr>
            <w:tcW w:w="1020" w:type="dxa"/>
            <w:vMerge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1474" w:type="dxa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6690" w:type="dxa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الجزء الثاني :</w:t>
            </w:r>
          </w:p>
        </w:tc>
        <w:tc>
          <w:tcPr>
            <w:tcW w:w="1020" w:type="dxa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1020" w:type="dxa"/>
            <w:vMerge w:val="restart"/>
            <w:tcBorders>
              <w:top w:val="single" w:sz="6" w:space="0" w:color="000000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04</w:t>
            </w:r>
          </w:p>
        </w:tc>
      </w:tr>
      <w:tr>
        <w:trPr>
          <w:jc w:val="center"/>
        </w:trPr>
        <w:tc>
          <w:tcPr>
            <w:tcW w:w="1474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مقدمـــة</w:t>
            </w:r>
          </w:p>
        </w:tc>
        <w:tc>
          <w:tcPr>
            <w:tcW w:w="669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الثورة الجزائرية ما بين استراتيجية جبهة التحرير الوطني ورد فعل الاستعمار الفرنسي .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0.5</w:t>
            </w:r>
          </w:p>
        </w:tc>
        <w:tc>
          <w:tcPr>
            <w:tcW w:w="1020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1474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العـــــرض</w:t>
            </w:r>
          </w:p>
        </w:tc>
        <w:tc>
          <w:tcPr>
            <w:tcW w:w="669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ind w:left="907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1  –  استراتيجية تنفيذ الثورة:</w:t>
            </w:r>
          </w:p>
          <w:p>
            <w:pPr>
              <w:bidi/>
              <w:spacing w:before="0" w:after="0" w:line="351" w:lineRule="exact"/>
              <w:ind w:left="680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أ ـــ على المستوى الداخلي :</w:t>
            </w: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التعبئة الشعبية من خلال البيانات والمناشير ووسائل الإعلام</w:t>
            </w:r>
          </w:p>
          <w:p>
            <w:pPr>
              <w:bidi/>
              <w:spacing w:before="0" w:after="0" w:line="351" w:lineRule="exact"/>
              <w:ind w:left="113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هيكلة القاعدة الشعبية من خلال المنظمات .</w:t>
            </w: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دعم ومساندة الشعب من خلال المساعدات والتكفل بالعائلات</w:t>
            </w: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توسيع النشاط العسكري للثورة وتقسيمه جغرافيا .</w:t>
            </w: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نقل الثورة من الريف إلى المدينة وتكثيف النشاط الفدائي.</w:t>
            </w:r>
          </w:p>
          <w:p>
            <w:pPr>
              <w:bidi/>
              <w:spacing w:before="0" w:after="0" w:line="351" w:lineRule="exact"/>
              <w:ind w:left="113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تجنيد الشعب من خلال المظاهرات والإضرابات .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01</w:t>
            </w:r>
          </w:p>
        </w:tc>
        <w:tc>
          <w:tcPr>
            <w:tcW w:w="1020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1474" w:type="dxa"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6690" w:type="dxa"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51" w:lineRule="exact"/>
              <w:ind w:left="680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ب ـــ على المستوى الخارجي:</w:t>
            </w:r>
          </w:p>
          <w:p>
            <w:pPr>
              <w:bidi/>
              <w:spacing w:before="0" w:after="0" w:line="351" w:lineRule="exact"/>
              <w:ind w:left="340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إنشاء إذاعة صوت الجزائر بالقاهرة .</w:t>
            </w:r>
          </w:p>
          <w:p>
            <w:pPr>
              <w:bidi/>
              <w:spacing w:before="0" w:after="0" w:line="351" w:lineRule="exact"/>
              <w:ind w:left="340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نقل الثورة إلى داخل الأراضي الفرنسية، من خلال فدرالية جبهة التحرير الوطني بفرنسا .</w:t>
            </w: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تفعيل النشاط الدبلوماسي للتعريف بالقضية الجزائرية .</w:t>
            </w:r>
          </w:p>
          <w:p>
            <w:pPr>
              <w:bidi/>
              <w:spacing w:before="0" w:after="0" w:line="351" w:lineRule="exact"/>
              <w:ind w:left="340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إنشاء الحكومة المؤقتة 19-09-1958 .</w:t>
            </w:r>
          </w:p>
          <w:p>
            <w:pPr>
              <w:bidi/>
              <w:spacing w:before="0" w:after="0" w:line="351" w:lineRule="exact"/>
              <w:ind w:left="226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القبول بمبدأ المفاوضات مع فرنسا وفق مبادئ الثورة .</w:t>
            </w:r>
          </w:p>
          <w:p>
            <w:pPr>
              <w:bidi/>
              <w:spacing w:before="0" w:after="0" w:line="351" w:lineRule="exact"/>
              <w:ind w:left="340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السعي لكسب المزيد من التأييد الدولي .</w:t>
            </w:r>
          </w:p>
        </w:tc>
        <w:tc>
          <w:tcPr>
            <w:tcW w:w="1020" w:type="dxa"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01</w:t>
            </w:r>
          </w:p>
        </w:tc>
        <w:tc>
          <w:tcPr>
            <w:tcW w:w="1020" w:type="dxa"/>
            <w:vMerge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</w:tbl>
    <w:p>
      <w:pPr>
        <w:pageBreakBefore/>
        <w:bidi/>
        <w:spacing w:before="0" w:after="0" w:line="108" w:lineRule="exact"/>
        <w:jc w:val="both"/>
        <w:rPr>
          <w:rFonts w:ascii="Simplified Arabic" w:hAnsi="Simplified Arabic" w:cs="Simplified Arabic" w:eastAsia="Simplified Arabic"/>
          <w:sz w:val="8"/>
          <w:szCs w:val="8"/>
          <w:rtl/>
        </w:rPr>
      </w:pPr>
    </w:p>
    <w:tbl>
      <w:tblPr>
        <w:bidiVisual/>
        <w:tblW w:w="10204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1474"/>
        <w:gridCol w:w="6690"/>
        <w:gridCol w:w="1020"/>
        <w:gridCol w:w="1020"/>
      </w:tblGrid>
      <w:tr>
        <w:trPr>
          <w:tblHeader/>
          <w:jc w:val="center"/>
        </w:trPr>
        <w:tc>
          <w:tcPr>
            <w:tcW w:w="1474" w:type="dxa"/>
            <w:vMerge w:val="restart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محاور الموضوع</w:t>
            </w:r>
          </w:p>
        </w:tc>
        <w:tc>
          <w:tcPr>
            <w:tcW w:w="6690" w:type="dxa"/>
            <w:vMerge w:val="restart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عناصر الإجابة</w:t>
            </w:r>
          </w:p>
        </w:tc>
        <w:tc>
          <w:tcPr>
            <w:tcW w:w="2040" w:type="dxa"/>
            <w:gridSpan w:val="2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العلامة</w:t>
            </w:r>
          </w:p>
        </w:tc>
      </w:tr>
      <w:tr>
        <w:trPr>
          <w:tblHeader/>
          <w:jc w:val="center"/>
        </w:trPr>
        <w:tc>
          <w:tcPr>
            <w:tcW w:w="1474" w:type="dxa"/>
            <w:vMerge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6690" w:type="dxa"/>
            <w:vMerge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1020" w:type="dxa"/>
            <w:tcBorders>
              <w:top w:val="single" w:sz="6" w:space="0" w:color="000000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مجزأة</w:t>
            </w:r>
          </w:p>
        </w:tc>
        <w:tc>
          <w:tcPr>
            <w:tcW w:w="1020" w:type="dxa"/>
            <w:tcBorders>
              <w:top w:val="single" w:sz="6" w:space="0" w:color="000000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المجموع</w:t>
            </w:r>
          </w:p>
        </w:tc>
      </w:tr>
      <w:tr>
        <w:trPr>
          <w:jc w:val="center"/>
        </w:trPr>
        <w:tc>
          <w:tcPr>
            <w:tcW w:w="1474" w:type="dxa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6690" w:type="dxa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ind w:left="1360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2– ردود الفعل للقضاء على الثورة :</w:t>
            </w:r>
          </w:p>
          <w:p>
            <w:pPr>
              <w:bidi/>
              <w:spacing w:before="0" w:after="0" w:line="351" w:lineRule="exact"/>
              <w:ind w:left="1814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•– عسكريا :</w:t>
            </w:r>
          </w:p>
          <w:p>
            <w:pPr>
              <w:bidi/>
              <w:spacing w:before="0" w:after="0" w:line="351" w:lineRule="exact"/>
              <w:ind w:left="2041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حرب الإبادة .</w:t>
            </w:r>
          </w:p>
          <w:p>
            <w:pPr>
              <w:bidi/>
              <w:spacing w:before="0" w:after="0" w:line="351" w:lineRule="exact"/>
              <w:ind w:left="2041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التكثيف من العمليات العسكرية .</w:t>
            </w:r>
          </w:p>
          <w:p>
            <w:pPr>
              <w:bidi/>
              <w:spacing w:before="0" w:after="0" w:line="351" w:lineRule="exact"/>
              <w:ind w:left="2041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رفع عدد القوات المسلحة .</w:t>
            </w:r>
          </w:p>
          <w:p>
            <w:pPr>
              <w:bidi/>
              <w:spacing w:before="0" w:after="0" w:line="351" w:lineRule="exact"/>
              <w:ind w:left="2041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الاستعانة بالحلف الأطلسي .</w:t>
            </w:r>
          </w:p>
          <w:p>
            <w:pPr>
              <w:bidi/>
              <w:spacing w:before="0" w:after="0" w:line="351" w:lineRule="exact"/>
              <w:ind w:left="1814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•– سياسيا :</w:t>
            </w:r>
          </w:p>
          <w:p>
            <w:pPr>
              <w:bidi/>
              <w:spacing w:before="0" w:after="0" w:line="351" w:lineRule="exact"/>
              <w:ind w:left="2041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الإعلان عن مشروع سلم الشجعان .</w:t>
            </w:r>
          </w:p>
          <w:p>
            <w:pPr>
              <w:bidi/>
              <w:spacing w:before="0" w:after="0" w:line="351" w:lineRule="exact"/>
              <w:ind w:left="2041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إنشاء القوة الثالثة .</w:t>
            </w:r>
          </w:p>
          <w:p>
            <w:pPr>
              <w:bidi/>
              <w:spacing w:before="0" w:after="0" w:line="351" w:lineRule="exact"/>
              <w:ind w:left="2041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الحرب النفسية والإعلامية .</w:t>
            </w:r>
          </w:p>
          <w:p>
            <w:pPr>
              <w:bidi/>
              <w:spacing w:before="0" w:after="0" w:line="351" w:lineRule="exact"/>
              <w:ind w:left="1814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•– اقتصاديا :</w:t>
            </w:r>
          </w:p>
          <w:p>
            <w:pPr>
              <w:bidi/>
              <w:spacing w:before="0" w:after="0" w:line="351" w:lineRule="exact"/>
              <w:ind w:left="2041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سياسة المشاريع(مشروع قسنطينة ) .</w:t>
            </w:r>
          </w:p>
        </w:tc>
        <w:tc>
          <w:tcPr>
            <w:tcW w:w="1020" w:type="dxa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01</w:t>
            </w:r>
          </w:p>
        </w:tc>
        <w:tc>
          <w:tcPr>
            <w:tcW w:w="1020" w:type="dxa"/>
            <w:vMerge w:val="restart"/>
            <w:tcBorders>
              <w:top w:val="single" w:sz="6" w:space="0" w:color="000000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1474" w:type="dxa"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الخاتمـــــة</w:t>
            </w:r>
          </w:p>
        </w:tc>
        <w:tc>
          <w:tcPr>
            <w:tcW w:w="6690" w:type="dxa"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قوة استراتيجية الثورة أفشلت المخططات الفرنسية</w:t>
            </w:r>
          </w:p>
        </w:tc>
        <w:tc>
          <w:tcPr>
            <w:tcW w:w="1020" w:type="dxa"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0.5</w:t>
            </w:r>
          </w:p>
        </w:tc>
        <w:tc>
          <w:tcPr>
            <w:tcW w:w="1020" w:type="dxa"/>
            <w:vMerge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1474" w:type="dxa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6690" w:type="dxa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•– جغرافيـــــــا</w:t>
            </w:r>
          </w:p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– الجزء الأول</w:t>
            </w:r>
          </w:p>
        </w:tc>
        <w:tc>
          <w:tcPr>
            <w:tcW w:w="1020" w:type="dxa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1020" w:type="dxa"/>
            <w:vMerge w:val="restart"/>
            <w:tcBorders>
              <w:top w:val="single" w:sz="6" w:space="0" w:color="000000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06</w:t>
            </w:r>
          </w:p>
        </w:tc>
      </w:tr>
      <w:tr>
        <w:trPr>
          <w:jc w:val="center"/>
        </w:trPr>
        <w:tc>
          <w:tcPr>
            <w:tcW w:w="1474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1– مفهوم المصطلحات :</w:t>
            </w:r>
          </w:p>
        </w:tc>
        <w:tc>
          <w:tcPr>
            <w:tcW w:w="669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•– منطقة اليورو : مجموعة دول داخل الاتحاد الأوربي اعتمدت عملة موحدة "الأورو" أنشئت سنة 1999 تضم 13 دولة وبداية العمل بها في 2002/1/1.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0.75</w:t>
            </w:r>
          </w:p>
        </w:tc>
        <w:tc>
          <w:tcPr>
            <w:tcW w:w="1020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1474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669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•– تكنولوجية المعلومات : مجموعة الأساليب والطرق لتخزين المعلومات وتبادلها ( إعلام آلي ، انترنيت ،وسائط إعلامية ) .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0.75</w:t>
            </w:r>
          </w:p>
        </w:tc>
        <w:tc>
          <w:tcPr>
            <w:tcW w:w="1020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1474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669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•– الآسيان : تكتل دول جنوب شرق آسيا 1967 لترقية الموارد الأولية والفلاحية والتنمية الاقتصادية، يضم تايلاندا أندونيسيا، ماليزيا، سنغافورة الفلبين، بروناي، الفيتنام، اللاووس، كمبوديا وبرمانيا .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0.75</w:t>
            </w:r>
          </w:p>
        </w:tc>
        <w:tc>
          <w:tcPr>
            <w:tcW w:w="1020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1474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3– أ– التعليق</w:t>
            </w:r>
          </w:p>
        </w:tc>
        <w:tc>
          <w:tcPr>
            <w:tcW w:w="669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ind w:left="340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تساهم 10 دول بنسبة 70 %من الإنتاج العالمي .</w:t>
            </w:r>
          </w:p>
          <w:p>
            <w:pPr>
              <w:bidi/>
              <w:spacing w:before="0" w:after="0" w:line="351" w:lineRule="exact"/>
              <w:ind w:left="226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تساهم 03 دول (و.م.أ + روسيا + كندا ) بنسبة 42.2  % من الإنتاج العالمي .</w:t>
            </w:r>
          </w:p>
          <w:p>
            <w:pPr>
              <w:bidi/>
              <w:spacing w:before="0" w:after="0" w:line="351" w:lineRule="exact"/>
              <w:ind w:left="1020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احتكار تجارة الغاز الطبيعي إنتاجا وتسويقا .</w:t>
            </w:r>
          </w:p>
          <w:p>
            <w:pPr>
              <w:bidi/>
              <w:spacing w:before="0" w:after="0" w:line="351" w:lineRule="exact"/>
              <w:ind w:left="1020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التفاوت في إنتاج الغاز الطبيعي .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0.5</w:t>
            </w:r>
          </w:p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0.5</w:t>
            </w:r>
          </w:p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0.25</w:t>
            </w:r>
          </w:p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0.25</w:t>
            </w:r>
          </w:p>
        </w:tc>
        <w:tc>
          <w:tcPr>
            <w:tcW w:w="1020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1474" w:type="dxa"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ب– التوقيع على الخريطة الدول الأعضاء في منظمة الأوبيك</w:t>
            </w:r>
          </w:p>
        </w:tc>
        <w:tc>
          <w:tcPr>
            <w:tcW w:w="6690" w:type="dxa"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51" w:lineRule="exact"/>
              <w:ind w:left="2835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الإنجاز :</w:t>
            </w:r>
          </w:p>
          <w:p>
            <w:pPr>
              <w:bidi/>
              <w:spacing w:before="0" w:after="0" w:line="351" w:lineRule="exact"/>
              <w:ind w:left="3061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  السعودية</w:t>
            </w:r>
          </w:p>
          <w:p>
            <w:pPr>
              <w:bidi/>
              <w:spacing w:before="0" w:after="0" w:line="351" w:lineRule="exact"/>
              <w:ind w:left="3061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  إيران</w:t>
            </w:r>
          </w:p>
          <w:p>
            <w:pPr>
              <w:bidi/>
              <w:spacing w:before="0" w:after="0" w:line="351" w:lineRule="exact"/>
              <w:ind w:left="3061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  الجزائر</w:t>
            </w:r>
          </w:p>
          <w:p>
            <w:pPr>
              <w:bidi/>
              <w:spacing w:before="0" w:after="0" w:line="351" w:lineRule="exact"/>
              <w:ind w:left="3061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  إندونيسيا</w:t>
            </w:r>
          </w:p>
          <w:p>
            <w:pPr>
              <w:bidi/>
              <w:spacing w:before="0" w:after="0" w:line="351" w:lineRule="exact"/>
              <w:ind w:left="3061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العنوان</w:t>
            </w: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1020" w:type="dxa"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0.50</w:t>
            </w:r>
          </w:p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0.50</w:t>
            </w:r>
          </w:p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0.50</w:t>
            </w:r>
          </w:p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0.50</w:t>
            </w:r>
          </w:p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0.25</w:t>
            </w:r>
          </w:p>
        </w:tc>
        <w:tc>
          <w:tcPr>
            <w:tcW w:w="1020" w:type="dxa"/>
            <w:vMerge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</w:tbl>
    <w:p>
      <w:pPr>
        <w:pageBreakBefore/>
        <w:bidi/>
        <w:spacing w:before="0" w:after="0" w:line="108" w:lineRule="exact"/>
        <w:jc w:val="both"/>
        <w:rPr>
          <w:rFonts w:ascii="Simplified Arabic" w:hAnsi="Simplified Arabic" w:cs="Simplified Arabic" w:eastAsia="Simplified Arabic"/>
          <w:sz w:val="8"/>
          <w:szCs w:val="8"/>
          <w:rtl/>
        </w:rPr>
      </w:pPr>
    </w:p>
    <w:tbl>
      <w:tblPr>
        <w:bidiVisual/>
        <w:tblW w:w="10204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1474"/>
        <w:gridCol w:w="6690"/>
        <w:gridCol w:w="1020"/>
        <w:gridCol w:w="1020"/>
      </w:tblGrid>
      <w:tr>
        <w:trPr>
          <w:tblHeader/>
          <w:jc w:val="center"/>
        </w:trPr>
        <w:tc>
          <w:tcPr>
            <w:tcW w:w="1474" w:type="dxa"/>
            <w:vMerge w:val="restart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محاور الموضوع</w:t>
            </w:r>
          </w:p>
        </w:tc>
        <w:tc>
          <w:tcPr>
            <w:tcW w:w="6690" w:type="dxa"/>
            <w:vMerge w:val="restart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عناصر الإجابة</w:t>
            </w:r>
          </w:p>
        </w:tc>
        <w:tc>
          <w:tcPr>
            <w:tcW w:w="2040" w:type="dxa"/>
            <w:gridSpan w:val="2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العلامة</w:t>
            </w:r>
          </w:p>
        </w:tc>
      </w:tr>
      <w:tr>
        <w:trPr>
          <w:tblHeader/>
          <w:jc w:val="center"/>
        </w:trPr>
        <w:tc>
          <w:tcPr>
            <w:tcW w:w="1474" w:type="dxa"/>
            <w:vMerge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6690" w:type="dxa"/>
            <w:vMerge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1020" w:type="dxa"/>
            <w:tcBorders>
              <w:top w:val="single" w:sz="6" w:space="0" w:color="000000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مجزأة</w:t>
            </w:r>
          </w:p>
        </w:tc>
        <w:tc>
          <w:tcPr>
            <w:tcW w:w="1020" w:type="dxa"/>
            <w:tcBorders>
              <w:top w:val="single" w:sz="6" w:space="0" w:color="000000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المجموع</w:t>
            </w:r>
          </w:p>
        </w:tc>
      </w:tr>
      <w:tr>
        <w:trPr>
          <w:jc w:val="center"/>
        </w:trPr>
        <w:tc>
          <w:tcPr>
            <w:tcW w:w="1474" w:type="dxa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6690" w:type="dxa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الجزء الثاني :</w:t>
            </w:r>
          </w:p>
        </w:tc>
        <w:tc>
          <w:tcPr>
            <w:tcW w:w="1020" w:type="dxa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1020" w:type="dxa"/>
            <w:vMerge w:val="restart"/>
            <w:tcBorders>
              <w:top w:val="single" w:sz="6" w:space="0" w:color="000000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04</w:t>
            </w:r>
          </w:p>
        </w:tc>
      </w:tr>
      <w:tr>
        <w:trPr>
          <w:jc w:val="center"/>
        </w:trPr>
        <w:tc>
          <w:tcPr>
            <w:tcW w:w="1474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مقدمـــــة :</w:t>
            </w:r>
          </w:p>
        </w:tc>
        <w:tc>
          <w:tcPr>
            <w:tcW w:w="669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الظاهرة الآسيوية بين النمو والتحدي الغربي .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0.50</w:t>
            </w:r>
          </w:p>
        </w:tc>
        <w:tc>
          <w:tcPr>
            <w:tcW w:w="1020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1474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العـــــــرض</w:t>
            </w:r>
          </w:p>
        </w:tc>
        <w:tc>
          <w:tcPr>
            <w:tcW w:w="669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ind w:left="567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1– عوامل التطور الاقتصادي :</w:t>
            </w:r>
          </w:p>
          <w:p>
            <w:pPr>
              <w:bidi/>
              <w:spacing w:before="0" w:after="0" w:line="351" w:lineRule="exact"/>
              <w:ind w:left="680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أ– بشريا : وفرة وتحدٍّ .</w:t>
            </w: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ب– اقتصاديا : وفرة وتنوع وتكتل، امتلاك تكنولوجيا ورؤوس الأموال وضخامة الأسواق.</w:t>
            </w:r>
          </w:p>
          <w:p>
            <w:pPr>
              <w:bidi/>
              <w:spacing w:before="0" w:after="0" w:line="351" w:lineRule="exact"/>
              <w:ind w:left="680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ج– سياسيا : الاستقرار .</w:t>
            </w:r>
          </w:p>
          <w:p>
            <w:pPr>
              <w:bidi/>
              <w:spacing w:before="0" w:after="0" w:line="351" w:lineRule="exact"/>
              <w:ind w:left="567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2– مكانة المنطقة في الاقتصاد العالمي :</w:t>
            </w:r>
          </w:p>
          <w:p>
            <w:pPr>
              <w:bidi/>
              <w:spacing w:before="0" w:after="0" w:line="351" w:lineRule="exact"/>
              <w:ind w:left="340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بروز المنطقة كثالث قطب في العالم .</w:t>
            </w: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تعدد الأقطاب الصناعية ( اليابان ،الصين ،كوريا الجنوبية).</w:t>
            </w:r>
          </w:p>
          <w:p>
            <w:pPr>
              <w:bidi/>
              <w:spacing w:before="0" w:after="0" w:line="351" w:lineRule="exact"/>
              <w:ind w:left="340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المساهمة ¼ الدخل العالمي .</w:t>
            </w:r>
          </w:p>
          <w:p>
            <w:pPr>
              <w:bidi/>
              <w:spacing w:before="0" w:after="0" w:line="351" w:lineRule="exact"/>
              <w:ind w:left="340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ارتفاع متوسط النمو الاقتصادي ب 10%   .</w:t>
            </w:r>
          </w:p>
          <w:p>
            <w:pPr>
              <w:bidi/>
              <w:spacing w:before="0" w:after="0" w:line="351" w:lineRule="exact"/>
              <w:ind w:left="340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قوة الأسطول التجاري 30 % من النقل العالمي .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0.50</w:t>
            </w:r>
          </w:p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0.50</w:t>
            </w:r>
          </w:p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0.25</w:t>
            </w:r>
          </w:p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0.50</w:t>
            </w:r>
          </w:p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0.25</w:t>
            </w:r>
          </w:p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0.25</w:t>
            </w:r>
          </w:p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0.25</w:t>
            </w:r>
          </w:p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0.50</w:t>
            </w:r>
          </w:p>
        </w:tc>
        <w:tc>
          <w:tcPr>
            <w:tcW w:w="1020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1474" w:type="dxa"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الخاتمـــــة</w:t>
            </w:r>
          </w:p>
        </w:tc>
        <w:tc>
          <w:tcPr>
            <w:tcW w:w="6690" w:type="dxa"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دول جنوب شرق آسيا قوى اقتصادية متنامية مهددة للغرب.</w:t>
            </w:r>
          </w:p>
        </w:tc>
        <w:tc>
          <w:tcPr>
            <w:tcW w:w="1020" w:type="dxa"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0.50</w:t>
            </w:r>
          </w:p>
        </w:tc>
        <w:tc>
          <w:tcPr>
            <w:tcW w:w="1020" w:type="dxa"/>
            <w:vMerge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10204" w:type="dxa"/>
            <w:gridSpan w:val="4"/>
            <w:tcBorders>
              <w:top w:val="single" w:sz="6" w:space="0" w:color="000000"/>
              <w:bottom w:val="single" w:sz="6" w:space="0" w:color="000000"/>
            </w:tcBorders>
            <w:vAlign w:val="top"/>
          </w:tcPr>
          <w:p>
            <w:pPr>
              <w:bidi/>
              <w:spacing w:before="0" w:after="60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6263999" cy="452553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63999" cy="45255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ageBreakBefore/>
        <w:bidi/>
        <w:spacing w:before="0" w:after="0" w:line="108" w:lineRule="exact"/>
        <w:jc w:val="both"/>
        <w:rPr>
          <w:rFonts w:ascii="Simplified Arabic" w:hAnsi="Simplified Arabic" w:cs="Simplified Arabic" w:eastAsia="Simplified Arabic"/>
          <w:sz w:val="8"/>
          <w:szCs w:val="8"/>
          <w:rtl/>
        </w:rPr>
      </w:pPr>
    </w:p>
    <w:tbl>
      <w:tblPr>
        <w:bidiVisual/>
        <w:tblW w:w="10204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1474"/>
        <w:gridCol w:w="6690"/>
        <w:gridCol w:w="1020"/>
        <w:gridCol w:w="1020"/>
      </w:tblGrid>
      <w:tr>
        <w:trPr>
          <w:tblHeader/>
          <w:jc w:val="center"/>
        </w:trPr>
        <w:tc>
          <w:tcPr>
            <w:tcW w:w="1474" w:type="dxa"/>
            <w:vMerge w:val="restart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محاور الموضوع</w:t>
            </w:r>
          </w:p>
        </w:tc>
        <w:tc>
          <w:tcPr>
            <w:tcW w:w="6690" w:type="dxa"/>
            <w:vMerge w:val="restart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عناصر الإجابة</w:t>
            </w:r>
          </w:p>
        </w:tc>
        <w:tc>
          <w:tcPr>
            <w:tcW w:w="2040" w:type="dxa"/>
            <w:gridSpan w:val="2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العلامة</w:t>
            </w:r>
          </w:p>
        </w:tc>
      </w:tr>
      <w:tr>
        <w:trPr>
          <w:tblHeader/>
          <w:jc w:val="center"/>
        </w:trPr>
        <w:tc>
          <w:tcPr>
            <w:tcW w:w="1474" w:type="dxa"/>
            <w:vMerge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6690" w:type="dxa"/>
            <w:vMerge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1020" w:type="dxa"/>
            <w:tcBorders>
              <w:top w:val="single" w:sz="6" w:space="0" w:color="000000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مجزأة</w:t>
            </w:r>
          </w:p>
        </w:tc>
        <w:tc>
          <w:tcPr>
            <w:tcW w:w="1020" w:type="dxa"/>
            <w:tcBorders>
              <w:top w:val="single" w:sz="6" w:space="0" w:color="000000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المجموع</w:t>
            </w:r>
          </w:p>
        </w:tc>
      </w:tr>
      <w:tr>
        <w:trPr>
          <w:jc w:val="center"/>
        </w:trPr>
        <w:tc>
          <w:tcPr>
            <w:tcW w:w="10204" w:type="dxa"/>
            <w:gridSpan w:val="4"/>
            <w:tcBorders>
              <w:top w:val="single" w:sz="6" w:space="0" w:color="000000"/>
              <w:bottom w:val="single" w:sz="6" w:space="0" w:color="000000"/>
            </w:tcBorders>
            <w:vAlign w:val="top"/>
          </w:tcPr>
          <w:p>
            <w:pPr>
              <w:bidi/>
              <w:spacing w:before="0" w:after="60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5976000" cy="652884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6000" cy="65288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914173" w:rsidRPr="00FD1F0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700" w:right="850" w:bottom="700" w:left="850" w:header="350" w:footer="300" w:gutter="0"/>
      <w:cols w:space="720"/>
      <w:titlePg/>
      <w:bidi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2E4B56" w14:textId="77777777" w:rsidR="00FE7976" w:rsidRDefault="00FE7976">
      <w:pPr>
        <w:spacing w:after="0" w:line="240" w:lineRule="auto"/>
      </w:pPr>
      <w:r>
        <w:separator/>
      </w:r>
    </w:p>
  </w:endnote>
  <w:endnote w:type="continuationSeparator" w:id="0">
    <w:p w14:paraId="7232632B" w14:textId="77777777" w:rsidR="00FE7976" w:rsidRDefault="00FE79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top w:val="single" w:sz="8" w:space="4" w:color="000000"/>
      </w:pBdr>
      <w:bidi/>
      <w:spacing w:before="0" w:after="0"/>
      <w:jc w:val="center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صفحة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 من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top w:val="single" w:sz="8" w:space="4" w:color="000000"/>
      </w:pBdr>
      <w:bidi/>
      <w:spacing w:before="0" w:after="0"/>
      <w:jc w:val="center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صفحة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 من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top w:val="single" w:sz="8" w:space="4" w:color="000000"/>
      </w:pBdr>
      <w:bidi/>
      <w:spacing w:before="0" w:after="0"/>
      <w:jc w:val="center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صفحة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 من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C631C2" w14:textId="77777777" w:rsidR="00FE7976" w:rsidRDefault="00FE7976">
      <w:pPr>
        <w:spacing w:after="0" w:line="240" w:lineRule="auto"/>
      </w:pPr>
      <w:r>
        <w:separator/>
      </w:r>
    </w:p>
  </w:footnote>
  <w:footnote w:type="continuationSeparator" w:id="0">
    <w:p w14:paraId="34A601D3" w14:textId="77777777" w:rsidR="00FE7976" w:rsidRDefault="00FE79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bidi/>
      <w:spacing w:before="0" w:after="0" w:line="108" w:lineRule="exact"/>
      <w:jc w:val="both"/>
      <w:rPr>
        <w:rFonts w:ascii="Simplified Arabic" w:hAnsi="Simplified Arabic" w:cs="Simplified Arabic" w:eastAsia="Simplified Arabic"/>
        <w:sz w:val="8"/>
        <w:szCs w:val="8"/>
        <w:rtl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bidi/>
      <w:spacing w:before="0" w:after="0" w:line="108" w:lineRule="exact"/>
      <w:jc w:val="both"/>
      <w:rPr>
        <w:rFonts w:ascii="Simplified Arabic" w:hAnsi="Simplified Arabic" w:cs="Simplified Arabic" w:eastAsia="Simplified Arabic"/>
        <w:sz w:val="8"/>
        <w:szCs w:val="8"/>
        <w:rtl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bidi/>
      <w:spacing w:before="0" w:after="0" w:line="108" w:lineRule="exact"/>
      <w:jc w:val="both"/>
      <w:rPr>
        <w:rFonts w:ascii="Simplified Arabic" w:hAnsi="Simplified Arabic" w:cs="Simplified Arabic" w:eastAsia="Simplified Arabic"/>
        <w:sz w:val="8"/>
        <w:szCs w:val="8"/>
        <w:rtl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C61EFD"/>
    <w:multiLevelType w:val="hybridMultilevel"/>
    <w:tmpl w:val="A3685BDC"/>
    <w:lvl w:ilvl="0" w:tplc="12303494">
      <w:start w:val="4"/>
      <w:numFmt w:val="decimal"/>
      <w:lvlText w:val="%1)"/>
      <w:lvlJc w:val="left"/>
      <w:pPr>
        <w:ind w:left="68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CCA9F48">
      <w:start w:val="1"/>
      <w:numFmt w:val="lowerLetter"/>
      <w:lvlText w:val="%2"/>
      <w:lvlJc w:val="left"/>
      <w:pPr>
        <w:ind w:left="121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78E0CCE">
      <w:start w:val="1"/>
      <w:numFmt w:val="lowerRoman"/>
      <w:lvlText w:val="%3"/>
      <w:lvlJc w:val="left"/>
      <w:pPr>
        <w:ind w:left="193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3883F52">
      <w:start w:val="1"/>
      <w:numFmt w:val="decimal"/>
      <w:lvlText w:val="%4"/>
      <w:lvlJc w:val="left"/>
      <w:pPr>
        <w:ind w:left="265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86624A0">
      <w:start w:val="1"/>
      <w:numFmt w:val="lowerLetter"/>
      <w:lvlText w:val="%5"/>
      <w:lvlJc w:val="left"/>
      <w:pPr>
        <w:ind w:left="337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23CC9B0">
      <w:start w:val="1"/>
      <w:numFmt w:val="lowerRoman"/>
      <w:lvlText w:val="%6"/>
      <w:lvlJc w:val="left"/>
      <w:pPr>
        <w:ind w:left="409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D5C853A">
      <w:start w:val="1"/>
      <w:numFmt w:val="decimal"/>
      <w:lvlText w:val="%7"/>
      <w:lvlJc w:val="left"/>
      <w:pPr>
        <w:ind w:left="481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9C02B7E">
      <w:start w:val="1"/>
      <w:numFmt w:val="lowerLetter"/>
      <w:lvlText w:val="%8"/>
      <w:lvlJc w:val="left"/>
      <w:pPr>
        <w:ind w:left="553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D0A9B8A">
      <w:start w:val="1"/>
      <w:numFmt w:val="lowerRoman"/>
      <w:lvlText w:val="%9"/>
      <w:lvlJc w:val="left"/>
      <w:pPr>
        <w:ind w:left="625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8B76905"/>
    <w:multiLevelType w:val="hybridMultilevel"/>
    <w:tmpl w:val="6DF4C612"/>
    <w:lvl w:ilvl="0" w:tplc="D2A47476">
      <w:start w:val="4"/>
      <w:numFmt w:val="decimal"/>
      <w:lvlText w:val="%1)"/>
      <w:lvlJc w:val="left"/>
      <w:pPr>
        <w:ind w:left="85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0263D36">
      <w:start w:val="1"/>
      <w:numFmt w:val="arabicAlpha"/>
      <w:lvlText w:val="%2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02E3404">
      <w:start w:val="1"/>
      <w:numFmt w:val="lowerRoman"/>
      <w:lvlText w:val="%3"/>
      <w:lvlJc w:val="left"/>
      <w:pPr>
        <w:ind w:left="17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D3A1E64">
      <w:start w:val="1"/>
      <w:numFmt w:val="decimal"/>
      <w:lvlText w:val="%4"/>
      <w:lvlJc w:val="left"/>
      <w:pPr>
        <w:ind w:left="24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6BCBF6C">
      <w:start w:val="1"/>
      <w:numFmt w:val="lowerLetter"/>
      <w:lvlText w:val="%5"/>
      <w:lvlJc w:val="left"/>
      <w:pPr>
        <w:ind w:left="32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65A7C8C">
      <w:start w:val="1"/>
      <w:numFmt w:val="lowerRoman"/>
      <w:lvlText w:val="%6"/>
      <w:lvlJc w:val="left"/>
      <w:pPr>
        <w:ind w:left="39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626985C">
      <w:start w:val="1"/>
      <w:numFmt w:val="decimal"/>
      <w:lvlText w:val="%7"/>
      <w:lvlJc w:val="left"/>
      <w:pPr>
        <w:ind w:left="46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8964E5C">
      <w:start w:val="1"/>
      <w:numFmt w:val="lowerLetter"/>
      <w:lvlText w:val="%8"/>
      <w:lvlJc w:val="left"/>
      <w:pPr>
        <w:ind w:left="53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6AA520E">
      <w:start w:val="1"/>
      <w:numFmt w:val="lowerRoman"/>
      <w:lvlText w:val="%9"/>
      <w:lvlJc w:val="left"/>
      <w:pPr>
        <w:ind w:left="60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8DB343D"/>
    <w:multiLevelType w:val="hybridMultilevel"/>
    <w:tmpl w:val="68C6D014"/>
    <w:lvl w:ilvl="0" w:tplc="D004D32A">
      <w:start w:val="1"/>
      <w:numFmt w:val="decimal"/>
      <w:lvlText w:val="%1)"/>
      <w:lvlJc w:val="left"/>
      <w:pPr>
        <w:ind w:left="642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A14C416">
      <w:start w:val="2"/>
      <w:numFmt w:val="arabicAlpha"/>
      <w:lvlText w:val="%2-"/>
      <w:lvlJc w:val="left"/>
      <w:pPr>
        <w:ind w:left="1321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4088228">
      <w:start w:val="1"/>
      <w:numFmt w:val="lowerRoman"/>
      <w:lvlText w:val="%3"/>
      <w:lvlJc w:val="left"/>
      <w:pPr>
        <w:ind w:left="164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B30F706">
      <w:start w:val="1"/>
      <w:numFmt w:val="decimal"/>
      <w:lvlText w:val="%4"/>
      <w:lvlJc w:val="left"/>
      <w:pPr>
        <w:ind w:left="236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2201E8A">
      <w:start w:val="1"/>
      <w:numFmt w:val="lowerLetter"/>
      <w:lvlText w:val="%5"/>
      <w:lvlJc w:val="left"/>
      <w:pPr>
        <w:ind w:left="308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676F4D2">
      <w:start w:val="1"/>
      <w:numFmt w:val="lowerRoman"/>
      <w:lvlText w:val="%6"/>
      <w:lvlJc w:val="left"/>
      <w:pPr>
        <w:ind w:left="380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29A9A3A">
      <w:start w:val="1"/>
      <w:numFmt w:val="decimal"/>
      <w:lvlText w:val="%7"/>
      <w:lvlJc w:val="left"/>
      <w:pPr>
        <w:ind w:left="452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236C2CC">
      <w:start w:val="1"/>
      <w:numFmt w:val="lowerLetter"/>
      <w:lvlText w:val="%8"/>
      <w:lvlJc w:val="left"/>
      <w:pPr>
        <w:ind w:left="524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5BE28AE">
      <w:start w:val="1"/>
      <w:numFmt w:val="lowerRoman"/>
      <w:lvlText w:val="%9"/>
      <w:lvlJc w:val="left"/>
      <w:pPr>
        <w:ind w:left="596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1950883"/>
    <w:multiLevelType w:val="hybridMultilevel"/>
    <w:tmpl w:val="9F863DB4"/>
    <w:lvl w:ilvl="0" w:tplc="FE4E8B12">
      <w:start w:val="1"/>
      <w:numFmt w:val="decimal"/>
      <w:lvlText w:val="%1)"/>
      <w:lvlJc w:val="left"/>
      <w:pPr>
        <w:ind w:left="402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122" w:hanging="360"/>
      </w:pPr>
    </w:lvl>
    <w:lvl w:ilvl="2" w:tplc="0809001B" w:tentative="1">
      <w:start w:val="1"/>
      <w:numFmt w:val="lowerRoman"/>
      <w:lvlText w:val="%3."/>
      <w:lvlJc w:val="right"/>
      <w:pPr>
        <w:ind w:left="1842" w:hanging="180"/>
      </w:pPr>
    </w:lvl>
    <w:lvl w:ilvl="3" w:tplc="0809000F" w:tentative="1">
      <w:start w:val="1"/>
      <w:numFmt w:val="decimal"/>
      <w:lvlText w:val="%4."/>
      <w:lvlJc w:val="left"/>
      <w:pPr>
        <w:ind w:left="2562" w:hanging="360"/>
      </w:pPr>
    </w:lvl>
    <w:lvl w:ilvl="4" w:tplc="08090019" w:tentative="1">
      <w:start w:val="1"/>
      <w:numFmt w:val="lowerLetter"/>
      <w:lvlText w:val="%5."/>
      <w:lvlJc w:val="left"/>
      <w:pPr>
        <w:ind w:left="3282" w:hanging="360"/>
      </w:pPr>
    </w:lvl>
    <w:lvl w:ilvl="5" w:tplc="0809001B" w:tentative="1">
      <w:start w:val="1"/>
      <w:numFmt w:val="lowerRoman"/>
      <w:lvlText w:val="%6."/>
      <w:lvlJc w:val="right"/>
      <w:pPr>
        <w:ind w:left="4002" w:hanging="180"/>
      </w:pPr>
    </w:lvl>
    <w:lvl w:ilvl="6" w:tplc="0809000F" w:tentative="1">
      <w:start w:val="1"/>
      <w:numFmt w:val="decimal"/>
      <w:lvlText w:val="%7."/>
      <w:lvlJc w:val="left"/>
      <w:pPr>
        <w:ind w:left="4722" w:hanging="360"/>
      </w:pPr>
    </w:lvl>
    <w:lvl w:ilvl="7" w:tplc="08090019" w:tentative="1">
      <w:start w:val="1"/>
      <w:numFmt w:val="lowerLetter"/>
      <w:lvlText w:val="%8."/>
      <w:lvlJc w:val="left"/>
      <w:pPr>
        <w:ind w:left="5442" w:hanging="360"/>
      </w:pPr>
    </w:lvl>
    <w:lvl w:ilvl="8" w:tplc="0809001B" w:tentative="1">
      <w:start w:val="1"/>
      <w:numFmt w:val="lowerRoman"/>
      <w:lvlText w:val="%9."/>
      <w:lvlJc w:val="right"/>
      <w:pPr>
        <w:ind w:left="6162" w:hanging="180"/>
      </w:pPr>
    </w:lvl>
  </w:abstractNum>
  <w:abstractNum w:abstractNumId="4" w15:restartNumberingAfterBreak="0">
    <w:nsid w:val="237910F8"/>
    <w:multiLevelType w:val="hybridMultilevel"/>
    <w:tmpl w:val="4AC0F7E4"/>
    <w:lvl w:ilvl="0" w:tplc="FFFFFFFF">
      <w:start w:val="1"/>
      <w:numFmt w:val="decimal"/>
      <w:lvlText w:val="%1)"/>
      <w:lvlJc w:val="left"/>
      <w:pPr>
        <w:ind w:left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51F5A0F"/>
    <w:multiLevelType w:val="hybridMultilevel"/>
    <w:tmpl w:val="48FC5C8A"/>
    <w:lvl w:ilvl="0" w:tplc="78FE22E6">
      <w:start w:val="1"/>
      <w:numFmt w:val="decimal"/>
      <w:lvlText w:val="%1)"/>
      <w:lvlJc w:val="left"/>
      <w:pPr>
        <w:ind w:left="331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620051E">
      <w:start w:val="1"/>
      <w:numFmt w:val="lowerLetter"/>
      <w:lvlText w:val="%2"/>
      <w:lvlJc w:val="left"/>
      <w:pPr>
        <w:ind w:left="150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1044C12">
      <w:start w:val="1"/>
      <w:numFmt w:val="lowerRoman"/>
      <w:lvlText w:val="%3"/>
      <w:lvlJc w:val="left"/>
      <w:pPr>
        <w:ind w:left="222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4D8F8D2">
      <w:start w:val="1"/>
      <w:numFmt w:val="decimal"/>
      <w:lvlText w:val="%4"/>
      <w:lvlJc w:val="left"/>
      <w:pPr>
        <w:ind w:left="294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9D2B066">
      <w:start w:val="1"/>
      <w:numFmt w:val="lowerLetter"/>
      <w:lvlText w:val="%5"/>
      <w:lvlJc w:val="left"/>
      <w:pPr>
        <w:ind w:left="366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944DB08">
      <w:start w:val="1"/>
      <w:numFmt w:val="lowerRoman"/>
      <w:lvlText w:val="%6"/>
      <w:lvlJc w:val="left"/>
      <w:pPr>
        <w:ind w:left="438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CD60714">
      <w:start w:val="1"/>
      <w:numFmt w:val="decimal"/>
      <w:lvlText w:val="%7"/>
      <w:lvlJc w:val="left"/>
      <w:pPr>
        <w:ind w:left="510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A4C2EB8">
      <w:start w:val="1"/>
      <w:numFmt w:val="lowerLetter"/>
      <w:lvlText w:val="%8"/>
      <w:lvlJc w:val="left"/>
      <w:pPr>
        <w:ind w:left="582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672BD28">
      <w:start w:val="1"/>
      <w:numFmt w:val="lowerRoman"/>
      <w:lvlText w:val="%9"/>
      <w:lvlJc w:val="left"/>
      <w:pPr>
        <w:ind w:left="654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06D7D7C"/>
    <w:multiLevelType w:val="hybridMultilevel"/>
    <w:tmpl w:val="9110B6B6"/>
    <w:lvl w:ilvl="0" w:tplc="40263D36">
      <w:start w:val="1"/>
      <w:numFmt w:val="arabicAlpha"/>
      <w:lvlText w:val="%1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2C4E6D"/>
    <w:multiLevelType w:val="hybridMultilevel"/>
    <w:tmpl w:val="D0AAAA3A"/>
    <w:lvl w:ilvl="0" w:tplc="40263D36">
      <w:start w:val="1"/>
      <w:numFmt w:val="arabicAlpha"/>
      <w:lvlText w:val="%1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215724"/>
    <w:multiLevelType w:val="hybridMultilevel"/>
    <w:tmpl w:val="B6542968"/>
    <w:lvl w:ilvl="0" w:tplc="BE44BDD4">
      <w:start w:val="1"/>
      <w:numFmt w:val="decimal"/>
      <w:lvlText w:val="%1)"/>
      <w:lvlJc w:val="left"/>
      <w:pPr>
        <w:ind w:left="642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B5AFA22">
      <w:start w:val="2"/>
      <w:numFmt w:val="arabicAlpha"/>
      <w:lvlText w:val="%2-"/>
      <w:lvlJc w:val="left"/>
      <w:pPr>
        <w:ind w:left="687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  <w:lang w:val="en-US"/>
      </w:rPr>
    </w:lvl>
    <w:lvl w:ilvl="2" w:tplc="A32E9766">
      <w:start w:val="1"/>
      <w:numFmt w:val="lowerRoman"/>
      <w:lvlText w:val="%3"/>
      <w:lvlJc w:val="left"/>
      <w:pPr>
        <w:ind w:left="16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FCEBD00">
      <w:start w:val="1"/>
      <w:numFmt w:val="decimal"/>
      <w:lvlText w:val="%4"/>
      <w:lvlJc w:val="left"/>
      <w:pPr>
        <w:ind w:left="23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F9E545A">
      <w:start w:val="1"/>
      <w:numFmt w:val="lowerLetter"/>
      <w:lvlText w:val="%5"/>
      <w:lvlJc w:val="left"/>
      <w:pPr>
        <w:ind w:left="30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B8094F8">
      <w:start w:val="1"/>
      <w:numFmt w:val="lowerRoman"/>
      <w:lvlText w:val="%6"/>
      <w:lvlJc w:val="left"/>
      <w:pPr>
        <w:ind w:left="37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B387D7C">
      <w:start w:val="1"/>
      <w:numFmt w:val="decimal"/>
      <w:lvlText w:val="%7"/>
      <w:lvlJc w:val="left"/>
      <w:pPr>
        <w:ind w:left="45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D5AE0BE">
      <w:start w:val="1"/>
      <w:numFmt w:val="lowerLetter"/>
      <w:lvlText w:val="%8"/>
      <w:lvlJc w:val="left"/>
      <w:pPr>
        <w:ind w:left="52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108EDB8">
      <w:start w:val="1"/>
      <w:numFmt w:val="lowerRoman"/>
      <w:lvlText w:val="%9"/>
      <w:lvlJc w:val="left"/>
      <w:pPr>
        <w:ind w:left="59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2FE5678"/>
    <w:multiLevelType w:val="hybridMultilevel"/>
    <w:tmpl w:val="61463A4A"/>
    <w:lvl w:ilvl="0" w:tplc="A7701236">
      <w:start w:val="1"/>
      <w:numFmt w:val="decimal"/>
      <w:lvlText w:val="%1)"/>
      <w:lvlJc w:val="left"/>
      <w:pPr>
        <w:ind w:left="59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9CE20CE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1CA9C08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2F6EDB2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6CE8EF4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8A8BC60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E409E78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26861F6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76A94A8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67542F5"/>
    <w:multiLevelType w:val="hybridMultilevel"/>
    <w:tmpl w:val="ED5EE45E"/>
    <w:lvl w:ilvl="0" w:tplc="EE6667AA">
      <w:start w:val="1"/>
      <w:numFmt w:val="decimal"/>
      <w:lvlText w:val="%1)"/>
      <w:lvlJc w:val="left"/>
      <w:pPr>
        <w:ind w:left="720" w:hanging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321C69"/>
    <w:multiLevelType w:val="hybridMultilevel"/>
    <w:tmpl w:val="2EDC38AE"/>
    <w:lvl w:ilvl="0" w:tplc="F88EF6BA">
      <w:start w:val="1"/>
      <w:numFmt w:val="decimal"/>
      <w:lvlText w:val="%1)"/>
      <w:lvlJc w:val="left"/>
      <w:pPr>
        <w:ind w:left="565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DA420BA">
      <w:start w:val="1"/>
      <w:numFmt w:val="lowerLetter"/>
      <w:lvlText w:val="%2"/>
      <w:lvlJc w:val="left"/>
      <w:pPr>
        <w:ind w:left="120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9423B46">
      <w:start w:val="1"/>
      <w:numFmt w:val="lowerRoman"/>
      <w:lvlText w:val="%3"/>
      <w:lvlJc w:val="left"/>
      <w:pPr>
        <w:ind w:left="192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E685036">
      <w:start w:val="1"/>
      <w:numFmt w:val="decimal"/>
      <w:lvlText w:val="%4"/>
      <w:lvlJc w:val="left"/>
      <w:pPr>
        <w:ind w:left="264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AF0ECDA">
      <w:start w:val="1"/>
      <w:numFmt w:val="lowerLetter"/>
      <w:lvlText w:val="%5"/>
      <w:lvlJc w:val="left"/>
      <w:pPr>
        <w:ind w:left="336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DD8562A">
      <w:start w:val="1"/>
      <w:numFmt w:val="lowerRoman"/>
      <w:lvlText w:val="%6"/>
      <w:lvlJc w:val="left"/>
      <w:pPr>
        <w:ind w:left="408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418F4F8">
      <w:start w:val="1"/>
      <w:numFmt w:val="decimal"/>
      <w:lvlText w:val="%7"/>
      <w:lvlJc w:val="left"/>
      <w:pPr>
        <w:ind w:left="480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1CEF6E0">
      <w:start w:val="1"/>
      <w:numFmt w:val="lowerLetter"/>
      <w:lvlText w:val="%8"/>
      <w:lvlJc w:val="left"/>
      <w:pPr>
        <w:ind w:left="552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15293E2">
      <w:start w:val="1"/>
      <w:numFmt w:val="lowerRoman"/>
      <w:lvlText w:val="%9"/>
      <w:lvlJc w:val="left"/>
      <w:pPr>
        <w:ind w:left="624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F0A7AB5"/>
    <w:multiLevelType w:val="hybridMultilevel"/>
    <w:tmpl w:val="A1DCFF54"/>
    <w:lvl w:ilvl="0" w:tplc="FA60D672">
      <w:start w:val="1"/>
      <w:numFmt w:val="decimal"/>
      <w:lvlText w:val="%1)"/>
      <w:lvlJc w:val="left"/>
      <w:pPr>
        <w:ind w:left="418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570DF04">
      <w:start w:val="1"/>
      <w:numFmt w:val="lowerLetter"/>
      <w:lvlText w:val="%2"/>
      <w:lvlJc w:val="left"/>
      <w:pPr>
        <w:ind w:left="145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4ECE3A8">
      <w:start w:val="1"/>
      <w:numFmt w:val="lowerRoman"/>
      <w:lvlText w:val="%3"/>
      <w:lvlJc w:val="left"/>
      <w:pPr>
        <w:ind w:left="217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80A3840">
      <w:start w:val="1"/>
      <w:numFmt w:val="decimal"/>
      <w:lvlText w:val="%4"/>
      <w:lvlJc w:val="left"/>
      <w:pPr>
        <w:ind w:left="289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42095B8">
      <w:start w:val="1"/>
      <w:numFmt w:val="lowerLetter"/>
      <w:lvlText w:val="%5"/>
      <w:lvlJc w:val="left"/>
      <w:pPr>
        <w:ind w:left="361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0FA4DD0">
      <w:start w:val="1"/>
      <w:numFmt w:val="lowerRoman"/>
      <w:lvlText w:val="%6"/>
      <w:lvlJc w:val="left"/>
      <w:pPr>
        <w:ind w:left="433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BA6F3EE">
      <w:start w:val="1"/>
      <w:numFmt w:val="decimal"/>
      <w:lvlText w:val="%7"/>
      <w:lvlJc w:val="left"/>
      <w:pPr>
        <w:ind w:left="505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D8CC8D8">
      <w:start w:val="1"/>
      <w:numFmt w:val="lowerLetter"/>
      <w:lvlText w:val="%8"/>
      <w:lvlJc w:val="left"/>
      <w:pPr>
        <w:ind w:left="577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9826168">
      <w:start w:val="1"/>
      <w:numFmt w:val="lowerRoman"/>
      <w:lvlText w:val="%9"/>
      <w:lvlJc w:val="left"/>
      <w:pPr>
        <w:ind w:left="649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B9A7642"/>
    <w:multiLevelType w:val="hybridMultilevel"/>
    <w:tmpl w:val="1430F6E0"/>
    <w:lvl w:ilvl="0" w:tplc="73F8666E">
      <w:start w:val="1"/>
      <w:numFmt w:val="decimal"/>
      <w:lvlText w:val="%1)"/>
      <w:lvlJc w:val="left"/>
      <w:pPr>
        <w:ind w:left="764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31EA1CE">
      <w:start w:val="1"/>
      <w:numFmt w:val="lowerLetter"/>
      <w:lvlText w:val="%2"/>
      <w:lvlJc w:val="left"/>
      <w:pPr>
        <w:ind w:left="13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746F2FC">
      <w:start w:val="1"/>
      <w:numFmt w:val="lowerRoman"/>
      <w:lvlText w:val="%3"/>
      <w:lvlJc w:val="left"/>
      <w:pPr>
        <w:ind w:left="20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CFA6CE8">
      <w:start w:val="1"/>
      <w:numFmt w:val="decimal"/>
      <w:lvlText w:val="%4"/>
      <w:lvlJc w:val="left"/>
      <w:pPr>
        <w:ind w:left="28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1447DF8">
      <w:start w:val="1"/>
      <w:numFmt w:val="lowerLetter"/>
      <w:lvlText w:val="%5"/>
      <w:lvlJc w:val="left"/>
      <w:pPr>
        <w:ind w:left="352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D48BCB8">
      <w:start w:val="1"/>
      <w:numFmt w:val="lowerRoman"/>
      <w:lvlText w:val="%6"/>
      <w:lvlJc w:val="left"/>
      <w:pPr>
        <w:ind w:left="424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6CA37AE">
      <w:start w:val="1"/>
      <w:numFmt w:val="decimal"/>
      <w:lvlText w:val="%7"/>
      <w:lvlJc w:val="left"/>
      <w:pPr>
        <w:ind w:left="49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4981A2A">
      <w:start w:val="1"/>
      <w:numFmt w:val="lowerLetter"/>
      <w:lvlText w:val="%8"/>
      <w:lvlJc w:val="left"/>
      <w:pPr>
        <w:ind w:left="56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946A3B4">
      <w:start w:val="1"/>
      <w:numFmt w:val="lowerRoman"/>
      <w:lvlText w:val="%9"/>
      <w:lvlJc w:val="left"/>
      <w:pPr>
        <w:ind w:left="64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50658D6"/>
    <w:multiLevelType w:val="hybridMultilevel"/>
    <w:tmpl w:val="8348D4E0"/>
    <w:lvl w:ilvl="0" w:tplc="EE6667AA">
      <w:start w:val="1"/>
      <w:numFmt w:val="decimal"/>
      <w:lvlText w:val="%1)"/>
      <w:lvlJc w:val="left"/>
      <w:pPr>
        <w:ind w:left="1510" w:hanging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2230" w:hanging="360"/>
      </w:pPr>
    </w:lvl>
    <w:lvl w:ilvl="2" w:tplc="0809001B" w:tentative="1">
      <w:start w:val="1"/>
      <w:numFmt w:val="lowerRoman"/>
      <w:lvlText w:val="%3."/>
      <w:lvlJc w:val="right"/>
      <w:pPr>
        <w:ind w:left="2950" w:hanging="180"/>
      </w:pPr>
    </w:lvl>
    <w:lvl w:ilvl="3" w:tplc="0809000F" w:tentative="1">
      <w:start w:val="1"/>
      <w:numFmt w:val="decimal"/>
      <w:lvlText w:val="%4."/>
      <w:lvlJc w:val="left"/>
      <w:pPr>
        <w:ind w:left="3670" w:hanging="360"/>
      </w:pPr>
    </w:lvl>
    <w:lvl w:ilvl="4" w:tplc="08090019" w:tentative="1">
      <w:start w:val="1"/>
      <w:numFmt w:val="lowerLetter"/>
      <w:lvlText w:val="%5."/>
      <w:lvlJc w:val="left"/>
      <w:pPr>
        <w:ind w:left="4390" w:hanging="360"/>
      </w:pPr>
    </w:lvl>
    <w:lvl w:ilvl="5" w:tplc="0809001B" w:tentative="1">
      <w:start w:val="1"/>
      <w:numFmt w:val="lowerRoman"/>
      <w:lvlText w:val="%6."/>
      <w:lvlJc w:val="right"/>
      <w:pPr>
        <w:ind w:left="5110" w:hanging="180"/>
      </w:pPr>
    </w:lvl>
    <w:lvl w:ilvl="6" w:tplc="0809000F" w:tentative="1">
      <w:start w:val="1"/>
      <w:numFmt w:val="decimal"/>
      <w:lvlText w:val="%7."/>
      <w:lvlJc w:val="left"/>
      <w:pPr>
        <w:ind w:left="5830" w:hanging="360"/>
      </w:pPr>
    </w:lvl>
    <w:lvl w:ilvl="7" w:tplc="08090019" w:tentative="1">
      <w:start w:val="1"/>
      <w:numFmt w:val="lowerLetter"/>
      <w:lvlText w:val="%8."/>
      <w:lvlJc w:val="left"/>
      <w:pPr>
        <w:ind w:left="6550" w:hanging="360"/>
      </w:pPr>
    </w:lvl>
    <w:lvl w:ilvl="8" w:tplc="0809001B" w:tentative="1">
      <w:start w:val="1"/>
      <w:numFmt w:val="lowerRoman"/>
      <w:lvlText w:val="%9."/>
      <w:lvlJc w:val="right"/>
      <w:pPr>
        <w:ind w:left="7270" w:hanging="180"/>
      </w:pPr>
    </w:lvl>
  </w:abstractNum>
  <w:abstractNum w:abstractNumId="15" w15:restartNumberingAfterBreak="0">
    <w:nsid w:val="6A5915FE"/>
    <w:multiLevelType w:val="hybridMultilevel"/>
    <w:tmpl w:val="F6BE9918"/>
    <w:lvl w:ilvl="0" w:tplc="A82044C8">
      <w:start w:val="1"/>
      <w:numFmt w:val="decimal"/>
      <w:lvlText w:val="%1)"/>
      <w:lvlJc w:val="left"/>
      <w:pPr>
        <w:ind w:left="1150" w:hanging="360"/>
      </w:pPr>
      <w:rPr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870" w:hanging="360"/>
      </w:pPr>
    </w:lvl>
    <w:lvl w:ilvl="2" w:tplc="0809001B" w:tentative="1">
      <w:start w:val="1"/>
      <w:numFmt w:val="lowerRoman"/>
      <w:lvlText w:val="%3."/>
      <w:lvlJc w:val="right"/>
      <w:pPr>
        <w:ind w:left="2590" w:hanging="180"/>
      </w:pPr>
    </w:lvl>
    <w:lvl w:ilvl="3" w:tplc="0809000F" w:tentative="1">
      <w:start w:val="1"/>
      <w:numFmt w:val="decimal"/>
      <w:lvlText w:val="%4."/>
      <w:lvlJc w:val="left"/>
      <w:pPr>
        <w:ind w:left="3310" w:hanging="360"/>
      </w:pPr>
    </w:lvl>
    <w:lvl w:ilvl="4" w:tplc="08090019" w:tentative="1">
      <w:start w:val="1"/>
      <w:numFmt w:val="lowerLetter"/>
      <w:lvlText w:val="%5."/>
      <w:lvlJc w:val="left"/>
      <w:pPr>
        <w:ind w:left="4030" w:hanging="360"/>
      </w:pPr>
    </w:lvl>
    <w:lvl w:ilvl="5" w:tplc="0809001B" w:tentative="1">
      <w:start w:val="1"/>
      <w:numFmt w:val="lowerRoman"/>
      <w:lvlText w:val="%6."/>
      <w:lvlJc w:val="right"/>
      <w:pPr>
        <w:ind w:left="4750" w:hanging="180"/>
      </w:pPr>
    </w:lvl>
    <w:lvl w:ilvl="6" w:tplc="0809000F" w:tentative="1">
      <w:start w:val="1"/>
      <w:numFmt w:val="decimal"/>
      <w:lvlText w:val="%7."/>
      <w:lvlJc w:val="left"/>
      <w:pPr>
        <w:ind w:left="5470" w:hanging="360"/>
      </w:pPr>
    </w:lvl>
    <w:lvl w:ilvl="7" w:tplc="08090019" w:tentative="1">
      <w:start w:val="1"/>
      <w:numFmt w:val="lowerLetter"/>
      <w:lvlText w:val="%8."/>
      <w:lvlJc w:val="left"/>
      <w:pPr>
        <w:ind w:left="6190" w:hanging="360"/>
      </w:pPr>
    </w:lvl>
    <w:lvl w:ilvl="8" w:tplc="0809001B" w:tentative="1">
      <w:start w:val="1"/>
      <w:numFmt w:val="lowerRoman"/>
      <w:lvlText w:val="%9."/>
      <w:lvlJc w:val="right"/>
      <w:pPr>
        <w:ind w:left="6910" w:hanging="180"/>
      </w:pPr>
    </w:lvl>
  </w:abstractNum>
  <w:abstractNum w:abstractNumId="16" w15:restartNumberingAfterBreak="0">
    <w:nsid w:val="737A6132"/>
    <w:multiLevelType w:val="hybridMultilevel"/>
    <w:tmpl w:val="4AC0F7E4"/>
    <w:lvl w:ilvl="0" w:tplc="EE6667AA">
      <w:start w:val="1"/>
      <w:numFmt w:val="decimal"/>
      <w:lvlText w:val="%1)"/>
      <w:lvlJc w:val="left"/>
      <w:pPr>
        <w:ind w:left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CC0916A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69EB1E8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4088D32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3BCFAE0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BD84584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D2AFF94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66E7160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2FC6E78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23258157">
    <w:abstractNumId w:val="16"/>
  </w:num>
  <w:num w:numId="2" w16cid:durableId="206721337">
    <w:abstractNumId w:val="9"/>
  </w:num>
  <w:num w:numId="3" w16cid:durableId="2086368639">
    <w:abstractNumId w:val="8"/>
  </w:num>
  <w:num w:numId="4" w16cid:durableId="248779388">
    <w:abstractNumId w:val="2"/>
  </w:num>
  <w:num w:numId="5" w16cid:durableId="321857423">
    <w:abstractNumId w:val="0"/>
  </w:num>
  <w:num w:numId="6" w16cid:durableId="2114325769">
    <w:abstractNumId w:val="11"/>
  </w:num>
  <w:num w:numId="7" w16cid:durableId="117532280">
    <w:abstractNumId w:val="13"/>
  </w:num>
  <w:num w:numId="8" w16cid:durableId="691296091">
    <w:abstractNumId w:val="12"/>
  </w:num>
  <w:num w:numId="9" w16cid:durableId="1971668503">
    <w:abstractNumId w:val="5"/>
  </w:num>
  <w:num w:numId="10" w16cid:durableId="779691090">
    <w:abstractNumId w:val="1"/>
  </w:num>
  <w:num w:numId="11" w16cid:durableId="458689068">
    <w:abstractNumId w:val="14"/>
  </w:num>
  <w:num w:numId="12" w16cid:durableId="644090111">
    <w:abstractNumId w:val="10"/>
  </w:num>
  <w:num w:numId="13" w16cid:durableId="841239757">
    <w:abstractNumId w:val="4"/>
  </w:num>
  <w:num w:numId="14" w16cid:durableId="1941838651">
    <w:abstractNumId w:val="15"/>
  </w:num>
  <w:num w:numId="15" w16cid:durableId="1270967424">
    <w:abstractNumId w:val="7"/>
  </w:num>
  <w:num w:numId="16" w16cid:durableId="2129424569">
    <w:abstractNumId w:val="6"/>
  </w:num>
  <w:num w:numId="17" w16cid:durableId="16252347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4173"/>
    <w:rsid w:val="000210A0"/>
    <w:rsid w:val="00025C00"/>
    <w:rsid w:val="000279B3"/>
    <w:rsid w:val="000920D8"/>
    <w:rsid w:val="00096CD6"/>
    <w:rsid w:val="000A033B"/>
    <w:rsid w:val="000A7875"/>
    <w:rsid w:val="000B2C4D"/>
    <w:rsid w:val="000B4AA9"/>
    <w:rsid w:val="000D2DA3"/>
    <w:rsid w:val="000D35D1"/>
    <w:rsid w:val="001265BF"/>
    <w:rsid w:val="00145081"/>
    <w:rsid w:val="00156C15"/>
    <w:rsid w:val="0019527F"/>
    <w:rsid w:val="0019724C"/>
    <w:rsid w:val="001D3B63"/>
    <w:rsid w:val="001E2E1E"/>
    <w:rsid w:val="001E5A72"/>
    <w:rsid w:val="00207F12"/>
    <w:rsid w:val="00214A27"/>
    <w:rsid w:val="00217E64"/>
    <w:rsid w:val="002372C3"/>
    <w:rsid w:val="00244BA8"/>
    <w:rsid w:val="00274A92"/>
    <w:rsid w:val="00282DF6"/>
    <w:rsid w:val="00293212"/>
    <w:rsid w:val="002942B2"/>
    <w:rsid w:val="002C2409"/>
    <w:rsid w:val="002C7FDB"/>
    <w:rsid w:val="003129A0"/>
    <w:rsid w:val="003146E9"/>
    <w:rsid w:val="00326725"/>
    <w:rsid w:val="003346A7"/>
    <w:rsid w:val="003362A1"/>
    <w:rsid w:val="00366F0C"/>
    <w:rsid w:val="0036751F"/>
    <w:rsid w:val="00370BE6"/>
    <w:rsid w:val="00377511"/>
    <w:rsid w:val="00390B82"/>
    <w:rsid w:val="00397DFF"/>
    <w:rsid w:val="003B0AE7"/>
    <w:rsid w:val="003C347A"/>
    <w:rsid w:val="003E4F3F"/>
    <w:rsid w:val="00400DF4"/>
    <w:rsid w:val="0040545F"/>
    <w:rsid w:val="0042329C"/>
    <w:rsid w:val="00434FB0"/>
    <w:rsid w:val="004529AB"/>
    <w:rsid w:val="00473EA4"/>
    <w:rsid w:val="00477263"/>
    <w:rsid w:val="00496E4B"/>
    <w:rsid w:val="004A70C4"/>
    <w:rsid w:val="004B7014"/>
    <w:rsid w:val="004B72B3"/>
    <w:rsid w:val="004D2EBF"/>
    <w:rsid w:val="004D4C5C"/>
    <w:rsid w:val="004D5D5A"/>
    <w:rsid w:val="00515835"/>
    <w:rsid w:val="005179C1"/>
    <w:rsid w:val="00543774"/>
    <w:rsid w:val="0054378C"/>
    <w:rsid w:val="00545F85"/>
    <w:rsid w:val="00576408"/>
    <w:rsid w:val="00597DDE"/>
    <w:rsid w:val="005F0A65"/>
    <w:rsid w:val="006037C0"/>
    <w:rsid w:val="00607FCB"/>
    <w:rsid w:val="00613421"/>
    <w:rsid w:val="006159B4"/>
    <w:rsid w:val="006277C2"/>
    <w:rsid w:val="00662AB3"/>
    <w:rsid w:val="00664FB1"/>
    <w:rsid w:val="00671828"/>
    <w:rsid w:val="00684262"/>
    <w:rsid w:val="006A1D92"/>
    <w:rsid w:val="006B50EE"/>
    <w:rsid w:val="006F714F"/>
    <w:rsid w:val="00734AFA"/>
    <w:rsid w:val="007518E5"/>
    <w:rsid w:val="00751DFB"/>
    <w:rsid w:val="007552BA"/>
    <w:rsid w:val="00792445"/>
    <w:rsid w:val="007A5E6D"/>
    <w:rsid w:val="007B4702"/>
    <w:rsid w:val="007C20D8"/>
    <w:rsid w:val="007C4241"/>
    <w:rsid w:val="007E4510"/>
    <w:rsid w:val="0080062A"/>
    <w:rsid w:val="00802B84"/>
    <w:rsid w:val="00815C18"/>
    <w:rsid w:val="00824C78"/>
    <w:rsid w:val="00826185"/>
    <w:rsid w:val="00853A98"/>
    <w:rsid w:val="00873D89"/>
    <w:rsid w:val="00896A0D"/>
    <w:rsid w:val="008A014C"/>
    <w:rsid w:val="008D5B09"/>
    <w:rsid w:val="008E59E3"/>
    <w:rsid w:val="009113A4"/>
    <w:rsid w:val="00914173"/>
    <w:rsid w:val="0091509D"/>
    <w:rsid w:val="0093358B"/>
    <w:rsid w:val="009361DF"/>
    <w:rsid w:val="00943D6F"/>
    <w:rsid w:val="00961256"/>
    <w:rsid w:val="009647ED"/>
    <w:rsid w:val="009669F7"/>
    <w:rsid w:val="00983786"/>
    <w:rsid w:val="00984A77"/>
    <w:rsid w:val="009D3521"/>
    <w:rsid w:val="009D7B33"/>
    <w:rsid w:val="00A34D0F"/>
    <w:rsid w:val="00A551A7"/>
    <w:rsid w:val="00A60891"/>
    <w:rsid w:val="00A8424A"/>
    <w:rsid w:val="00A91C2F"/>
    <w:rsid w:val="00A96AF2"/>
    <w:rsid w:val="00AA2D22"/>
    <w:rsid w:val="00AD0DBB"/>
    <w:rsid w:val="00AE0BD0"/>
    <w:rsid w:val="00AF66F8"/>
    <w:rsid w:val="00AF6C5A"/>
    <w:rsid w:val="00B03248"/>
    <w:rsid w:val="00B07C8B"/>
    <w:rsid w:val="00B72646"/>
    <w:rsid w:val="00B83EF3"/>
    <w:rsid w:val="00BD0F11"/>
    <w:rsid w:val="00BD512E"/>
    <w:rsid w:val="00C0254A"/>
    <w:rsid w:val="00C769A7"/>
    <w:rsid w:val="00C76FC8"/>
    <w:rsid w:val="00C7790A"/>
    <w:rsid w:val="00C826F6"/>
    <w:rsid w:val="00C84316"/>
    <w:rsid w:val="00CA5B38"/>
    <w:rsid w:val="00CC1765"/>
    <w:rsid w:val="00CF4CA8"/>
    <w:rsid w:val="00D0175C"/>
    <w:rsid w:val="00D04B6C"/>
    <w:rsid w:val="00D10565"/>
    <w:rsid w:val="00D440A1"/>
    <w:rsid w:val="00D61D03"/>
    <w:rsid w:val="00D64392"/>
    <w:rsid w:val="00D85F35"/>
    <w:rsid w:val="00DA5FAE"/>
    <w:rsid w:val="00DE1772"/>
    <w:rsid w:val="00E12883"/>
    <w:rsid w:val="00E15681"/>
    <w:rsid w:val="00E3407B"/>
    <w:rsid w:val="00E34705"/>
    <w:rsid w:val="00E50EEB"/>
    <w:rsid w:val="00E518B4"/>
    <w:rsid w:val="00E53F2E"/>
    <w:rsid w:val="00E62294"/>
    <w:rsid w:val="00E634FD"/>
    <w:rsid w:val="00E71E52"/>
    <w:rsid w:val="00EB014D"/>
    <w:rsid w:val="00EB787F"/>
    <w:rsid w:val="00ED15C3"/>
    <w:rsid w:val="00ED273C"/>
    <w:rsid w:val="00ED72EF"/>
    <w:rsid w:val="00EE7F51"/>
    <w:rsid w:val="00F43551"/>
    <w:rsid w:val="00F52172"/>
    <w:rsid w:val="00F604CC"/>
    <w:rsid w:val="00F6099C"/>
    <w:rsid w:val="00F72B76"/>
    <w:rsid w:val="00F827F4"/>
    <w:rsid w:val="00F87186"/>
    <w:rsid w:val="00F91264"/>
    <w:rsid w:val="00FA6C04"/>
    <w:rsid w:val="00FC0718"/>
    <w:rsid w:val="00FD08AF"/>
    <w:rsid w:val="00FD1F09"/>
    <w:rsid w:val="00FD68A2"/>
    <w:rsid w:val="00FE7976"/>
    <w:rsid w:val="00FF7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76EED1"/>
  <w15:docId w15:val="{A9F4A278-A744-4462-B012-6CD4866CC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  <w:jc w:val="right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0175C"/>
    <w:rPr>
      <w:color w:val="808080"/>
    </w:rPr>
  </w:style>
  <w:style w:type="paragraph" w:styleId="ListParagraph">
    <w:name w:val="List Paragraph"/>
    <w:basedOn w:val="Normal"/>
    <w:uiPriority w:val="34"/>
    <w:qFormat/>
    <w:rsid w:val="00C76F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17" Type="http://schemas.openxmlformats.org/officeDocument/2006/relationships/image" Target="media/image2.png"/><Relationship Id="rId18" Type="http://schemas.openxmlformats.org/officeDocument/2006/relationships/image" Target="media/image3.png"/><Relationship Id="rId1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F8108E-A09C-409B-A581-F5436113C1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66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ency-education.com</dc:creator>
  <cp:keywords/>
  <cp:lastModifiedBy>Mohamad Zaara</cp:lastModifiedBy>
  <cp:revision>2</cp:revision>
  <dcterms:created xsi:type="dcterms:W3CDTF">2024-02-12T21:25:00Z</dcterms:created>
  <dcterms:modified xsi:type="dcterms:W3CDTF">2024-02-12T21:25:00Z</dcterms:modified>
</cp:coreProperties>
</file>