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60" w:line="35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الجمهورية الجزائرية الديمقراطية الشعبية</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nil"/>
              <w:right w:val="nil"/>
            </w:tcBorders>
            <w:vAlign w:val="top"/>
          </w:tcPr>
          <w:p>
            <w:pPr>
              <w:bidi/>
              <w:spacing w:before="0" w:after="0" w:line="351"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وزارة التربية الوطنية</w:t>
            </w:r>
          </w:p>
        </w:tc>
        <w:tc>
          <w:tcPr>
            <w:tcW w:w="5103" w:type="dxa"/>
            <w:tcBorders>
              <w:top w:val="nil"/>
              <w:left w:val="nil"/>
              <w:bottom w:val="nil"/>
              <w:right w:val="nil"/>
            </w:tcBorders>
            <w:vAlign w:val="top"/>
          </w:tcPr>
          <w:p>
            <w:pPr>
              <w:bidi/>
              <w:spacing w:before="0" w:after="0" w:line="351"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الديوان الوطني للامتحانات والمسابقات</w:t>
            </w:r>
          </w:p>
        </w:tc>
      </w:tr>
      <w:tr>
        <w:trPr>
          <w:jc w:val="center"/>
        </w:trPr>
        <w:tc>
          <w:tcPr>
            <w:tcW w:w="5103" w:type="dxa"/>
            <w:tcBorders>
              <w:top w:val="nil"/>
              <w:left w:val="nil"/>
              <w:bottom w:val="nil"/>
              <w:right w:val="nil"/>
            </w:tcBorders>
            <w:vAlign w:val="top"/>
          </w:tcPr>
          <w:p>
            <w:pPr>
              <w:bidi/>
              <w:spacing w:before="0" w:after="0" w:line="351"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امتحان بكالوريا التعليم الثانوي</w:t>
            </w:r>
          </w:p>
        </w:tc>
        <w:tc>
          <w:tcPr>
            <w:tcW w:w="5103" w:type="dxa"/>
            <w:tcBorders>
              <w:top w:val="nil"/>
              <w:left w:val="nil"/>
              <w:bottom w:val="nil"/>
              <w:right w:val="nil"/>
            </w:tcBorders>
            <w:vAlign w:val="top"/>
          </w:tcPr>
          <w:p>
            <w:pPr>
              <w:bidi/>
              <w:spacing w:before="0" w:after="0" w:line="351"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دورة: جوان 2012</w:t>
            </w:r>
          </w:p>
        </w:tc>
      </w:tr>
      <w:tr>
        <w:trPr>
          <w:jc w:val="center"/>
        </w:trPr>
        <w:tc>
          <w:tcPr>
            <w:tcW w:w="5103" w:type="dxa"/>
            <w:tcBorders>
              <w:top w:val="nil"/>
              <w:left w:val="nil"/>
              <w:bottom w:val="single" w:sz="8" w:space="0" w:color="000000"/>
              <w:right w:val="nil"/>
            </w:tcBorders>
            <w:vAlign w:val="top"/>
          </w:tcPr>
          <w:p>
            <w:pPr>
              <w:bidi/>
              <w:spacing w:before="0" w:after="0" w:line="351"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الشعب: علوم تجريبية ، رياضيات ، تقني رياضي</w:t>
            </w:r>
          </w:p>
        </w:tc>
        <w:tc>
          <w:tcPr>
            <w:tcW w:w="5103" w:type="dxa"/>
            <w:tcBorders>
              <w:top w:val="nil"/>
              <w:left w:val="nil"/>
              <w:bottom w:val="single" w:sz="8" w:space="0" w:color="000000"/>
              <w:right w:val="nil"/>
            </w:tcBorders>
            <w:vAlign w:val="top"/>
          </w:tcPr>
          <w:p>
            <w:pPr>
              <w:bidi/>
              <w:spacing w:before="0" w:after="0" w:line="351"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r>
          </w:p>
        </w:tc>
      </w:tr>
      <w:tr>
        <w:trPr>
          <w:jc w:val="center"/>
        </w:trPr>
        <w:tc>
          <w:tcPr>
            <w:tcW w:w="5103" w:type="dxa"/>
            <w:tcBorders>
              <w:top w:val="nil"/>
              <w:left w:val="nil"/>
              <w:bottom w:val="single" w:sz="8" w:space="0" w:color="000000"/>
              <w:right w:val="nil"/>
            </w:tcBorders>
            <w:vAlign w:val="top"/>
          </w:tcPr>
          <w:p>
            <w:pPr>
              <w:bidi/>
              <w:spacing w:before="0" w:after="0" w:line="351"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اختبار في مادة: التاريخ و الجغرافيا</w:t>
            </w:r>
          </w:p>
        </w:tc>
        <w:tc>
          <w:tcPr>
            <w:tcW w:w="5103" w:type="dxa"/>
            <w:tcBorders>
              <w:top w:val="nil"/>
              <w:left w:val="nil"/>
              <w:bottom w:val="single" w:sz="8" w:space="0" w:color="000000"/>
              <w:right w:val="nil"/>
            </w:tcBorders>
            <w:vAlign w:val="top"/>
          </w:tcPr>
          <w:p>
            <w:pPr>
              <w:bidi/>
              <w:spacing w:before="0" w:after="0" w:line="351"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المدة: 03 ساعات و نصف</w:t>
            </w:r>
          </w:p>
        </w:tc>
      </w:tr>
    </w:tbl>
    <w:p>
      <w:pPr>
        <w:bidi/>
        <w:spacing w:before="120" w:after="6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على المترشح أن يختار أحد الموضوعين التاليين:</w:t>
      </w:r>
    </w:p>
    <w:p>
      <w:pPr>
        <w:bidi/>
        <w:spacing w:before="0" w:after="20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الموضوع الأول</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مادة التاريخ:</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( 06 نقاط )</w:t>
      </w:r>
    </w:p>
    <w:p>
      <w:pPr>
        <w:bidi/>
        <w:spacing w:before="0" w:after="0" w:line="37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أرى بالنسبة لـــ</w:t>
      </w:r>
      <w:r>
        <w:rPr>
          <w:rFonts w:ascii="Simplified Arabic" w:hAnsi="Simplified Arabic" w:cs="Simplified Arabic" w:eastAsia="Simplified Arabic"/>
          <w:sz w:val="28"/>
          <w:szCs w:val="28"/>
          <w:u w:val="single"/>
          <w:rtl/>
          <w:lang w:bidi="ar-DZ"/>
        </w:rPr>
        <w:t xml:space="preserve">مؤتمر طرابلس</w:t>
      </w:r>
      <w:r>
        <w:rPr>
          <w:rFonts w:ascii="Simplified Arabic" w:hAnsi="Simplified Arabic" w:cs="Simplified Arabic" w:eastAsia="Simplified Arabic"/>
          <w:sz w:val="28"/>
          <w:szCs w:val="28"/>
          <w:rtl/>
          <w:lang w:bidi="ar-DZ"/>
        </w:rPr>
        <w:t xml:space="preserve"> أنه كان قد عقد من أجل دراسة وضعية قائمة و على أساس هذه الوضعية يمكن الخروج بخطة مستقبلية ولذا نجده في أول نقطة يركز على قضية </w:t>
      </w:r>
      <w:r>
        <w:rPr>
          <w:rFonts w:ascii="Simplified Arabic" w:hAnsi="Simplified Arabic" w:cs="Simplified Arabic" w:eastAsia="Simplified Arabic"/>
          <w:sz w:val="28"/>
          <w:szCs w:val="28"/>
          <w:u w:val="single"/>
          <w:rtl/>
          <w:lang w:bidi="ar-DZ"/>
        </w:rPr>
        <w:t xml:space="preserve">السيادة الوطنية</w:t>
      </w:r>
      <w:r>
        <w:rPr>
          <w:rFonts w:ascii="Simplified Arabic" w:hAnsi="Simplified Arabic" w:cs="Simplified Arabic" w:eastAsia="Simplified Arabic"/>
          <w:sz w:val="28"/>
          <w:szCs w:val="28"/>
          <w:rtl/>
          <w:lang w:bidi="ar-DZ"/>
        </w:rPr>
        <w:t xml:space="preserve">، بطبيعة الحال أنه أشار إليها بأنها قد تحققت بـــ</w:t>
      </w:r>
      <w:r>
        <w:rPr>
          <w:rFonts w:ascii="Simplified Arabic" w:hAnsi="Simplified Arabic" w:cs="Simplified Arabic" w:eastAsia="Simplified Arabic"/>
          <w:sz w:val="28"/>
          <w:szCs w:val="28"/>
          <w:u w:val="single"/>
          <w:rtl/>
          <w:lang w:bidi="ar-DZ"/>
        </w:rPr>
        <w:t xml:space="preserve">اتفاقية إيفيان</w:t>
      </w:r>
      <w:r>
        <w:rPr>
          <w:rFonts w:ascii="Simplified Arabic" w:hAnsi="Simplified Arabic" w:cs="Simplified Arabic" w:eastAsia="Simplified Arabic"/>
          <w:sz w:val="28"/>
          <w:szCs w:val="28"/>
          <w:rtl/>
          <w:lang w:bidi="ar-DZ"/>
        </w:rPr>
        <w:t xml:space="preserve">، وإن كان ينقصها ما ينقصها ..."</w:t>
      </w:r>
    </w:p>
    <w:p>
      <w:pPr>
        <w:bidi/>
        <w:spacing w:before="0" w:after="40" w:line="324" w:lineRule="exact"/>
        <w:ind w:left="1134"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w:t>
      </w:r>
      <w:r>
        <w:rPr>
          <w:rFonts w:ascii="Simplified Arabic" w:hAnsi="Simplified Arabic" w:cs="Simplified Arabic" w:eastAsia="Simplified Arabic"/>
          <w:sz w:val="24"/>
          <w:szCs w:val="24"/>
          <w:rtl/>
          <w:lang w:bidi="ar-DZ"/>
        </w:rPr>
        <w:t xml:space="preserve"> : الدكتور الجنيدي خليفة /حوار حول الثورة / ج 3. ص 347.</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1–حدّد مفهوم المصطلحات التي تحتها خط.</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2–عرّف بالشخصيات الآتية :</w:t>
      </w:r>
    </w:p>
    <w:p>
      <w:pPr>
        <w:bidi/>
        <w:spacing w:before="0" w:after="40" w:line="378" w:lineRule="exact"/>
        <w:ind w:left="85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*هاري ترومان     * مصطفى بن بولعيد     * جوزيف بروز تيتو</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أكمل جدول الأحداث التالية :</w:t>
      </w:r>
    </w:p>
    <w:tbl>
      <w:tblPr>
        <w:bidiVisual/>
        <w:tblW w:w="941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4706"/>
        <w:gridCol w:w="4706"/>
      </w:tblGrid>
      <w:tr>
        <w:trPr>
          <w:jc w:val="center"/>
        </w:trPr>
        <w:tc>
          <w:tcPr>
            <w:tcW w:w="4706"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الحـــــدث</w:t>
            </w:r>
          </w:p>
        </w:tc>
        <w:tc>
          <w:tcPr>
            <w:tcW w:w="4706"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تاريخـــــه</w:t>
            </w:r>
          </w:p>
        </w:tc>
      </w:tr>
      <w:tr>
        <w:trPr>
          <w:jc w:val="center"/>
        </w:trPr>
        <w:tc>
          <w:tcPr>
            <w:tcW w:w="4706"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w:t>
            </w:r>
          </w:p>
        </w:tc>
        <w:tc>
          <w:tcPr>
            <w:tcW w:w="4706"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1949-04-04</w:t>
            </w:r>
          </w:p>
        </w:tc>
      </w:tr>
      <w:tr>
        <w:trPr>
          <w:jc w:val="center"/>
        </w:trPr>
        <w:tc>
          <w:tcPr>
            <w:tcW w:w="4706"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سلم الشجعان</w:t>
            </w:r>
          </w:p>
        </w:tc>
        <w:tc>
          <w:tcPr>
            <w:tcW w:w="4706"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w:t>
            </w:r>
          </w:p>
        </w:tc>
      </w:tr>
      <w:tr>
        <w:trPr>
          <w:jc w:val="center"/>
        </w:trPr>
        <w:tc>
          <w:tcPr>
            <w:tcW w:w="4706"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w:t>
            </w:r>
          </w:p>
        </w:tc>
        <w:tc>
          <w:tcPr>
            <w:tcW w:w="4706"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1961-09-01</w:t>
            </w:r>
          </w:p>
        </w:tc>
      </w:tr>
    </w:tbl>
    <w:p>
      <w:pPr>
        <w:bidi/>
        <w:spacing w:before="20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الثاني: ( 04 نقاط )</w:t>
      </w:r>
    </w:p>
    <w:p>
      <w:pPr>
        <w:bidi/>
        <w:spacing w:before="0" w:after="40" w:line="37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 إن السياسة التوسعية للولايات المتحدة الأمريكية تهدف إلى الهيمنة العسكرية والإستراتيجية والاقتصادية من خلال المساعدات التي تؤدي بالضرورة إلى تغيير الخط السياسي للبلد المستفيد من المساعدة.</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p>
    <w:p>
      <w:pPr>
        <w:bidi/>
        <w:spacing w:before="0" w:after="40" w:line="37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انطلاقا من الفقرة واعتمادا على ما درست، اكتب مقالا تاريخيا تبين فيه:</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1– أسباب التوتر بين المعسكرين.</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2– دور حركة عدم الانحياز في التخفيف من حدة الصراع.</w:t>
      </w:r>
    </w:p>
    <w:p>
      <w:pPr>
        <w:pageBreakBefore/>
        <w:bidi/>
        <w:spacing w:before="0" w:after="0" w:line="108" w:lineRule="exact"/>
        <w:jc w:val="both"/>
        <w:rPr>
          <w:rFonts w:ascii="Simplified Arabic" w:hAnsi="Simplified Arabic" w:cs="Simplified Arabic" w:eastAsia="Simplified Arabic"/>
          <w:sz w:val="8"/>
          <w:szCs w:val="8"/>
          <w:rtl/>
        </w:rPr>
      </w:pP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مادة الجغرافيا:</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( 06 نقاط )</w:t>
      </w:r>
    </w:p>
    <w:p>
      <w:pPr>
        <w:bidi/>
        <w:spacing w:before="0" w:after="0" w:line="37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 يشكل الخط الفاصل بين الدول المصنعة والدول النامية في الوقت الراهن شرخا كبيرا من حيث التفاوت في الدخل بالنسبة للدول الغنية والدول الفقيرة ... ويرتبط مستوى </w:t>
      </w:r>
      <w:r>
        <w:rPr>
          <w:rFonts w:ascii="Simplified Arabic" w:hAnsi="Simplified Arabic" w:cs="Simplified Arabic" w:eastAsia="Simplified Arabic"/>
          <w:sz w:val="28"/>
          <w:szCs w:val="28"/>
          <w:u w:val="single"/>
          <w:rtl/>
          <w:lang w:bidi="ar-DZ"/>
        </w:rPr>
        <w:t xml:space="preserve">الناتج الداخلي الخام</w:t>
      </w:r>
      <w:r>
        <w:rPr>
          <w:rFonts w:ascii="Simplified Arabic" w:hAnsi="Simplified Arabic" w:cs="Simplified Arabic" w:eastAsia="Simplified Arabic"/>
          <w:sz w:val="28"/>
          <w:szCs w:val="28"/>
          <w:rtl/>
          <w:lang w:bidi="ar-DZ"/>
        </w:rPr>
        <w:t xml:space="preserve"> بالنسبة للفرد بـــ</w:t>
      </w:r>
      <w:r>
        <w:rPr>
          <w:rFonts w:ascii="Simplified Arabic" w:hAnsi="Simplified Arabic" w:cs="Simplified Arabic" w:eastAsia="Simplified Arabic"/>
          <w:sz w:val="28"/>
          <w:szCs w:val="28"/>
          <w:u w:val="single"/>
          <w:rtl/>
          <w:lang w:bidi="ar-DZ"/>
        </w:rPr>
        <w:t xml:space="preserve">مؤشرات</w:t>
      </w:r>
      <w:r>
        <w:rPr>
          <w:rFonts w:ascii="Simplified Arabic" w:hAnsi="Simplified Arabic" w:cs="Simplified Arabic" w:eastAsia="Simplified Arabic"/>
          <w:sz w:val="28"/>
          <w:szCs w:val="28"/>
          <w:rtl/>
          <w:lang w:bidi="ar-DZ"/>
        </w:rPr>
        <w:t xml:space="preserve"> مثل الاستفادة من المياه والتربية والصحة وتكنولوجيات الإعلام والاتصال كالهاتف و </w:t>
      </w:r>
      <w:r>
        <w:rPr>
          <w:rFonts w:ascii="Simplified Arabic" w:hAnsi="Simplified Arabic" w:cs="Simplified Arabic" w:eastAsia="Simplified Arabic"/>
          <w:sz w:val="28"/>
          <w:szCs w:val="28"/>
          <w:u w:val="single"/>
          <w:rtl/>
          <w:lang w:bidi="ar-DZ"/>
        </w:rPr>
        <w:t xml:space="preserve">الانترنيت</w:t>
      </w:r>
      <w:r>
        <w:rPr>
          <w:rFonts w:ascii="Simplified Arabic" w:hAnsi="Simplified Arabic" w:cs="Simplified Arabic" w:eastAsia="Simplified Arabic"/>
          <w:sz w:val="28"/>
          <w:szCs w:val="28"/>
          <w:rtl/>
          <w:lang w:bidi="ar-DZ"/>
        </w:rPr>
        <w:t xml:space="preserve"> ... "</w:t>
      </w:r>
    </w:p>
    <w:p>
      <w:pPr>
        <w:bidi/>
        <w:spacing w:before="0" w:after="120" w:line="324" w:lineRule="exact"/>
        <w:ind w:left="283"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w:t>
      </w:r>
      <w:r>
        <w:rPr>
          <w:rFonts w:ascii="Simplified Arabic" w:hAnsi="Simplified Arabic" w:cs="Simplified Arabic" w:eastAsia="Simplified Arabic"/>
          <w:sz w:val="24"/>
          <w:szCs w:val="24"/>
          <w:rtl/>
          <w:lang w:bidi="ar-DZ"/>
        </w:rPr>
        <w:t xml:space="preserve"> كتاب الجغرافيا، السنة الثالثة ثانوي. ص 112</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حدّد مفهوم المصطلحات التي تحتها خط.</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الجدول الآتي يمثل أكبر البورصات في العالم:</w:t>
      </w:r>
    </w:p>
    <w:p>
      <w:pPr>
        <w:bidi/>
        <w:spacing w:before="0" w:after="0" w:line="324" w:lineRule="exact"/>
        <w:ind w:left="708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الوحدة: مليار دولار</w:t>
      </w:r>
    </w:p>
    <w:tbl>
      <w:tblPr>
        <w:bidiVisual/>
        <w:tblW w:w="884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1474"/>
        <w:gridCol w:w="1474"/>
        <w:gridCol w:w="1474"/>
        <w:gridCol w:w="1474"/>
        <w:gridCol w:w="1474"/>
        <w:gridCol w:w="1474"/>
      </w:tblGrid>
      <w:tr>
        <w:trPr>
          <w:jc w:val="center"/>
        </w:trPr>
        <w:tc>
          <w:tcPr>
            <w:tcW w:w="147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البورصة</w:t>
            </w:r>
          </w:p>
        </w:tc>
        <w:tc>
          <w:tcPr>
            <w:tcW w:w="147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وول ستريت</w:t>
            </w:r>
          </w:p>
        </w:tc>
        <w:tc>
          <w:tcPr>
            <w:tcW w:w="147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طوكيو</w:t>
            </w:r>
          </w:p>
        </w:tc>
        <w:tc>
          <w:tcPr>
            <w:tcW w:w="147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لندن</w:t>
            </w:r>
          </w:p>
        </w:tc>
        <w:tc>
          <w:tcPr>
            <w:tcW w:w="147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باريس</w:t>
            </w:r>
          </w:p>
        </w:tc>
        <w:tc>
          <w:tcPr>
            <w:tcW w:w="147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فرانكفورت</w:t>
            </w:r>
          </w:p>
        </w:tc>
      </w:tr>
      <w:tr>
        <w:trPr>
          <w:jc w:val="center"/>
        </w:trPr>
        <w:tc>
          <w:tcPr>
            <w:tcW w:w="147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رأسمالها</w:t>
            </w:r>
          </w:p>
        </w:tc>
        <w:tc>
          <w:tcPr>
            <w:tcW w:w="147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7500</w:t>
            </w:r>
          </w:p>
        </w:tc>
        <w:tc>
          <w:tcPr>
            <w:tcW w:w="147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2600</w:t>
            </w:r>
          </w:p>
        </w:tc>
        <w:tc>
          <w:tcPr>
            <w:tcW w:w="147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1750</w:t>
            </w:r>
          </w:p>
        </w:tc>
        <w:tc>
          <w:tcPr>
            <w:tcW w:w="147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750</w:t>
            </w:r>
          </w:p>
        </w:tc>
        <w:tc>
          <w:tcPr>
            <w:tcW w:w="147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630</w:t>
            </w:r>
          </w:p>
        </w:tc>
      </w:tr>
    </w:tbl>
    <w:p>
      <w:pPr>
        <w:bidi/>
        <w:spacing w:before="0" w:after="4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w:t>
      </w:r>
      <w:r>
        <w:rPr>
          <w:rFonts w:ascii="Simplified Arabic" w:hAnsi="Simplified Arabic" w:cs="Simplified Arabic" w:eastAsia="Simplified Arabic"/>
          <w:sz w:val="24"/>
          <w:szCs w:val="24"/>
          <w:rtl/>
          <w:lang w:bidi="ar-DZ"/>
        </w:rPr>
        <w:t xml:space="preserve"> : كتاب الجغرافيا ، السنة الثالثة ثانوي. ص 60</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p>
    <w:p>
      <w:pPr>
        <w:bidi/>
        <w:spacing w:before="0" w:after="40" w:line="378" w:lineRule="exact"/>
        <w:ind w:left="17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أ / مثل الجدول بأعمدة بيانية، بمقياس :  1 سم  ←———  1000 مليار دولار</w:t>
      </w:r>
    </w:p>
    <w:p>
      <w:pPr>
        <w:bidi/>
        <w:spacing w:before="0" w:after="40" w:line="378" w:lineRule="exact"/>
        <w:ind w:left="3572"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سم  ←———  بورصة</w:t>
      </w:r>
    </w:p>
    <w:p>
      <w:pPr>
        <w:bidi/>
        <w:spacing w:before="0" w:after="240" w:line="378" w:lineRule="exact"/>
        <w:ind w:left="17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ب / على خريطة العالم المرفقة وقِّع البورصات الواردة في الجدول.</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الثاني: ( 04 نقاط )</w:t>
      </w:r>
    </w:p>
    <w:p>
      <w:pPr>
        <w:bidi/>
        <w:spacing w:before="0" w:after="40" w:line="37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 تعتبر آسيا الشرقية والجنوبية الشرقية قوة ديمغرافية وفضاء قويا للنمو الاقتصادي وقطبا اقتصاديا ضمن الثالوث العالمي.</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p>
    <w:p>
      <w:pPr>
        <w:bidi/>
        <w:spacing w:before="0" w:after="40" w:line="37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انطلاقا من الفقرة واعتمادا على ما درست، اكتب موضوعا جغرافيا تبين فيه:</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1– دور استثمار العنصر البشري في تحقيق التطور الاقتصادي.</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2– مكانة المنطقة في الاقتصاد العالمي.</w:t>
      </w:r>
    </w:p>
    <w:p>
      <w:pPr>
        <w:pageBreakBefore/>
        <w:bidi/>
        <w:spacing w:before="0" w:after="0" w:line="108" w:lineRule="exact"/>
        <w:jc w:val="both"/>
        <w:rPr>
          <w:rFonts w:ascii="Simplified Arabic" w:hAnsi="Simplified Arabic" w:cs="Simplified Arabic" w:eastAsia="Simplified Arabic"/>
          <w:sz w:val="8"/>
          <w:szCs w:val="8"/>
          <w:rtl/>
        </w:rPr>
      </w:pPr>
    </w:p>
    <w:p>
      <w:pPr>
        <w:bidi/>
        <w:spacing w:before="0" w:after="6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الموضـــوع الثاني</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مادة التاريـــخ:</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( 06 نقاط )</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1–حدّد مفهوم المصطلحات التالية:</w:t>
      </w:r>
    </w:p>
    <w:p>
      <w:pPr>
        <w:bidi/>
        <w:spacing w:before="0" w:after="40" w:line="378" w:lineRule="exact"/>
        <w:ind w:left="85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الستار  الحديدي     * القوة الثالثة     * المنظمات غير الحكومية</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2–عرّف بالشخصيات الآتية :</w:t>
      </w:r>
    </w:p>
    <w:p>
      <w:pPr>
        <w:bidi/>
        <w:spacing w:before="0" w:after="40" w:line="378" w:lineRule="exact"/>
        <w:ind w:left="85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زيغود يوسف     * ميخائيل غورباتشوف   * أحمد سوكارنو</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3–أكمل جدول الأحداث :</w:t>
      </w:r>
    </w:p>
    <w:tbl>
      <w:tblPr>
        <w:bidiVisual/>
        <w:tblW w:w="941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4706"/>
        <w:gridCol w:w="4706"/>
      </w:tblGrid>
      <w:tr>
        <w:trPr>
          <w:jc w:val="center"/>
        </w:trPr>
        <w:tc>
          <w:tcPr>
            <w:tcW w:w="4706"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الحـــــدث</w:t>
            </w:r>
          </w:p>
        </w:tc>
        <w:tc>
          <w:tcPr>
            <w:tcW w:w="4706"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تاريخـــــه</w:t>
            </w:r>
          </w:p>
        </w:tc>
      </w:tr>
      <w:tr>
        <w:trPr>
          <w:jc w:val="center"/>
        </w:trPr>
        <w:tc>
          <w:tcPr>
            <w:tcW w:w="4706"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w:t>
            </w:r>
          </w:p>
        </w:tc>
        <w:tc>
          <w:tcPr>
            <w:tcW w:w="4706"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1955/05/14</w:t>
            </w:r>
          </w:p>
        </w:tc>
      </w:tr>
      <w:tr>
        <w:trPr>
          <w:jc w:val="center"/>
        </w:trPr>
        <w:tc>
          <w:tcPr>
            <w:tcW w:w="4706"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توحيد الألمانيتين</w:t>
            </w:r>
          </w:p>
        </w:tc>
        <w:tc>
          <w:tcPr>
            <w:tcW w:w="4706"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w:t>
            </w:r>
          </w:p>
        </w:tc>
      </w:tr>
      <w:tr>
        <w:trPr>
          <w:jc w:val="center"/>
        </w:trPr>
        <w:tc>
          <w:tcPr>
            <w:tcW w:w="4706"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w:t>
            </w:r>
          </w:p>
        </w:tc>
        <w:tc>
          <w:tcPr>
            <w:tcW w:w="4706"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1958/09/19</w:t>
            </w:r>
          </w:p>
        </w:tc>
      </w:tr>
    </w:tbl>
    <w:p>
      <w:pPr>
        <w:bidi/>
        <w:spacing w:before="20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الثاني: ( 04 نقاط )</w:t>
      </w:r>
    </w:p>
    <w:p>
      <w:pPr>
        <w:bidi/>
        <w:spacing w:before="0" w:after="40" w:line="37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 إن إعادة بعث الدولة الجزائرية استلهمت أسسه من مواثيق الثورة التحريرية، وخاصة ميثاق طرابلس الذي تضمن برنامجا يرسم الخطوط العريضة للجزائر المستقلة.</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p>
    <w:p>
      <w:pPr>
        <w:bidi/>
        <w:spacing w:before="0" w:after="40" w:line="37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انطلاقا من الفقرة واعتمادا على ما درست، اكتب مقالا تاريخيا تبين فيه:</w:t>
      </w:r>
    </w:p>
    <w:p>
      <w:pPr>
        <w:bidi/>
        <w:spacing w:before="0" w:after="40" w:line="378" w:lineRule="exact"/>
        <w:ind w:left="85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1– ظروف قيام الدولة الجزائرية السياسية والاجتماعية.</w:t>
      </w:r>
    </w:p>
    <w:p>
      <w:pPr>
        <w:bidi/>
        <w:spacing w:before="0" w:after="40" w:line="378" w:lineRule="exact"/>
        <w:ind w:left="85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2– الاختيارات السياسية التي أقرّها ميثاق طرابلس.</w:t>
      </w:r>
    </w:p>
    <w:p>
      <w:pPr>
        <w:pageBreakBefore/>
        <w:bidi/>
        <w:spacing w:before="0" w:after="0" w:line="108" w:lineRule="exact"/>
        <w:jc w:val="both"/>
        <w:rPr>
          <w:rFonts w:ascii="Simplified Arabic" w:hAnsi="Simplified Arabic" w:cs="Simplified Arabic" w:eastAsia="Simplified Arabic"/>
          <w:sz w:val="8"/>
          <w:szCs w:val="8"/>
          <w:rtl/>
        </w:rPr>
      </w:pP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مادة الجغرافيـــا :</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( 06 نقاط )</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1–حدّد مفهوم المصطلحات التالية:</w:t>
      </w:r>
    </w:p>
    <w:p>
      <w:pPr>
        <w:bidi/>
        <w:spacing w:before="0" w:after="40" w:line="378" w:lineRule="exact"/>
        <w:ind w:left="85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التكتل الاقتصادي     *  تبييض الأموال     * التنينات الأربعة</w:t>
      </w:r>
    </w:p>
    <w:p>
      <w:pPr>
        <w:bidi/>
        <w:spacing w:before="0" w:after="16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2–الجدول الآتي يمثل نسب إنتاج الأرز لبعض الدول في العالم:</w:t>
      </w:r>
    </w:p>
    <w:tbl>
      <w:tblPr>
        <w:bidiVisual/>
        <w:tblW w:w="986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1644"/>
        <w:gridCol w:w="1644"/>
        <w:gridCol w:w="1644"/>
        <w:gridCol w:w="1644"/>
        <w:gridCol w:w="1644"/>
        <w:gridCol w:w="1644"/>
      </w:tblGrid>
      <w:tr>
        <w:trPr>
          <w:jc w:val="center"/>
        </w:trPr>
        <w:tc>
          <w:tcPr>
            <w:tcW w:w="164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الدولة</w:t>
            </w:r>
          </w:p>
        </w:tc>
        <w:tc>
          <w:tcPr>
            <w:tcW w:w="164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الصين</w:t>
            </w:r>
          </w:p>
        </w:tc>
        <w:tc>
          <w:tcPr>
            <w:tcW w:w="164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الهند</w:t>
            </w:r>
          </w:p>
        </w:tc>
        <w:tc>
          <w:tcPr>
            <w:tcW w:w="164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اندونيسيا</w:t>
            </w:r>
          </w:p>
        </w:tc>
        <w:tc>
          <w:tcPr>
            <w:tcW w:w="164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بنغلاديش</w:t>
            </w:r>
          </w:p>
        </w:tc>
        <w:tc>
          <w:tcPr>
            <w:tcW w:w="164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الفيتنام</w:t>
            </w:r>
          </w:p>
        </w:tc>
      </w:tr>
      <w:tr>
        <w:trPr>
          <w:jc w:val="center"/>
        </w:trPr>
        <w:tc>
          <w:tcPr>
            <w:tcW w:w="164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النسبة %</w:t>
            </w:r>
          </w:p>
        </w:tc>
        <w:tc>
          <w:tcPr>
            <w:tcW w:w="164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28.70</w:t>
            </w:r>
          </w:p>
        </w:tc>
        <w:tc>
          <w:tcPr>
            <w:tcW w:w="164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19.51</w:t>
            </w:r>
          </w:p>
        </w:tc>
        <w:tc>
          <w:tcPr>
            <w:tcW w:w="164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09.40</w:t>
            </w:r>
          </w:p>
        </w:tc>
        <w:tc>
          <w:tcPr>
            <w:tcW w:w="164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06.96</w:t>
            </w:r>
          </w:p>
        </w:tc>
        <w:tc>
          <w:tcPr>
            <w:tcW w:w="164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05.68</w:t>
            </w:r>
          </w:p>
        </w:tc>
      </w:tr>
    </w:tbl>
    <w:p>
      <w:pPr>
        <w:bidi/>
        <w:spacing w:before="0" w:after="40" w:line="324" w:lineRule="exact"/>
        <w:ind w:left="3118"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المصدر:</w:t>
      </w:r>
      <w:r>
        <w:rPr>
          <w:rFonts w:ascii="Simplified Arabic" w:hAnsi="Simplified Arabic" w:cs="Simplified Arabic" w:eastAsia="Simplified Arabic"/>
          <w:sz w:val="24"/>
          <w:szCs w:val="24"/>
          <w:rtl/>
          <w:lang w:bidi="ar-DZ"/>
        </w:rPr>
        <w:t xml:space="preserve"> منظمة الأغذية و الزراعة ( F. A .O)  2009</w:t>
      </w:r>
    </w:p>
    <w:p>
      <w:pPr>
        <w:bidi/>
        <w:spacing w:before="8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أ– مثل نسب الجدول بأعمدة بيانية، بمقياس:  1 سم ←— 5 % ، 1 سم ←— دولة</w:t>
      </w:r>
    </w:p>
    <w:p>
      <w:pPr>
        <w:bidi/>
        <w:spacing w:before="0" w:after="2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ب– علق على الجدول.</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الثاني: ( 04 نقاط )</w:t>
      </w:r>
    </w:p>
    <w:p>
      <w:pPr>
        <w:bidi/>
        <w:spacing w:before="0" w:after="160" w:line="37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 إن تقسيم العالم إلى شمال وجنوب هو في الأساس تقسيم اقتصادي، يرتبط ارتباطا وثيقا بالنظام الاقتصادي العالمي الذي يتكون من دول المركز الرأسمالية الصناعية والتي تحقق تقدمها على حساب استغلال وتخلف الأطراف الأخرى.</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p>
    <w:p>
      <w:pPr>
        <w:bidi/>
        <w:spacing w:before="0" w:after="40" w:line="378" w:lineRule="exact"/>
        <w:ind w:left="85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انطلاقا من الفقرة واعتمادا على ما درست، اكتب مقالا جغرافيا تبين فيه:</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1– عوامل التفاوت بين الشمال والجنوب.</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2– مظاهر التخلف باعتماد مؤشرات اقتصادية.</w:t>
      </w:r>
    </w:p>
    <w:p>
      <w:pPr>
        <w:pageBreakBefore/>
        <w:bidi/>
        <w:spacing w:before="0" w:after="0" w:line="108" w:lineRule="exact"/>
        <w:jc w:val="both"/>
        <w:rPr>
          <w:rFonts w:ascii="Simplified Arabic" w:hAnsi="Simplified Arabic" w:cs="Simplified Arabic" w:eastAsia="Simplified Arabic"/>
          <w:sz w:val="8"/>
          <w:szCs w:val="8"/>
          <w:rtl/>
        </w:rPr>
      </w:pPr>
    </w:p>
    <w:p>
      <w:pPr>
        <w:bidi/>
        <w:spacing w:before="0" w:after="60"/>
        <w:jc w:val="center"/>
        <w:rPr>
          <w:rFonts w:ascii="Simplified Arabic" w:hAnsi="Simplified Arabic" w:cs="Simplified Arabic" w:eastAsia="Simplified Arabic"/>
          <w:sz w:val="28"/>
          <w:szCs w:val="28"/>
          <w:rtl/>
        </w:rPr>
      </w:pPr>
      <w:r>
        <w:drawing>
          <wp:inline xmlns:a="http://schemas.openxmlformats.org/drawingml/2006/main" xmlns:pic="http://schemas.openxmlformats.org/drawingml/2006/picture">
            <wp:extent cx="6192000" cy="9051479"/>
            <wp:docPr id="1" name="Picture 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192000" cy="9051479"/>
                    </a:xfrm>
                    <a:prstGeom prst="rect"/>
                  </pic:spPr>
                </pic:pic>
              </a:graphicData>
            </a:graphic>
          </wp:inline>
        </w:drawing>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exact"/>
      <w:jc w:val="both"/>
      <w:rPr>
        <w:rFonts w:ascii="Simplified Arabic" w:hAnsi="Simplified Arabic" w:cs="Simplified Arabic" w:eastAsia="Simplified Arabic"/>
        <w:sz w:val="8"/>
        <w:szCs w:val="8"/>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exact"/>
      <w:jc w:val="both"/>
      <w:rPr>
        <w:rFonts w:ascii="Simplified Arabic" w:hAnsi="Simplified Arabic" w:cs="Simplified Arabic" w:eastAsia="Simplified Arabic"/>
        <w:sz w:val="8"/>
        <w:szCs w:val="8"/>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exact"/>
      <w:jc w:val="both"/>
      <w:rPr>
        <w:rFonts w:ascii="Simplified Arabic" w:hAnsi="Simplified Arabic" w:cs="Simplified Arabic" w:eastAsia="Simplified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