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5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420" w:lineRule="exact"/>
              <w:jc w:val="both"/>
              <w:rPr>
                <w:rFonts w:ascii="Simplified Arabic" w:hAnsi="Simplified Arabic" w:cs="Simplified Arabic" w:eastAsia="Simplified Arabic"/>
                <w:sz w:val="28"/>
                <w:szCs w:val="28"/>
                <w:rtl/>
              </w:rPr>
            </w:pPr>
          </w:p>
        </w:tc>
        <w:tc>
          <w:tcPr>
            <w:tcW w:w="4100"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الدورة الاستثنائية: 2017</w:t>
            </w:r>
          </w:p>
        </w:tc>
      </w:tr>
      <w:tr>
        <w:trPr>
          <w:jc w:val="center"/>
        </w:trPr>
        <w:tc>
          <w:tcPr>
            <w:tcW w:w="4406"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1700" w:type="dxa"/>
            <w:vMerge/>
            <w:tcBorders>
              <w:top w:val="nil"/>
              <w:left w:val="nil"/>
              <w:bottom w:val="single" w:sz="8" w:space="0" w:color="000000"/>
              <w:right w:val="nil"/>
            </w:tcBorders>
            <w:vAlign w:val="top"/>
          </w:tcPr>
          <w:p>
            <w:pPr>
              <w:bidi/>
              <w:spacing w:before="0" w:after="0" w:line="420" w:lineRule="exact"/>
              <w:jc w:val="both"/>
              <w:rPr>
                <w:rFonts w:ascii="Simplified Arabic" w:hAnsi="Simplified Arabic" w:cs="Simplified Arabic" w:eastAsia="Simplified Arabic"/>
                <w:sz w:val="28"/>
                <w:szCs w:val="28"/>
                <w:rtl/>
              </w:rPr>
            </w:pPr>
          </w:p>
        </w:tc>
        <w:tc>
          <w:tcPr>
            <w:tcW w:w="4100"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8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التاريخ:</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تميزت المرحلة الأولى من مراحل السياسة الديغولية إزاء الجزائر عن سياسة الجمهورية الرابعة بتنظيم معركة مزدوجة ضد جبهة التحرير الوطني في الداخل والخارج، ففي الميدان الداخلي تمثلت السياسة الديغولية في تعبئة كل الطاقات العسكرية ضد جيش التحرير الوطني، في نفس الوقت الذي تضاعفت فيه مراكز التجميع، وبلغت هذه السياسة أوجها مع </w:t>
      </w:r>
      <w:r>
        <w:rPr>
          <w:rFonts w:ascii="Simplified Arabic" w:hAnsi="Simplified Arabic" w:cs="Simplified Arabic" w:eastAsia="Simplified Arabic"/>
          <w:b/>
          <w:bCs/>
          <w:sz w:val="28"/>
          <w:szCs w:val="28"/>
          <w:u w:val="single"/>
          <w:rtl/>
          <w:lang w:bidi="ar-DZ"/>
        </w:rPr>
        <w:t xml:space="preserve">برنامج شال</w:t>
      </w:r>
      <w:r>
        <w:rPr>
          <w:rFonts w:ascii="Simplified Arabic" w:hAnsi="Simplified Arabic" w:cs="Simplified Arabic" w:eastAsia="Simplified Arabic"/>
          <w:sz w:val="28"/>
          <w:szCs w:val="28"/>
          <w:rtl/>
          <w:lang w:bidi="ar-DZ"/>
        </w:rPr>
        <w:t xml:space="preserve"> الذي كان يهدف إلى سحق المناطق التي يتمركز بها جيش التحرير من كل المجاهدين بواسطة تنظيم عمليات هجومية برية وجويه منسقة ... وفي الميدان الخارجي نشطت </w:t>
      </w:r>
      <w:r>
        <w:rPr>
          <w:rFonts w:ascii="Simplified Arabic" w:hAnsi="Simplified Arabic" w:cs="Simplified Arabic" w:eastAsia="Simplified Arabic"/>
          <w:b/>
          <w:bCs/>
          <w:sz w:val="28"/>
          <w:szCs w:val="28"/>
          <w:u w:val="single"/>
          <w:rtl/>
          <w:lang w:bidi="ar-DZ"/>
        </w:rPr>
        <w:t xml:space="preserve">الدبلوماسية الفرنسية</w:t>
      </w:r>
      <w:r>
        <w:rPr>
          <w:rFonts w:ascii="Simplified Arabic" w:hAnsi="Simplified Arabic" w:cs="Simplified Arabic" w:eastAsia="Simplified Arabic"/>
          <w:sz w:val="28"/>
          <w:szCs w:val="28"/>
          <w:rtl/>
          <w:lang w:bidi="ar-DZ"/>
        </w:rPr>
        <w:t xml:space="preserve"> معتمدة على عرض </w:t>
      </w:r>
      <w:r>
        <w:rPr>
          <w:rFonts w:ascii="Simplified Arabic" w:hAnsi="Simplified Arabic" w:cs="Simplified Arabic" w:eastAsia="Simplified Arabic"/>
          <w:b/>
          <w:bCs/>
          <w:sz w:val="28"/>
          <w:szCs w:val="28"/>
          <w:u w:val="single"/>
          <w:rtl/>
          <w:lang w:bidi="ar-DZ"/>
        </w:rPr>
        <w:t xml:space="preserve">سلم الأبطال</w:t>
      </w:r>
      <w:r>
        <w:rPr>
          <w:rFonts w:ascii="Simplified Arabic" w:hAnsi="Simplified Arabic" w:cs="Simplified Arabic" w:eastAsia="Simplified Arabic"/>
          <w:sz w:val="28"/>
          <w:szCs w:val="28"/>
          <w:rtl/>
          <w:lang w:bidi="ar-DZ"/>
        </w:rPr>
        <w:t xml:space="preserve"> الذي قدمته في شكل عرض تفاوضي، حتى تظهر جبهة التحرير في مظهر المتهرب من التفاوض..."</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الجزائر في مرآة التاريخ، عبد الله شريط ومحمد الميلي، مكتبة البعث، ص 233.</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92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099"/>
        <w:gridCol w:w="2262"/>
        <w:gridCol w:w="1564"/>
      </w:tblGrid>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الانعكاسات</w:t>
            </w: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المؤتمر الرابع لحركة عدم الانحياز بالجزائر</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1990/11/21-19</w:t>
            </w: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الثورة الكوبية</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bl>
    <w:p>
      <w:pPr>
        <w:bidi/>
        <w:spacing w:before="6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سارت العلاقات الأمريكية السوفياتية وفق خط تصعيدي بدأ بمجموعة من الخطب والرسائل المتبادلة التي أفصحت عن تباعد في المواقف بين المعسكرين...إلا أن الخطوات العملية لهذا التباعد جاءت عند إعلان وزير الخارجية الأمريكي الجنرال مارشال عن مشروعه المعروف في دعم الدول الأوربية...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موسى محمد آل طويرش، العالم المعاصر بين الحربين، ص 120.</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أهداف مشروع مارشال.</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رد فعل الاتحاد السوفياتي على هذا المشروع.</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الجغرافيا:</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انخفضت تدفقات </w:t>
      </w:r>
      <w:r>
        <w:rPr>
          <w:rFonts w:ascii="Simplified Arabic" w:hAnsi="Simplified Arabic" w:cs="Simplified Arabic" w:eastAsia="Simplified Arabic"/>
          <w:b/>
          <w:bCs/>
          <w:sz w:val="28"/>
          <w:szCs w:val="28"/>
          <w:u w:val="single"/>
          <w:rtl/>
          <w:lang w:bidi="ar-DZ"/>
        </w:rPr>
        <w:t xml:space="preserve">الاستثمار الأجنبي المباشر</w:t>
      </w:r>
      <w:r>
        <w:rPr>
          <w:rFonts w:ascii="Simplified Arabic" w:hAnsi="Simplified Arabic" w:cs="Simplified Arabic" w:eastAsia="Simplified Arabic"/>
          <w:sz w:val="28"/>
          <w:szCs w:val="28"/>
          <w:rtl/>
          <w:lang w:bidi="ar-DZ"/>
        </w:rPr>
        <w:t xml:space="preserve"> إلى المنطقة العربية (بما فيها البلدان المصدرة للنفط) بأكثر من النصف في عام 2011، لتصل إلى ما يقدر بـ 9.5 مليار دولار مقابل 22.7 مليار دولار في عام 2010. وقد سجلت أكبر الانخفاضات في جميع أنحاء المغرب الكبير ومصر والأردن وسوريا. كما انخفض صافي تدفقات رؤوس الأموال الداخلة بما يعادل 90% خلال السنة، مما يعكس </w:t>
      </w:r>
      <w:r>
        <w:rPr>
          <w:rFonts w:ascii="Simplified Arabic" w:hAnsi="Simplified Arabic" w:cs="Simplified Arabic" w:eastAsia="Simplified Arabic"/>
          <w:b/>
          <w:bCs/>
          <w:sz w:val="28"/>
          <w:szCs w:val="28"/>
          <w:u w:val="single"/>
          <w:rtl/>
          <w:lang w:bidi="ar-DZ"/>
        </w:rPr>
        <w:t xml:space="preserve">تدفقات خارجة</w:t>
      </w:r>
      <w:r>
        <w:rPr>
          <w:rFonts w:ascii="Simplified Arabic" w:hAnsi="Simplified Arabic" w:cs="Simplified Arabic" w:eastAsia="Simplified Arabic"/>
          <w:sz w:val="28"/>
          <w:szCs w:val="28"/>
          <w:rtl/>
          <w:lang w:bidi="ar-DZ"/>
        </w:rPr>
        <w:t xml:space="preserve"> كبيرة على أدوات الدين نظرا لإقبال المستثمرين الأجانب والمحليين على بلدان أكثر أمنا. وخسرت أسواق الأسهم المحلية 15 % خلال السنتين الماضيتين، مقابل مكاسب متواضعة تقدر بـ 2.5 % لجميع </w:t>
      </w:r>
      <w:r>
        <w:rPr>
          <w:rFonts w:ascii="Simplified Arabic" w:hAnsi="Simplified Arabic" w:cs="Simplified Arabic" w:eastAsia="Simplified Arabic"/>
          <w:b/>
          <w:bCs/>
          <w:sz w:val="28"/>
          <w:szCs w:val="28"/>
          <w:u w:val="single"/>
          <w:rtl/>
          <w:lang w:bidi="ar-DZ"/>
        </w:rPr>
        <w:t xml:space="preserve">الدول الناشئة</w:t>
      </w:r>
      <w:r>
        <w:rPr>
          <w:rFonts w:ascii="Simplified Arabic" w:hAnsi="Simplified Arabic" w:cs="Simplified Arabic" w:eastAsia="Simplified Arabic"/>
          <w:sz w:val="28"/>
          <w:szCs w:val="28"/>
          <w:rtl/>
          <w:lang w:bidi="ar-DZ"/>
        </w:rPr>
        <w:t xml:space="preserve">، في حين انخفض إصدار السندات من 3.2 مليار دولار في عام 2010 إلى مليار دولار في عام 2011...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تقرير البنك العالمي، الشرق الأوسط وشمال إفريقيا 2016. ص1(بتصرف).</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قيمة ونسبة صادرات وواردات الجزائر حسب المناطق (سنة 2010)</w:t>
      </w:r>
    </w:p>
    <w:p>
      <w:pPr>
        <w:bidi/>
        <w:spacing w:before="0" w:after="0" w:line="330" w:lineRule="exact"/>
        <w:jc w:val="righ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 مليون دولار).</w:t>
      </w:r>
    </w:p>
    <w:tbl>
      <w:tblPr>
        <w:bidiVisual/>
        <w:tblW w:w="961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984"/>
        <w:gridCol w:w="2012"/>
        <w:gridCol w:w="1984"/>
        <w:gridCol w:w="2024"/>
        <w:gridCol w:w="1615"/>
      </w:tblGrid>
      <w:tr>
        <w:trPr>
          <w:jc w:val="center"/>
        </w:trPr>
        <w:tc>
          <w:tcPr>
            <w:tcW w:w="198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المناطق</w:t>
            </w:r>
          </w:p>
        </w:tc>
        <w:tc>
          <w:tcPr>
            <w:tcW w:w="201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المغرب العربي</w:t>
            </w:r>
          </w:p>
        </w:tc>
        <w:tc>
          <w:tcPr>
            <w:tcW w:w="198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إفريقيا</w:t>
            </w:r>
          </w:p>
        </w:tc>
        <w:tc>
          <w:tcPr>
            <w:tcW w:w="202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أوربا</w:t>
            </w:r>
          </w:p>
        </w:tc>
        <w:tc>
          <w:tcPr>
            <w:tcW w:w="1615"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بقية العالم</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الواردات</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544</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396</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21092</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18441</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نسبتها %</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1.34</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0.98</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52.12</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45.56</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الصادرات</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1281</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79</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28019</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27674</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نسبتها %</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02.25</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0.14</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49.11</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48.5</w:t>
            </w:r>
          </w:p>
        </w:tc>
      </w:tr>
    </w:tbl>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إحصائيات التجارة الخارجية للجزائر 2010. وزارة التجارة ص 16.</w:t>
      </w:r>
    </w:p>
    <w:p>
      <w:pPr>
        <w:bidi/>
        <w:spacing w:before="0" w:after="12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نسب الصادرات والواردات في دائرتين نسبيتين: </w:t>
      </w:r>
      <w:r>
        <w:rPr>
          <w:rFonts w:ascii="Simplified Arabic" w:hAnsi="Simplified Arabic" w:cs="Simplified Arabic" w:eastAsia="Simplified Arabic"/>
          <w:b/>
          <w:bCs/>
          <w:sz w:val="28"/>
          <w:szCs w:val="28"/>
          <w:rtl/>
          <w:lang w:bidi="ar-DZ"/>
        </w:rPr>
        <w:t xml:space="preserve">(نق = 3 سم).</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الجزء الثاني: (04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تعد تجربة الاتحاد الأوربي من أكثر التجارب التكاملية الاندماجية الإقليمية نجاحا... وقد تطورت هذه التجربة الأوربية في التعاون والتكامل الإقليمي على مدى أكثر من نصف قرن إلى أن أصبحت على مشارف وحدة سياسية تضم غالبية الدول الأوربية...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د. مخلد عبيد، الاتحاد الأوربي كظاهرة إقليمية متميزة، ص6.</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جغرافيا تبيّن فيه:</w:t>
      </w:r>
    </w:p>
    <w:p>
      <w:pPr>
        <w:bidi/>
        <w:spacing w:before="0" w:after="40" w:line="420"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مظاهر التكامل والاندماج داخل الاتحاد الأوربي.</w:t>
      </w:r>
    </w:p>
    <w:p>
      <w:pPr>
        <w:bidi/>
        <w:spacing w:before="0" w:after="40" w:line="420"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أثر التطور العددي على القوة الاقتصادية.</w:t>
      </w:r>
    </w:p>
    <w:p>
      <w:pPr>
        <w:bidi/>
        <w:spacing w:before="200" w:after="40" w:line="390" w:lineRule="exact"/>
        <w:jc w:val="righ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انتهى الموضوع الأول</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8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التاريخ:</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 تعتبر الخمسينات عقد الحرب الباردة لأنها بداية </w:t>
      </w:r>
      <w:r>
        <w:rPr>
          <w:rFonts w:ascii="Simplified Arabic" w:hAnsi="Simplified Arabic" w:cs="Simplified Arabic" w:eastAsia="Simplified Arabic"/>
          <w:b/>
          <w:bCs/>
          <w:sz w:val="28"/>
          <w:szCs w:val="28"/>
          <w:u w:val="single"/>
          <w:rtl/>
          <w:lang w:bidi="ar-DZ"/>
        </w:rPr>
        <w:t xml:space="preserve">الاستقطاب الثنائي</w:t>
      </w:r>
      <w:r>
        <w:rPr>
          <w:rFonts w:ascii="Simplified Arabic" w:hAnsi="Simplified Arabic" w:cs="Simplified Arabic" w:eastAsia="Simplified Arabic"/>
          <w:sz w:val="28"/>
          <w:szCs w:val="28"/>
          <w:rtl/>
          <w:lang w:bidi="ar-DZ"/>
        </w:rPr>
        <w:t xml:space="preserve"> الحاد، والستينات هي عقد التعايش السلمي حيث ظهر </w:t>
      </w:r>
      <w:r>
        <w:rPr>
          <w:rFonts w:ascii="Simplified Arabic" w:hAnsi="Simplified Arabic" w:cs="Simplified Arabic" w:eastAsia="Simplified Arabic"/>
          <w:b/>
          <w:bCs/>
          <w:sz w:val="28"/>
          <w:szCs w:val="28"/>
          <w:u w:val="single"/>
          <w:rtl/>
          <w:lang w:bidi="ar-DZ"/>
        </w:rPr>
        <w:t xml:space="preserve">عدم الانحياز</w:t>
      </w:r>
      <w:r>
        <w:rPr>
          <w:rFonts w:ascii="Simplified Arabic" w:hAnsi="Simplified Arabic" w:cs="Simplified Arabic" w:eastAsia="Simplified Arabic"/>
          <w:sz w:val="28"/>
          <w:szCs w:val="28"/>
          <w:rtl/>
          <w:lang w:bidi="ar-DZ"/>
        </w:rPr>
        <w:t xml:space="preserve"> وأخيرا فإن السبعينات كانت الرد المباشر على تحديات </w:t>
      </w:r>
      <w:r>
        <w:rPr>
          <w:rFonts w:ascii="Simplified Arabic" w:hAnsi="Simplified Arabic" w:cs="Simplified Arabic" w:eastAsia="Simplified Arabic"/>
          <w:b/>
          <w:bCs/>
          <w:sz w:val="28"/>
          <w:szCs w:val="28"/>
          <w:u w:val="single"/>
          <w:rtl/>
          <w:lang w:bidi="ar-DZ"/>
        </w:rPr>
        <w:t xml:space="preserve">التعايش السلمي</w:t>
      </w:r>
      <w:r>
        <w:rPr>
          <w:rFonts w:ascii="Simplified Arabic" w:hAnsi="Simplified Arabic" w:cs="Simplified Arabic" w:eastAsia="Simplified Arabic"/>
          <w:sz w:val="28"/>
          <w:szCs w:val="28"/>
          <w:rtl/>
          <w:lang w:bidi="ar-DZ"/>
        </w:rPr>
        <w:t xml:space="preserve"> بظهور الوفاق أو ما يدعى بالانفراج الدولي...".</w:t>
      </w:r>
    </w:p>
    <w:p>
      <w:pPr>
        <w:bidi/>
        <w:spacing w:before="0" w:after="12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جمال حمدان. استراتيجية الاستعمار والتحرر.</w:t>
      </w:r>
    </w:p>
    <w:p>
      <w:pPr>
        <w:bidi/>
        <w:spacing w:before="0" w:after="40" w:line="420"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20" w:lineRule="exact"/>
        <w:ind w:left="51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عبان رمضان  –  هاري ترومان  –  ليونيد بريجنيف.</w:t>
      </w:r>
    </w:p>
    <w:p>
      <w:pPr>
        <w:bidi/>
        <w:spacing w:before="0" w:after="40" w:line="420"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ind w:left="79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جاء في نداء الحكومة المؤقتة الجزائرية يوم 18 مارس 1962:</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إن الاستعمار بالرغم من الوسائل التي استعملها فقد انتهى به الأمر بعد سنوات طويلة من المعارك إلى التخلي عن حلمه في الانتصار العسكري والدخول في مفاوضات جدية مع الطرف الجزائري...".</w:t>
      </w:r>
    </w:p>
    <w:p>
      <w:pPr>
        <w:bidi/>
        <w:spacing w:before="0" w:after="160" w:line="330" w:lineRule="exact"/>
        <w:ind w:left="226"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أزغيدي محمد لحسن، مؤتمر الصومام وتطور ثورة التحرير الوطني الجزائري 1956–1962.</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التي أجبرت فرنسا على قبول مبدأ التفاوض.</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الموقف الجزائري من المناورات الفرنسية في المفاوضات.</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الجغرافيا:</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ترمي </w:t>
      </w:r>
      <w:r>
        <w:rPr>
          <w:rFonts w:ascii="Simplified Arabic" w:hAnsi="Simplified Arabic" w:cs="Simplified Arabic" w:eastAsia="Simplified Arabic"/>
          <w:b/>
          <w:bCs/>
          <w:sz w:val="28"/>
          <w:szCs w:val="28"/>
          <w:u w:val="single"/>
          <w:rtl/>
          <w:lang w:bidi="ar-DZ"/>
        </w:rPr>
        <w:t xml:space="preserve">العولمة</w:t>
      </w:r>
      <w:r>
        <w:rPr>
          <w:rFonts w:ascii="Simplified Arabic" w:hAnsi="Simplified Arabic" w:cs="Simplified Arabic" w:eastAsia="Simplified Arabic"/>
          <w:sz w:val="28"/>
          <w:szCs w:val="28"/>
          <w:rtl/>
          <w:lang w:bidi="ar-DZ"/>
        </w:rPr>
        <w:t xml:space="preserve"> إلى إرساء قواعد و مبادئ كفيلة بضمان سيولة المبادلات سواء على مستوى تجارة السلع و</w:t>
      </w:r>
      <w:r>
        <w:rPr>
          <w:rFonts w:ascii="Simplified Arabic" w:hAnsi="Simplified Arabic" w:cs="Simplified Arabic" w:eastAsia="Simplified Arabic"/>
          <w:b/>
          <w:bCs/>
          <w:sz w:val="28"/>
          <w:szCs w:val="28"/>
          <w:u w:val="single"/>
          <w:rtl/>
          <w:lang w:bidi="ar-DZ"/>
        </w:rPr>
        <w:t xml:space="preserve">تجارة الخدمات</w:t>
      </w:r>
      <w:r>
        <w:rPr>
          <w:rFonts w:ascii="Simplified Arabic" w:hAnsi="Simplified Arabic" w:cs="Simplified Arabic" w:eastAsia="Simplified Arabic"/>
          <w:sz w:val="28"/>
          <w:szCs w:val="28"/>
          <w:rtl/>
          <w:lang w:bidi="ar-DZ"/>
        </w:rPr>
        <w:t xml:space="preserve"> أو على مستوى حركة رؤوس الأموال، وتعمل </w:t>
      </w:r>
      <w:r>
        <w:rPr>
          <w:rFonts w:ascii="Simplified Arabic" w:hAnsi="Simplified Arabic" w:cs="Simplified Arabic" w:eastAsia="Simplified Arabic"/>
          <w:b/>
          <w:bCs/>
          <w:sz w:val="28"/>
          <w:szCs w:val="28"/>
          <w:u w:val="single"/>
          <w:rtl/>
          <w:lang w:bidi="ar-DZ"/>
        </w:rPr>
        <w:t xml:space="preserve">الهيئات المالية الدولية</w:t>
      </w:r>
      <w:r>
        <w:rPr>
          <w:rFonts w:ascii="Simplified Arabic" w:hAnsi="Simplified Arabic" w:cs="Simplified Arabic" w:eastAsia="Simplified Arabic"/>
          <w:sz w:val="28"/>
          <w:szCs w:val="28"/>
          <w:rtl/>
          <w:lang w:bidi="ar-DZ"/>
        </w:rPr>
        <w:t xml:space="preserve"> ومنظمة التجارة العالمية في هذا الاتجاه مؤيدة نظرتها ...".</w:t>
      </w:r>
    </w:p>
    <w:p>
      <w:pPr>
        <w:bidi/>
        <w:spacing w:before="0" w:after="30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مجلة المدرسة العليا الحربية، العدد التجريبي ص20، جوان 2007.</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39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قيمة صادرات وواردات بعض بلدان شرق وجنوب شرق آسيا (سنة 2010).</w:t>
      </w:r>
    </w:p>
    <w:p>
      <w:pPr>
        <w:bidi/>
        <w:spacing w:before="0" w:after="0" w:line="330" w:lineRule="exact"/>
        <w:ind w:left="907" w:right="0"/>
        <w:jc w:val="righ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 مليار دولار).</w:t>
      </w:r>
    </w:p>
    <w:tbl>
      <w:tblPr>
        <w:bidiVisual/>
        <w:tblW w:w="87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1134"/>
        <w:gridCol w:w="1270"/>
        <w:gridCol w:w="1275"/>
        <w:gridCol w:w="1417"/>
        <w:gridCol w:w="1003"/>
        <w:gridCol w:w="980"/>
      </w:tblGrid>
      <w:tr>
        <w:trPr>
          <w:jc w:val="center"/>
        </w:trPr>
        <w:tc>
          <w:tcPr>
            <w:tcW w:w="1701"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البلدان</w:t>
            </w:r>
          </w:p>
        </w:tc>
        <w:tc>
          <w:tcPr>
            <w:tcW w:w="113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الصين</w:t>
            </w:r>
          </w:p>
        </w:tc>
        <w:tc>
          <w:tcPr>
            <w:tcW w:w="12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اليابان</w:t>
            </w:r>
          </w:p>
        </w:tc>
        <w:tc>
          <w:tcPr>
            <w:tcW w:w="1275"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كوريا  ج</w:t>
            </w:r>
          </w:p>
        </w:tc>
        <w:tc>
          <w:tcPr>
            <w:tcW w:w="141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سنغافورة</w:t>
            </w:r>
          </w:p>
        </w:tc>
        <w:tc>
          <w:tcPr>
            <w:tcW w:w="100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ماليزيا</w:t>
            </w:r>
          </w:p>
        </w:tc>
        <w:tc>
          <w:tcPr>
            <w:tcW w:w="98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تايلاندا</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الصادرات</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1578</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770</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466</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352</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199</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الواردات</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1395</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693</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425</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311</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165</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182</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الميزان التجاري</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183</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77</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41</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41</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34</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w:t>
            </w:r>
          </w:p>
        </w:tc>
      </w:tr>
    </w:tbl>
    <w:p>
      <w:pPr>
        <w:bidi/>
        <w:spacing w:before="0" w:after="40" w:line="330" w:lineRule="exact"/>
        <w:ind w:left="226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منظمة التجارة العالمية (تقرير حول التجارة العالمية ص 33 لسنة 2011).</w:t>
      </w:r>
    </w:p>
    <w:p>
      <w:pPr>
        <w:bidi/>
        <w:spacing w:before="0" w:after="20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معطيات الجدول.</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يؤكد "وون بدريار" في كتابه أمريكا:</w:t>
      </w:r>
    </w:p>
    <w:p>
      <w:pPr>
        <w:bidi/>
        <w:spacing w:before="0" w:after="300" w:line="420" w:lineRule="exact"/>
        <w:ind w:left="79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أن اعتقاد الأمريكيين بأنهم قلب العالم، والقوة الأعظم فيه والنموذج الأمثل ليس خاطئا ".</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الطبيعية لقوة الاقتصاد الأمريكي.</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مظاهر النفوذ الاقتصادي الأمريكي في العالم.</w:t>
      </w:r>
    </w:p>
    <w:p>
      <w:pPr>
        <w:bidi/>
        <w:spacing w:before="900" w:after="40" w:line="390" w:lineRule="exact"/>
        <w:jc w:val="righ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0"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استثنائية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0"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استثنائية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