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Bdr>
          <w:top w:val="single" w:sz="8" w:space="4" w:color="000000"/>
        </w:pBdr>
        <w:bidi/>
        <w:spacing w:before="0" w:after="0" w:line="51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p>
      <w:pPr>
        <w:bidi/>
        <w:spacing w:before="0" w:after="0" w:line="51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وزارة التربية الوطنية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606"/>
        <w:gridCol w:w="1900"/>
        <w:gridCol w:w="3700"/>
      </w:tblGrid>
      <w:tr>
        <w:trPr>
          <w:jc w:val="center"/>
        </w:trPr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  <w:tc>
          <w:tcPr>
            <w:tcW w:w="19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13057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057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1900" w:type="dxa"/>
            <w:vMerge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both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666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2020</w:t>
            </w:r>
          </w:p>
        </w:tc>
      </w:tr>
      <w:tr>
        <w:trPr>
          <w:jc w:val="center"/>
        </w:trPr>
        <w:tc>
          <w:tcPr>
            <w:tcW w:w="6506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علوم تجريبية، رياضيات، تقني رياضي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1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666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03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 سا و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30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 د</w:t>
            </w:r>
          </w:p>
        </w:tc>
      </w:tr>
    </w:tbl>
    <w:p>
      <w:pPr>
        <w:bidi/>
        <w:spacing w:before="120" w:after="60" w:line="592" w:lineRule="exact"/>
        <w:jc w:val="center"/>
        <w:rPr>
          <w:rFonts w:ascii="Simplified Arabic" w:hAnsi="Simplified Arabic" w:cs="Simplified Arabic" w:eastAsia="Simplified Arabic"/>
          <w:sz w:val="32"/>
          <w:szCs w:val="32"/>
          <w:rtl/>
        </w:rPr>
      </w:pPr>
      <w:r>
        <w:rPr>
          <w:rFonts w:ascii="Simplified Arabic" w:hAnsi="Simplified Arabic" w:cs="Simplified Arabic" w:eastAsia="Simplified Arabic"/>
          <w:b/>
          <w:bCs/>
          <w:sz w:val="32"/>
          <w:szCs w:val="32"/>
          <w:rtl/>
          <w:lang w:bidi="ar-DZ"/>
        </w:rPr>
        <w:t xml:space="preserve">على المترشح أن يختار أحد الموضوعين الآتيين:</w:t>
      </w:r>
    </w:p>
    <w:tbl>
      <w:tblPr>
        <w:bidiVisual/>
        <w:tblW w:w="204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</w:tblGrid>
      <w:tr>
        <w:trPr>
          <w:jc w:val="center"/>
        </w:trPr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الموضوع الأول</w:t>
            </w:r>
          </w:p>
        </w:tc>
      </w:tr>
    </w:tbl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60" w:line="55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التاريخ</w:t>
      </w: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(06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"... إنّ فشل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مخطّط شال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ميدانيا لا يعني أنه لم يلحق الأضرار بجيش 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جبهة التحرير الوطني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، بل إنّ عملياته قد أضرّت كثيرا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ب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الثورة الجزائرية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ولولا الصّمود المستميت من المجاهدين، وفعالية التكتيك المتمثّل في انتهاج حرب الكمائن بشكل مكثّف ومنظّم...لأصبح مخطط شال من الخطط الاستعمارية النّاجحة..."</w:t>
      </w:r>
    </w:p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محمد ياحي، الخطط الجهنمية الفرنسية في مواجهة الثورة الجزائرية، الأسلاك الشائكة المكهربة، ص28.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عرّف بالشخصيات التّالية:</w:t>
      </w:r>
    </w:p>
    <w:p>
      <w:pPr>
        <w:bidi/>
        <w:spacing w:before="0" w:after="0" w:line="51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– جورج مارشال   – ميخائيل غورباتشوف   – محمد العربي بن مهيدي.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(04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إنّ زوال الخطر الشيوعي يعدّ حدثا استراتيجيا، ترتّب عنه إعادة تنظيم العلاقات الدولية، بما يخدم مصالح الولايات المتحدة الأمريكية التي فرضت نظاما دوليا جديدا.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العبارة واعتمادا على ما درست، اكتب مقالا تاريخيا تبيّن فيه: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ملامح النظام الدّولي الجديد.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انعكاساته على العلاقات الدّولية.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 w:line="55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الجغرافيا</w:t>
      </w: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(06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" اعتمدت اتفاقية ماستريخت منذ نوفمبر 1992 على تحقيق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التّكتّل الاقتصادي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بين بلدان الاتّحاد الأوربي تمهيدا لتحقيق الوحدة النّقدية من خلال تنسيق السياسات الاقتصادية...وبذلك حقّق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الاتّحاد الأوربي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حلما مشتركا...والذي يعتبر خطوة أساسيّة على طريق تحقيق الوحدة الأوربية الكاملة، وتظهر أهميّته من خلال تأمينه لحرية انتقال البضائع فخضعت جلّ المعاملات التجارية بين دول الاتّحاد لقواعد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التّجارة الدّاخلية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...".</w:t>
      </w:r>
    </w:p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كفية قسميوري، التكامل الاقتصادي بالاتحاد الأوربي ... صفحة:43، 44 بسكرة الجزائر.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إليك جدولا يمثّل نسب إنتاج بعض دول العالم للغاز المسال بالنسبة للإنتاج العالمي لسنة 2017.</w:t>
      </w:r>
    </w:p>
    <w:p>
      <w:pPr>
        <w:bidi/>
        <w:spacing w:before="0" w:after="0" w:line="296" w:lineRule="exact"/>
        <w:jc w:val="left"/>
        <w:rPr>
          <w:rFonts w:ascii="Simplified Arabic" w:hAnsi="Simplified Arabic" w:cs="Simplified Arabic" w:eastAsia="Simplified Arabic"/>
          <w:sz w:val="16"/>
          <w:szCs w:val="16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11"/>
        <w:gridCol w:w="1304"/>
        <w:gridCol w:w="1417"/>
        <w:gridCol w:w="1247"/>
        <w:gridCol w:w="1304"/>
        <w:gridCol w:w="1417"/>
        <w:gridCol w:w="1304"/>
      </w:tblGrid>
      <w:tr>
        <w:trPr>
          <w:jc w:val="center"/>
        </w:trPr>
        <w:tc>
          <w:tcPr>
            <w:tcW w:w="2211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الدولة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قطر</w:t>
            </w:r>
          </w:p>
        </w:tc>
        <w:tc>
          <w:tcPr>
            <w:tcW w:w="141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أستراليا</w:t>
            </w:r>
          </w:p>
        </w:tc>
        <w:tc>
          <w:tcPr>
            <w:tcW w:w="124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روسيا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ماليزيا</w:t>
            </w:r>
          </w:p>
        </w:tc>
        <w:tc>
          <w:tcPr>
            <w:tcW w:w="141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إندونيسيا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الجزائر</w:t>
            </w:r>
          </w:p>
        </w:tc>
      </w:tr>
      <w:tr>
        <w:trPr>
          <w:jc w:val="center"/>
        </w:trPr>
        <w:tc>
          <w:tcPr>
            <w:tcW w:w="2211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نسبة الإنتاج (%)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29.9 %</w:t>
            </w:r>
          </w:p>
        </w:tc>
        <w:tc>
          <w:tcPr>
            <w:tcW w:w="141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17.2 %</w:t>
            </w:r>
          </w:p>
        </w:tc>
        <w:tc>
          <w:tcPr>
            <w:tcW w:w="124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4.2 %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9.7 %</w:t>
            </w:r>
          </w:p>
        </w:tc>
        <w:tc>
          <w:tcPr>
            <w:tcW w:w="1417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6.4 %</w:t>
            </w:r>
          </w:p>
        </w:tc>
        <w:tc>
          <w:tcPr>
            <w:tcW w:w="1304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4.5 %</w:t>
            </w:r>
          </w:p>
        </w:tc>
      </w:tr>
    </w:tbl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المصدر: تقرير الاتحاد الدولي للغاز 2018.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مثّل المعطيات الإحصائية الواردة في الجدول بأعمدة بيانية بمقياس رسم: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 سم = 5%.</w:t>
      </w:r>
    </w:p>
    <w:p>
      <w:pPr>
        <w:bidi/>
        <w:spacing w:before="0" w:after="0" w:line="518" w:lineRule="exact"/>
        <w:ind w:left="714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 سم = سُمك العمود.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(04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  تمتلك الولايات المتحدة الأمريكية أقوى اقتصاد في العالم، إذ لا يجاريه من حيث الحجم أيّ اقتصاد آخر، فهو يعتمد اقتصاد السّوق المبني على الاستثمار الحر والمنافسة التّجارية.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العبارة واعتمادا على ما درست، اكتب مقالا جغرافيا تبيّن فيه: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عوامل القوة الاقتصادية الأمريكية.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مظاهر قوّتها الاقتصادية.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tbl>
      <w:tblPr>
        <w:bidiVisual/>
        <w:tblW w:w="102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7"/>
        <w:gridCol w:w="2608"/>
      </w:tblGrid>
      <w:tr>
        <w:trPr>
          <w:jc w:val="center"/>
        </w:trPr>
        <w:tc>
          <w:tcPr>
            <w:tcW w:w="7597" w:type="dxa"/>
            <w:vAlign w:val="top"/>
          </w:tcPr>
          <w:p>
            <w:pPr>
              <w:bidi/>
              <w:spacing w:before="0" w:after="0" w:line="222" w:lineRule="exact"/>
              <w:jc w:val="both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12"/>
                <w:szCs w:val="12"/>
                <w:rtl/>
                <w:lang w:bidi="ar-DZ"/>
              </w:rPr>
            </w:r>
          </w:p>
        </w:tc>
        <w:tc>
          <w:tcPr>
            <w:tcW w:w="2608" w:type="dxa"/>
            <w:vAlign w:val="top"/>
          </w:tcPr>
          <w:tbl>
            <w:tblPr>
              <w:bidiVisual/>
              <w:tblW w:w="2608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608"/>
            </w:tblGrid>
            <w:tr>
              <w:trPr>
                <w:jc w:val="center"/>
              </w:trPr>
              <w:tc>
                <w:tcPr>
                  <w:tcW w:w="2608" w:type="dxa"/>
                  <w:vAlign w:val="center"/>
                </w:tcPr>
                <w:p>
                  <w:pPr>
                    <w:bidi/>
                    <w:spacing w:before="0" w:after="0" w:line="48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انتهى الموضوع الأول</w:t>
                  </w:r>
                </w:p>
              </w:tc>
            </w:tr>
          </w:tbl>
          <w:p>
            <w:pPr>
              <w:bidi/>
              <w:spacing w:before="0" w:after="0" w:line="7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</w:tr>
    </w:tbl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221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11"/>
      </w:tblGrid>
      <w:tr>
        <w:trPr>
          <w:jc w:val="center"/>
        </w:trPr>
        <w:tc>
          <w:tcPr>
            <w:tcW w:w="221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الموضوع الثاني</w:t>
            </w:r>
          </w:p>
        </w:tc>
      </w:tr>
    </w:tbl>
    <w:p>
      <w:pPr>
        <w:bidi/>
        <w:spacing w:before="60" w:after="60" w:line="55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التاريخ</w:t>
      </w: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(06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" كانت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حركة عدم الانحياز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تستهدف معارضة القواعد 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الأحلاف العسكرية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والمحافظة على السّلام وتخفيف حدّة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التوتّر الدّولي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والعمل على نزع السّلاح وتحريم الأسلحة الذريّة والقضاء على الاستعمار والإمبريالية الجديدة وعلى التمييز والتفرقة العنصرية...".</w:t>
      </w:r>
    </w:p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لماذا انهارت الشيوعية، عبد الكريم غلاب، ص: 169.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أكمل الجدول التّالي:</w:t>
      </w:r>
    </w:p>
    <w:tbl>
      <w:tblPr>
        <w:bidiVisual/>
        <w:tblW w:w="640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2"/>
        <w:gridCol w:w="3005"/>
      </w:tblGrid>
      <w:tr>
        <w:trPr>
          <w:trHeight w:val="510" w:hRule="atLeast"/>
          <w:jc w:val="center"/>
        </w:trPr>
        <w:tc>
          <w:tcPr>
            <w:tcW w:w="3402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الحدث</w:t>
            </w:r>
          </w:p>
        </w:tc>
        <w:tc>
          <w:tcPr>
            <w:tcW w:w="3005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تاريخه</w:t>
            </w:r>
          </w:p>
        </w:tc>
      </w:tr>
      <w:tr>
        <w:trPr>
          <w:trHeight w:val="510" w:hRule="atLeast"/>
          <w:jc w:val="center"/>
        </w:trPr>
        <w:tc>
          <w:tcPr>
            <w:tcW w:w="3402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تأسيس حلف شمال الاطلسي</w:t>
            </w:r>
          </w:p>
        </w:tc>
        <w:tc>
          <w:tcPr>
            <w:tcW w:w="3005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trHeight w:val="510" w:hRule="atLeast"/>
          <w:jc w:val="center"/>
        </w:trPr>
        <w:tc>
          <w:tcPr>
            <w:tcW w:w="3402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3005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1958/09/19</w:t>
            </w:r>
          </w:p>
        </w:tc>
      </w:tr>
      <w:tr>
        <w:trPr>
          <w:trHeight w:val="510" w:hRule="atLeast"/>
          <w:jc w:val="center"/>
        </w:trPr>
        <w:tc>
          <w:tcPr>
            <w:tcW w:w="3402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تأسيس منظمة الكوميكون</w:t>
            </w:r>
          </w:p>
        </w:tc>
        <w:tc>
          <w:tcPr>
            <w:tcW w:w="3005" w:type="dxa"/>
            <w:vAlign w:val="center"/>
          </w:tcPr>
          <w:p>
            <w:pPr>
              <w:bidi/>
              <w:spacing w:before="0" w:after="0" w:line="518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(04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  في إطار استراتيجيتها الشاملة للقضاء على الثورة الجزائرية، عمدت فرنسا إلى اتباع سياسة عسكرية صارمة ومتكاملة غير أنّ قوّة الثّورة وتنظيمها مكّنها من التصدّي لهذه السياسة وإفشالها.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العبارة واعتمادا على ما درست، اكتب مقالا تاريخيا تبيّن فيه: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السياسة العسكرية التي اعتمدتها فرنسا للقضاء على الثّورة.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رد فعل الثّورة على تلك السياسة العسكرية.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 w:line="555" w:lineRule="exact"/>
        <w:jc w:val="left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الجغرافيا</w:t>
      </w: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(06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" يعدّ النفط من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الموارد الاستراتيجية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الهامّة التي يدور حولها التّنافس والصّراع الدولي بهدف السّيطرة على المصادر و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الأسواق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والتحكّم في آليات الإنتاج والتوزيع، الأمر الذي يجعل اقتصادات 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الدول النّامية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تعيش مزيدا من التشابك والاندماج في المنظومة الاقتصادية العالمية، مما يلقي مزيدا من التحدّيات... في سياق الصّراعات الدوليّة وتحديدا مفاعيلها السّلبية والإيجابية على العلاقات الاقتصادية الدوليّة. "</w:t>
      </w:r>
    </w:p>
    <w:p>
      <w:pPr>
        <w:bidi/>
        <w:spacing w:before="0" w:after="0" w:line="407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أهمية النفط في الاقتصاد والتجارة الدولية، قصي عبد الكريم إبراهيم، ص: 07.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إليك جدولا يمثّل قيمة المبادلات التّجارية للسّلع والخدمات للاتحاد الأوربي سنة: 2017.</w:t>
      </w:r>
    </w:p>
    <w:p>
      <w:pPr>
        <w:bidi/>
        <w:spacing w:before="0" w:after="0" w:line="518" w:lineRule="exact"/>
        <w:ind w:left="680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الوحدة: مليار دولار.</w:t>
      </w:r>
    </w:p>
    <w:tbl>
      <w:tblPr>
        <w:bidiVisual/>
        <w:tblW w:w="82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097"/>
        <w:gridCol w:w="2041"/>
      </w:tblGrid>
      <w:tr>
        <w:trPr>
          <w:trHeight w:val="567" w:hRule="atLeast"/>
          <w:jc w:val="center"/>
        </w:trPr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المبادلات التجارية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الصادرات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الواردات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الميزان التجاري</w:t>
            </w:r>
          </w:p>
        </w:tc>
      </w:tr>
      <w:tr>
        <w:trPr>
          <w:trHeight w:val="567" w:hRule="atLeast"/>
          <w:jc w:val="center"/>
        </w:trPr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السلع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1547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2410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863–</w:t>
            </w:r>
          </w:p>
        </w:tc>
      </w:tr>
      <w:tr>
        <w:trPr>
          <w:trHeight w:val="567" w:hRule="atLeast"/>
          <w:jc w:val="center"/>
        </w:trPr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الخدمات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762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516</w:t>
            </w:r>
          </w:p>
        </w:tc>
        <w:tc>
          <w:tcPr>
            <w:tcW w:w="2041" w:type="dxa"/>
            <w:vAlign w:val="center"/>
          </w:tcPr>
          <w:p>
            <w:pPr>
              <w:bidi/>
              <w:spacing w:before="0" w:after="0" w:line="55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246</w:t>
            </w:r>
          </w:p>
        </w:tc>
      </w:tr>
    </w:tbl>
    <w:p>
      <w:pPr>
        <w:bidi/>
        <w:spacing w:before="0" w:after="0" w:line="48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Arial" w:hAnsi="Arial" w:cs="Arial" w:eastAsia="Arial"/>
          <w:b/>
          <w:bCs/>
          <w:sz w:val="26"/>
          <w:szCs w:val="26"/>
          <w:rtl/>
          <w:lang w:bidi="ar-DZ"/>
        </w:rPr>
        <w:t xml:space="preserve">المصدر: منظمة التجارة العالمية 2018.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علّق على المعطيات الإحصائية الواردة في الجدول.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4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(04 نقاط)</w:t>
      </w:r>
    </w:p>
    <w:p>
      <w:pPr>
        <w:bidi/>
        <w:spacing w:before="0" w:after="0" w:line="51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  رغم المشاكل المتعدّدة التي تعاني منها الدول المتخلّفة في المجال الاقتصادي، إلاّ أنّها تسعى جاهدة لإحداث تنمية شاملة تخرجها من دائرة التخلف.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العبارة واعتمادا على ما درست، اكتب مقالا جغرافيا تبيّن فيه: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المشاكل الاقتصادية التي تواجه البلدان المتخلّفة.</w:t>
      </w:r>
    </w:p>
    <w:p>
      <w:pPr>
        <w:bidi/>
        <w:spacing w:before="0" w:after="0" w:line="518" w:lineRule="exact"/>
        <w:ind w:left="34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الحلول المقترحة لتجاوز تلك المشاكل.</w:t>
      </w:r>
    </w:p>
    <w:p>
      <w:pPr>
        <w:bidi/>
        <w:spacing w:before="0" w:after="0" w:line="51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tbl>
      <w:tblPr>
        <w:bidiVisual/>
        <w:tblW w:w="102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4"/>
        <w:gridCol w:w="2721"/>
      </w:tblGrid>
      <w:tr>
        <w:trPr>
          <w:jc w:val="center"/>
        </w:trPr>
        <w:tc>
          <w:tcPr>
            <w:tcW w:w="7484" w:type="dxa"/>
            <w:vAlign w:val="top"/>
          </w:tcPr>
          <w:p>
            <w:pPr>
              <w:bidi/>
              <w:spacing w:before="0" w:after="0" w:line="222" w:lineRule="exact"/>
              <w:jc w:val="both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12"/>
                <w:szCs w:val="12"/>
                <w:rtl/>
                <w:lang w:bidi="ar-DZ"/>
              </w:rPr>
            </w:r>
          </w:p>
        </w:tc>
        <w:tc>
          <w:tcPr>
            <w:tcW w:w="2721" w:type="dxa"/>
            <w:vAlign w:val="top"/>
          </w:tcPr>
          <w:tbl>
            <w:tblPr>
              <w:bidiVisual/>
              <w:tblW w:w="2721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721"/>
            </w:tblGrid>
            <w:tr>
              <w:trPr>
                <w:jc w:val="center"/>
              </w:trPr>
              <w:tc>
                <w:tcPr>
                  <w:tcW w:w="2721" w:type="dxa"/>
                  <w:vAlign w:val="center"/>
                </w:tcPr>
                <w:p>
                  <w:pPr>
                    <w:bidi/>
                    <w:spacing w:before="0" w:after="0" w:line="481" w:lineRule="exact"/>
                    <w:jc w:val="center"/>
                    <w:rPr>
                      <w:rFonts w:ascii="Simplified Arabic" w:hAnsi="Simplified Arabic" w:cs="Simplified Arabic" w:eastAsia="Simplified Arabic"/>
                      <w:sz w:val="26"/>
                      <w:szCs w:val="26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انتهى الموضوع الثاني</w:t>
                  </w:r>
                </w:p>
              </w:tc>
            </w:tr>
          </w:tbl>
          <w:p>
            <w:pPr>
              <w:bidi/>
              <w:spacing w:before="0" w:after="0" w:line="74" w:lineRule="exact"/>
              <w:jc w:val="both"/>
              <w:rPr>
                <w:rFonts w:ascii="Simplified Arabic" w:hAnsi="Simplified Arabic" w:cs="Simplified Arabic" w:eastAsia="Simplified Arabic"/>
                <w:sz w:val="4"/>
                <w:szCs w:val="4"/>
                <w:rtl/>
              </w:rPr>
            </w:pP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444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في مادة: التاريخ والجغرافيا \ الشعبة: علوم تجريبية، رياضيات، تقني رياضي \ بكالوريا 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444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في مادة: التاريخ والجغرافيا \ الشعبة: علوم تجريبية، رياضيات، تقني رياضي \ بكالوريا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4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