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Bdr>
          <w:top w:val="single" w:sz="8" w:space="4" w:color="000000"/>
        </w:pBdr>
        <w:bidi/>
        <w:spacing w:before="0" w:after="0" w:line="51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الجمهورية الجزائرية الديمقراطية الشعبية</w:t>
      </w:r>
    </w:p>
    <w:p>
      <w:pPr>
        <w:bidi/>
        <w:spacing w:before="0" w:after="0" w:line="51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وزارة التربية الوطنية</w:t>
      </w:r>
    </w:p>
    <w:tbl>
      <w:tblPr>
        <w:bidiVisual/>
        <w:tblW w:w="10206" w:type="dxa"/>
        <w:jc w:val="center"/>
        <w:tblBorders>
          <w:top w:val="nil"/>
          <w:left w:val="nil"/>
          <w:bottom w:val="nil"/>
          <w:right w:val="nil"/>
          <w:insideH w:val="nil"/>
          <w:insideV w:val="nil"/>
        </w:tblBorders>
        <w:tblLayout w:type="fixed"/>
        <w:tblCellMar>
          <w:left w:w="40" w:type="dxa"/>
          <w:right w:w="40" w:type="dxa"/>
        </w:tblCellMar>
        <w:tblLook w:val="04A0" w:firstRow="1" w:lastRow="0" w:firstColumn="1" w:lastColumn="0" w:noHBand="0" w:noVBand="1"/>
      </w:tblPr>
      <w:tblGrid>
        <w:gridCol w:w="4606"/>
        <w:gridCol w:w="1900"/>
        <w:gridCol w:w="3700"/>
      </w:tblGrid>
      <w:tr>
        <w:trPr>
          <w:jc w:val="center"/>
        </w:trPr>
        <w:tc>
          <w:tcPr>
            <w:tcW w:w="4606" w:type="dxa"/>
            <w:tcBorders>
              <w:top w:val="nil"/>
              <w:left w:val="nil"/>
              <w:bottom w:val="nil"/>
              <w:right w:val="nil"/>
            </w:tcBorders>
            <w:vAlign w:val="top"/>
          </w:tcPr>
          <w:p>
            <w:pPr>
              <w:bidi/>
              <w:spacing w:before="0" w:after="0" w:line="51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الديوان الوطني للامتحانات والمسابقات</w:t>
            </w:r>
          </w:p>
        </w:tc>
        <w:tc>
          <w:tcPr>
            <w:tcW w:w="1900" w:type="dxa"/>
            <w:vMerge w:val="restart"/>
            <w:tcBorders>
              <w:top w:val="nil"/>
              <w:left w:val="nil"/>
              <w:bottom w:val="nil"/>
              <w:right w:val="nil"/>
            </w:tcBorders>
            <w:vAlign w:val="center"/>
          </w:tcPr>
          <w:p>
            <w:pPr>
              <w:bidi/>
              <w:spacing w:before="0" w:after="0"/>
              <w:jc w:val="center"/>
              <w:rPr>
                <w:rFonts w:ascii="Simplified Arabic" w:hAnsi="Simplified Arabic" w:cs="Simplified Arabic" w:eastAsia="Simplified Arabic"/>
                <w:sz w:val="28"/>
                <w:szCs w:val="28"/>
                <w:rtl/>
              </w:rPr>
            </w:pPr>
            <w:r>
              <w:drawing>
                <wp:inline xmlns:a="http://schemas.openxmlformats.org/drawingml/2006/main" xmlns:pic="http://schemas.openxmlformats.org/drawingml/2006/picture">
                  <wp:extent cx="813057" cy="684000"/>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813057" cy="684000"/>
                          </a:xfrm>
                          <a:prstGeom prst="rect"/>
                        </pic:spPr>
                      </pic:pic>
                    </a:graphicData>
                  </a:graphic>
                </wp:inline>
              </w:drawing>
            </w:r>
          </w:p>
        </w:tc>
        <w:tc>
          <w:tcPr>
            <w:tcW w:w="3700" w:type="dxa"/>
            <w:tcBorders>
              <w:top w:val="nil"/>
              <w:left w:val="nil"/>
              <w:bottom w:val="nil"/>
              <w:right w:val="nil"/>
            </w:tcBorders>
            <w:vAlign w:val="top"/>
          </w:tcPr>
          <w:p>
            <w:pPr>
              <w:bidi/>
              <w:spacing w:before="0" w:after="0" w:line="51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r>
          </w:p>
        </w:tc>
      </w:tr>
      <w:tr>
        <w:trPr>
          <w:jc w:val="center"/>
        </w:trPr>
        <w:tc>
          <w:tcPr>
            <w:tcW w:w="4606" w:type="dxa"/>
            <w:tcBorders>
              <w:top w:val="nil"/>
              <w:left w:val="nil"/>
              <w:bottom w:val="nil"/>
              <w:right w:val="nil"/>
            </w:tcBorders>
            <w:vAlign w:val="top"/>
          </w:tcPr>
          <w:p>
            <w:pPr>
              <w:bidi/>
              <w:spacing w:before="0" w:after="0" w:line="51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امتحان بكالوريا التعليم الثانوي</w:t>
            </w:r>
          </w:p>
        </w:tc>
        <w:tc>
          <w:tcPr>
            <w:tcW w:w="1900" w:type="dxa"/>
            <w:vMerge/>
            <w:tcBorders>
              <w:top w:val="nil"/>
              <w:left w:val="nil"/>
              <w:bottom w:val="nil"/>
              <w:right w:val="nil"/>
            </w:tcBorders>
            <w:vAlign w:val="top"/>
          </w:tcPr>
          <w:p>
            <w:pPr>
              <w:bidi/>
              <w:spacing w:before="0" w:after="0" w:line="518" w:lineRule="exact"/>
              <w:jc w:val="both"/>
              <w:rPr>
                <w:rFonts w:ascii="Simplified Arabic" w:hAnsi="Simplified Arabic" w:cs="Simplified Arabic" w:eastAsia="Simplified Arabic"/>
                <w:sz w:val="28"/>
                <w:szCs w:val="28"/>
                <w:rtl/>
              </w:rPr>
            </w:pPr>
          </w:p>
        </w:tc>
        <w:tc>
          <w:tcPr>
            <w:tcW w:w="3700" w:type="dxa"/>
            <w:tcBorders>
              <w:top w:val="nil"/>
              <w:left w:val="nil"/>
              <w:bottom w:val="nil"/>
              <w:right w:val="nil"/>
            </w:tcBorders>
            <w:vAlign w:val="top"/>
          </w:tcPr>
          <w:p>
            <w:pPr>
              <w:bidi/>
              <w:spacing w:before="0" w:after="0" w:line="666" w:lineRule="exact"/>
              <w:jc w:val="righ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دورة: </w:t>
            </w:r>
            <w:r>
              <w:rPr>
                <w:rFonts w:ascii="Simplified Arabic" w:hAnsi="Simplified Arabic" w:cs="Simplified Arabic" w:eastAsia="Simplified Arabic"/>
                <w:b/>
                <w:bCs/>
                <w:sz w:val="36"/>
                <w:szCs w:val="36"/>
                <w:rtl/>
                <w:lang w:bidi="ar-DZ"/>
              </w:rPr>
              <w:t xml:space="preserve">2021</w:t>
            </w:r>
          </w:p>
        </w:tc>
      </w:tr>
      <w:tr>
        <w:trPr>
          <w:jc w:val="center"/>
        </w:trPr>
        <w:tc>
          <w:tcPr>
            <w:tcW w:w="6506" w:type="dxa"/>
            <w:gridSpan w:val="2"/>
            <w:tcBorders>
              <w:top w:val="nil"/>
              <w:left w:val="nil"/>
              <w:bottom w:val="single" w:sz="8" w:space="0" w:color="000000"/>
              <w:right w:val="nil"/>
            </w:tcBorders>
            <w:vAlign w:val="top"/>
          </w:tcPr>
          <w:p>
            <w:pPr>
              <w:bidi/>
              <w:spacing w:before="0" w:after="0" w:line="51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الشعبة: </w:t>
            </w:r>
            <w:r>
              <w:rPr>
                <w:rFonts w:ascii="Simplified Arabic" w:hAnsi="Simplified Arabic" w:cs="Simplified Arabic" w:eastAsia="Simplified Arabic"/>
                <w:b/>
                <w:bCs/>
                <w:sz w:val="28"/>
                <w:szCs w:val="28"/>
                <w:rtl/>
                <w:lang w:bidi="ar-DZ"/>
              </w:rPr>
              <w:t xml:space="preserve">علوم تجريبية، رياضيات، تقني رياضي</w:t>
            </w:r>
          </w:p>
        </w:tc>
        <w:tc>
          <w:tcPr>
            <w:tcW w:w="3700" w:type="dxa"/>
            <w:tcBorders>
              <w:top w:val="nil"/>
              <w:left w:val="nil"/>
              <w:bottom w:val="single" w:sz="8" w:space="0" w:color="000000"/>
              <w:right w:val="nil"/>
            </w:tcBorders>
            <w:vAlign w:val="top"/>
          </w:tcPr>
          <w:p>
            <w:pPr>
              <w:bidi/>
              <w:spacing w:before="0" w:after="0" w:line="51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r>
          </w:p>
        </w:tc>
      </w:tr>
    </w:tbl>
    <w:tbl>
      <w:tblPr>
        <w:bidiVisual/>
        <w:tblW w:w="10206" w:type="dxa"/>
        <w:jc w:val="center"/>
        <w:tblBorders>
          <w:top w:val="nil"/>
          <w:left w:val="nil"/>
          <w:bottom w:val="nil"/>
          <w:right w:val="nil"/>
          <w:insideH w:val="nil"/>
          <w:insideV w:val="nil"/>
        </w:tblBorders>
        <w:tblLayout w:type="fixed"/>
        <w:tblCellMar>
          <w:left w:w="40" w:type="dxa"/>
          <w:right w:w="40" w:type="dxa"/>
        </w:tblCellMar>
        <w:tblLook w:val="04A0" w:firstRow="1" w:lastRow="0" w:firstColumn="1" w:lastColumn="0" w:noHBand="0" w:noVBand="1"/>
      </w:tblPr>
      <w:tblGrid>
        <w:gridCol w:w="5103"/>
        <w:gridCol w:w="5103"/>
      </w:tblGrid>
      <w:tr>
        <w:trPr>
          <w:jc w:val="center"/>
        </w:trPr>
        <w:tc>
          <w:tcPr>
            <w:tcW w:w="5103" w:type="dxa"/>
            <w:tcBorders>
              <w:top w:val="nil"/>
              <w:left w:val="nil"/>
              <w:bottom w:val="single" w:sz="8" w:space="0" w:color="000000"/>
              <w:right w:val="nil"/>
            </w:tcBorders>
            <w:vAlign w:val="top"/>
          </w:tcPr>
          <w:p>
            <w:pPr>
              <w:bidi/>
              <w:spacing w:before="0" w:after="0" w:line="51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اختبار في مادة: التاريخ والجغرافيا</w:t>
            </w:r>
          </w:p>
        </w:tc>
        <w:tc>
          <w:tcPr>
            <w:tcW w:w="5103" w:type="dxa"/>
            <w:tcBorders>
              <w:top w:val="nil"/>
              <w:left w:val="nil"/>
              <w:bottom w:val="single" w:sz="8" w:space="0" w:color="000000"/>
              <w:right w:val="nil"/>
            </w:tcBorders>
            <w:vAlign w:val="top"/>
          </w:tcPr>
          <w:p>
            <w:pPr>
              <w:bidi/>
              <w:spacing w:before="0" w:after="0" w:line="666" w:lineRule="exact"/>
              <w:jc w:val="righ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المدة: </w:t>
            </w:r>
            <w:r>
              <w:rPr>
                <w:rFonts w:ascii="Simplified Arabic" w:hAnsi="Simplified Arabic" w:cs="Simplified Arabic" w:eastAsia="Simplified Arabic"/>
                <w:b/>
                <w:bCs/>
                <w:sz w:val="36"/>
                <w:szCs w:val="36"/>
                <w:rtl/>
                <w:lang w:bidi="ar-DZ"/>
              </w:rPr>
              <w:t xml:space="preserve">03</w:t>
            </w:r>
            <w:r>
              <w:rPr>
                <w:rFonts w:ascii="Simplified Arabic" w:hAnsi="Simplified Arabic" w:cs="Simplified Arabic" w:eastAsia="Simplified Arabic"/>
                <w:b/>
                <w:bCs/>
                <w:sz w:val="28"/>
                <w:szCs w:val="28"/>
                <w:rtl/>
                <w:lang w:bidi="ar-DZ"/>
              </w:rPr>
              <w:t xml:space="preserve"> سا و</w:t>
            </w:r>
            <w:r>
              <w:rPr>
                <w:rFonts w:ascii="Simplified Arabic" w:hAnsi="Simplified Arabic" w:cs="Simplified Arabic" w:eastAsia="Simplified Arabic"/>
                <w:b/>
                <w:bCs/>
                <w:sz w:val="36"/>
                <w:szCs w:val="36"/>
                <w:rtl/>
                <w:lang w:bidi="ar-DZ"/>
              </w:rPr>
              <w:t xml:space="preserve">30</w:t>
            </w:r>
            <w:r>
              <w:rPr>
                <w:rFonts w:ascii="Simplified Arabic" w:hAnsi="Simplified Arabic" w:cs="Simplified Arabic" w:eastAsia="Simplified Arabic"/>
                <w:b/>
                <w:bCs/>
                <w:sz w:val="28"/>
                <w:szCs w:val="28"/>
                <w:rtl/>
                <w:lang w:bidi="ar-DZ"/>
              </w:rPr>
              <w:t xml:space="preserve"> د</w:t>
            </w:r>
          </w:p>
        </w:tc>
      </w:tr>
    </w:tbl>
    <w:p>
      <w:pPr>
        <w:bidi/>
        <w:spacing w:before="120" w:after="60" w:line="592"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على المترشح أن يختار أحد الموضوعين الآتيين:</w:t>
      </w:r>
    </w:p>
    <w:p>
      <w:pPr>
        <w:bidi/>
        <w:spacing w:before="0" w:after="80" w:line="592"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الموضوع الأول</w:t>
      </w:r>
    </w:p>
    <w:p>
      <w:pPr>
        <w:bidi/>
        <w:spacing w:before="0" w:after="60" w:line="55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التاريخ:</w:t>
      </w:r>
    </w:p>
    <w:p>
      <w:pPr>
        <w:bidi/>
        <w:spacing w:before="0" w:after="40" w:line="51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الأول: (06 نقاط)</w:t>
      </w:r>
    </w:p>
    <w:p>
      <w:pPr>
        <w:bidi/>
        <w:spacing w:before="0" w:after="0" w:line="518"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w:t>
      </w: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sz w:val="28"/>
          <w:szCs w:val="28"/>
          <w:rtl/>
          <w:lang w:bidi="ar-DZ"/>
        </w:rPr>
        <w:t xml:space="preserve"> "... لقد كان لتعاظم </w:t>
      </w:r>
      <w:r>
        <w:rPr>
          <w:rFonts w:ascii="Simplified Arabic" w:hAnsi="Simplified Arabic" w:cs="Simplified Arabic" w:eastAsia="Simplified Arabic"/>
          <w:b/>
          <w:bCs/>
          <w:sz w:val="28"/>
          <w:szCs w:val="28"/>
          <w:u w:val="single"/>
          <w:rtl/>
          <w:lang w:bidi="ar-DZ"/>
        </w:rPr>
        <w:t xml:space="preserve">المدّ الشيوعي</w:t>
      </w:r>
      <w:r>
        <w:rPr>
          <w:rFonts w:ascii="Simplified Arabic" w:hAnsi="Simplified Arabic" w:cs="Simplified Arabic" w:eastAsia="Simplified Arabic"/>
          <w:sz w:val="28"/>
          <w:szCs w:val="28"/>
          <w:rtl/>
          <w:lang w:bidi="ar-DZ"/>
        </w:rPr>
        <w:t xml:space="preserve"> في أوربا أثر كبير على السياسة الخارجية الأمريكية لفترة ما بعد الحرب، فالمدّ الشيوعي يشكّل خطرا لا بد من مقاومته... لذا اتخذت الولايات المتحدة الأمريكية إجراءات عدّة لمقاومته باتباع سياسة المساعدات الاقتصادية التي برزت من خلال </w:t>
      </w:r>
      <w:r>
        <w:rPr>
          <w:rFonts w:ascii="Simplified Arabic" w:hAnsi="Simplified Arabic" w:cs="Simplified Arabic" w:eastAsia="Simplified Arabic"/>
          <w:b/>
          <w:bCs/>
          <w:sz w:val="28"/>
          <w:szCs w:val="28"/>
          <w:u w:val="single"/>
          <w:rtl/>
          <w:lang w:bidi="ar-DZ"/>
        </w:rPr>
        <w:t xml:space="preserve">مشروع مارشال</w:t>
      </w:r>
      <w:r>
        <w:rPr>
          <w:rFonts w:ascii="Simplified Arabic" w:hAnsi="Simplified Arabic" w:cs="Simplified Arabic" w:eastAsia="Simplified Arabic"/>
          <w:sz w:val="28"/>
          <w:szCs w:val="28"/>
          <w:rtl/>
          <w:lang w:bidi="ar-DZ"/>
        </w:rPr>
        <w:t xml:space="preserve"> وإقامة تحالفات عسكرية، واتضح ذلك جليا في </w:t>
      </w:r>
      <w:r>
        <w:rPr>
          <w:rFonts w:ascii="Simplified Arabic" w:hAnsi="Simplified Arabic" w:cs="Simplified Arabic" w:eastAsia="Simplified Arabic"/>
          <w:b/>
          <w:bCs/>
          <w:sz w:val="28"/>
          <w:szCs w:val="28"/>
          <w:u w:val="single"/>
          <w:rtl/>
          <w:lang w:bidi="ar-DZ"/>
        </w:rPr>
        <w:t xml:space="preserve">حلف شمال الأطلسي</w:t>
      </w:r>
      <w:r>
        <w:rPr>
          <w:rFonts w:ascii="Simplified Arabic" w:hAnsi="Simplified Arabic" w:cs="Simplified Arabic" w:eastAsia="Simplified Arabic"/>
          <w:sz w:val="28"/>
          <w:szCs w:val="28"/>
          <w:rtl/>
          <w:lang w:bidi="ar-DZ"/>
        </w:rPr>
        <w:t xml:space="preserve">...".</w:t>
      </w:r>
    </w:p>
    <w:p>
      <w:pPr>
        <w:bidi/>
        <w:spacing w:before="0" w:after="0" w:line="407" w:lineRule="exact"/>
        <w:jc w:val="left"/>
        <w:rPr>
          <w:rFonts w:ascii="Simplified Arabic" w:hAnsi="Simplified Arabic" w:cs="Simplified Arabic" w:eastAsia="Simplified Arabic"/>
          <w:sz w:val="22"/>
          <w:szCs w:val="22"/>
          <w:rtl/>
        </w:rPr>
      </w:pPr>
      <w:r>
        <w:rPr>
          <w:rFonts w:ascii="Arial" w:hAnsi="Arial" w:cs="Arial" w:eastAsia="Arial"/>
          <w:b/>
          <w:bCs/>
          <w:sz w:val="22"/>
          <w:szCs w:val="22"/>
          <w:rtl/>
          <w:lang w:bidi="ar-DZ"/>
        </w:rPr>
        <w:t xml:space="preserve">المرجع: د/ ايناس سعدي عبد الله. السياسة الأمريكية تجاه الاتحاد السوفياتي 1950/1945. صفحة: 124.</w:t>
      </w:r>
    </w:p>
    <w:p>
      <w:pPr>
        <w:bidi/>
        <w:spacing w:before="0" w:after="0" w:line="51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اشرح ما تحته خطّ في النّص.</w:t>
      </w:r>
    </w:p>
    <w:p>
      <w:pPr>
        <w:bidi/>
        <w:spacing w:before="0" w:after="0" w:line="518" w:lineRule="exact"/>
        <w:jc w:val="left"/>
        <w:rPr>
          <w:rFonts w:ascii="Simplified Arabic" w:hAnsi="Simplified Arabic" w:cs="Simplified Arabic" w:eastAsia="Simplified Arabic"/>
          <w:sz w:val="28"/>
          <w:szCs w:val="28"/>
          <w:rtl/>
        </w:rPr>
      </w:pPr>
    </w:p>
    <w:p>
      <w:pPr>
        <w:bidi/>
        <w:spacing w:before="0" w:after="0" w:line="518" w:lineRule="exact"/>
        <w:ind w:left="34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sz w:val="28"/>
          <w:szCs w:val="28"/>
          <w:rtl/>
          <w:lang w:bidi="ar-DZ"/>
        </w:rPr>
        <w:t xml:space="preserve"> عرّف بالشخصيات التّالية:</w:t>
      </w:r>
    </w:p>
    <w:p>
      <w:pPr>
        <w:bidi/>
        <w:spacing w:before="0" w:after="0" w:line="518" w:lineRule="exact"/>
        <w:ind w:left="2381"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 ديدوش مراد    – نيكيتا خروتشوف    – هاري ترومان</w:t>
      </w:r>
    </w:p>
    <w:p>
      <w:pPr>
        <w:bidi/>
        <w:spacing w:before="0" w:after="0" w:line="518" w:lineRule="exact"/>
        <w:jc w:val="left"/>
        <w:rPr>
          <w:rFonts w:ascii="Simplified Arabic" w:hAnsi="Simplified Arabic" w:cs="Simplified Arabic" w:eastAsia="Simplified Arabic"/>
          <w:sz w:val="28"/>
          <w:szCs w:val="28"/>
          <w:rtl/>
        </w:rPr>
      </w:pPr>
    </w:p>
    <w:p>
      <w:pPr>
        <w:bidi/>
        <w:spacing w:before="0" w:after="40" w:line="51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الثاني: (04 نقاط)</w:t>
      </w:r>
    </w:p>
    <w:p>
      <w:pPr>
        <w:bidi/>
        <w:spacing w:before="0" w:after="0" w:line="518"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  بالتّوقيع على اتفاقية وقف اطلاق النّار في عام 1962، بدأت ملامح قيام الدولة الجزائرية تتضح، ولإعادة بنائها سارع قادة الثّورة لعقد مؤتمر طرابلس الذي حدّد الاختيارات الكبرى للجزائر المستقلة.</w:t>
      </w:r>
    </w:p>
    <w:p>
      <w:pPr>
        <w:bidi/>
        <w:spacing w:before="0" w:after="0" w:line="51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انطلاقا من العبارة واعتمادا على ما درست، اكتب مقالا تاريخيا تبيّن فيه:</w:t>
      </w:r>
    </w:p>
    <w:p>
      <w:pPr>
        <w:bidi/>
        <w:spacing w:before="0" w:after="0" w:line="518" w:lineRule="exact"/>
        <w:ind w:left="34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sz w:val="28"/>
          <w:szCs w:val="28"/>
          <w:rtl/>
          <w:lang w:bidi="ar-DZ"/>
        </w:rPr>
        <w:t xml:space="preserve"> الظروف السياسية التي قامت فيها الدولة الجزائرية.</w:t>
      </w:r>
    </w:p>
    <w:p>
      <w:pPr>
        <w:bidi/>
        <w:spacing w:before="0" w:after="0" w:line="518" w:lineRule="exact"/>
        <w:ind w:left="34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sz w:val="28"/>
          <w:szCs w:val="28"/>
          <w:rtl/>
          <w:lang w:bidi="ar-DZ"/>
        </w:rPr>
        <w:t xml:space="preserve"> الاختيارات السياسية والاقتصادية التي أقرّها مؤتمر طرابلس لإعادة بناء الدولة الجزائرية.</w:t>
      </w:r>
    </w:p>
    <w:p>
      <w:pPr>
        <w:pageBreakBefore/>
        <w:bidi/>
        <w:spacing w:before="0" w:after="0" w:line="20" w:lineRule="exact"/>
        <w:jc w:val="both"/>
        <w:rPr>
          <w:rFonts w:ascii="Simplified Arabic" w:hAnsi="Simplified Arabic" w:cs="Simplified Arabic" w:eastAsia="Simplified Arabic"/>
          <w:sz w:val="8"/>
          <w:szCs w:val="8"/>
          <w:rtl/>
        </w:rPr>
      </w:pPr>
    </w:p>
    <w:p>
      <w:pPr>
        <w:bidi/>
        <w:spacing w:before="0" w:after="60" w:line="55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الجغرافيا</w:t>
      </w:r>
    </w:p>
    <w:p>
      <w:pPr>
        <w:bidi/>
        <w:spacing w:before="0" w:after="40" w:line="51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الأول: (06 نقاط)</w:t>
      </w:r>
    </w:p>
    <w:p>
      <w:pPr>
        <w:bidi/>
        <w:spacing w:before="0" w:after="0" w:line="518" w:lineRule="exact"/>
        <w:ind w:left="396" w:right="0" w:hanging="396"/>
        <w:jc w:val="both"/>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sz w:val="28"/>
          <w:szCs w:val="28"/>
          <w:rtl/>
          <w:lang w:bidi="ar-DZ"/>
        </w:rPr>
        <w:t xml:space="preserve">"... من المتعارف عليه اقتصاديا، أنّ التدفقات الدولية </w:t>
      </w:r>
      <w:r>
        <w:rPr>
          <w:rFonts w:ascii="Simplified Arabic" w:hAnsi="Simplified Arabic" w:cs="Simplified Arabic" w:eastAsia="Simplified Arabic"/>
          <w:b/>
          <w:bCs/>
          <w:sz w:val="28"/>
          <w:szCs w:val="28"/>
          <w:rtl/>
          <w:lang w:bidi="ar-DZ"/>
        </w:rPr>
        <w:t xml:space="preserve">ل</w:t>
      </w:r>
      <w:r>
        <w:rPr>
          <w:rFonts w:ascii="Simplified Arabic" w:hAnsi="Simplified Arabic" w:cs="Simplified Arabic" w:eastAsia="Simplified Arabic"/>
          <w:b/>
          <w:bCs/>
          <w:sz w:val="28"/>
          <w:szCs w:val="28"/>
          <w:u w:val="single"/>
          <w:rtl/>
          <w:lang w:bidi="ar-DZ"/>
        </w:rPr>
        <w:t xml:space="preserve">رؤوس الأموال</w:t>
      </w:r>
      <w:r>
        <w:rPr>
          <w:rFonts w:ascii="Simplified Arabic" w:hAnsi="Simplified Arabic" w:cs="Simplified Arabic" w:eastAsia="Simplified Arabic"/>
          <w:sz w:val="28"/>
          <w:szCs w:val="28"/>
          <w:rtl/>
          <w:lang w:bidi="ar-DZ"/>
        </w:rPr>
        <w:t xml:space="preserve"> تساهم في دفع عجلة </w:t>
      </w:r>
      <w:r>
        <w:rPr>
          <w:rFonts w:ascii="Simplified Arabic" w:hAnsi="Simplified Arabic" w:cs="Simplified Arabic" w:eastAsia="Simplified Arabic"/>
          <w:b/>
          <w:bCs/>
          <w:sz w:val="28"/>
          <w:szCs w:val="28"/>
          <w:u w:val="single"/>
          <w:rtl/>
          <w:lang w:bidi="ar-DZ"/>
        </w:rPr>
        <w:t xml:space="preserve">التّنمية</w:t>
      </w:r>
      <w:r>
        <w:rPr>
          <w:rFonts w:ascii="Simplified Arabic" w:hAnsi="Simplified Arabic" w:cs="Simplified Arabic" w:eastAsia="Simplified Arabic"/>
          <w:sz w:val="28"/>
          <w:szCs w:val="28"/>
          <w:rtl/>
          <w:lang w:bidi="ar-DZ"/>
        </w:rPr>
        <w:t xml:space="preserve"> الاقتصادية وبالرغم من صحة هذه العلاقة على وجه العموم في كثير من </w:t>
      </w:r>
      <w:r>
        <w:rPr>
          <w:rFonts w:ascii="Simplified Arabic" w:hAnsi="Simplified Arabic" w:cs="Simplified Arabic" w:eastAsia="Simplified Arabic"/>
          <w:b/>
          <w:bCs/>
          <w:sz w:val="28"/>
          <w:szCs w:val="28"/>
          <w:u w:val="single"/>
          <w:rtl/>
          <w:lang w:bidi="ar-DZ"/>
        </w:rPr>
        <w:t xml:space="preserve">الدول المتقدمة</w:t>
      </w:r>
      <w:r>
        <w:rPr>
          <w:rFonts w:ascii="Simplified Arabic" w:hAnsi="Simplified Arabic" w:cs="Simplified Arabic" w:eastAsia="Simplified Arabic"/>
          <w:sz w:val="28"/>
          <w:szCs w:val="28"/>
          <w:rtl/>
          <w:lang w:bidi="ar-DZ"/>
        </w:rPr>
        <w:t xml:space="preserve">، وكذا بعض الدول النّاشئة، إلاّ أنّ الدراسات التطبيقية الحديثة التي أجريت في عدد من الدول النّامية تشير إلى أنّ هذه العلاقة ليست مستقرة، وقد تختلف من اقتصاد إلى آخر...".</w:t>
      </w:r>
    </w:p>
    <w:p>
      <w:pPr>
        <w:bidi/>
        <w:spacing w:before="0" w:after="0" w:line="407" w:lineRule="exact"/>
        <w:jc w:val="left"/>
        <w:rPr>
          <w:rFonts w:ascii="Simplified Arabic" w:hAnsi="Simplified Arabic" w:cs="Simplified Arabic" w:eastAsia="Simplified Arabic"/>
          <w:sz w:val="22"/>
          <w:szCs w:val="22"/>
          <w:rtl/>
        </w:rPr>
      </w:pPr>
      <w:r>
        <w:rPr>
          <w:rFonts w:ascii="Arial" w:hAnsi="Arial" w:cs="Arial" w:eastAsia="Arial"/>
          <w:b/>
          <w:bCs/>
          <w:sz w:val="22"/>
          <w:szCs w:val="22"/>
          <w:rtl/>
          <w:lang w:bidi="ar-DZ"/>
        </w:rPr>
        <w:t xml:space="preserve">المرجع: أ/د/محفوظ جبار، د/سامية عمر.التدفقات الدولية لرؤوس الأموال.الصفحة:137.</w:t>
      </w:r>
    </w:p>
    <w:p>
      <w:pPr>
        <w:bidi/>
        <w:spacing w:before="60" w:after="0" w:line="51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اشرح ما تحته خطّ في النّص.</w:t>
      </w:r>
    </w:p>
    <w:p>
      <w:pPr>
        <w:bidi/>
        <w:spacing w:before="0" w:after="0" w:line="518" w:lineRule="exact"/>
        <w:jc w:val="left"/>
        <w:rPr>
          <w:rFonts w:ascii="Simplified Arabic" w:hAnsi="Simplified Arabic" w:cs="Simplified Arabic" w:eastAsia="Simplified Arabic"/>
          <w:sz w:val="28"/>
          <w:szCs w:val="28"/>
          <w:rtl/>
        </w:rPr>
      </w:pPr>
    </w:p>
    <w:p>
      <w:pPr>
        <w:bidi/>
        <w:spacing w:before="0" w:after="0" w:line="518" w:lineRule="exact"/>
        <w:ind w:left="17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sz w:val="28"/>
          <w:szCs w:val="28"/>
          <w:rtl/>
          <w:lang w:bidi="ar-DZ"/>
        </w:rPr>
        <w:t xml:space="preserve"> إليك جدولا يمثّل نسبة استخدام الروبوتات الصناعية في العالم عام: 2018.</w:t>
      </w:r>
    </w:p>
    <w:tbl>
      <w:tblPr>
        <w:bidiVisual/>
        <w:tblW w:w="847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1502"/>
        <w:gridCol w:w="1247"/>
        <w:gridCol w:w="1304"/>
        <w:gridCol w:w="1247"/>
        <w:gridCol w:w="1247"/>
        <w:gridCol w:w="1927"/>
      </w:tblGrid>
      <w:tr>
        <w:trPr>
          <w:trHeight w:val="481" w:hRule="atLeast"/>
          <w:jc w:val="center"/>
        </w:trPr>
        <w:tc>
          <w:tcPr>
            <w:tcW w:w="1502" w:type="dxa"/>
            <w:vAlign w:val="center"/>
          </w:tcPr>
          <w:p>
            <w:pPr>
              <w:bidi/>
              <w:spacing w:before="0" w:after="0" w:line="481"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المنطقة</w:t>
            </w:r>
          </w:p>
        </w:tc>
        <w:tc>
          <w:tcPr>
            <w:tcW w:w="1247" w:type="dxa"/>
            <w:vAlign w:val="center"/>
          </w:tcPr>
          <w:p>
            <w:pPr>
              <w:bidi/>
              <w:spacing w:before="0" w:after="0" w:line="481"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افريقيا</w:t>
            </w:r>
          </w:p>
        </w:tc>
        <w:tc>
          <w:tcPr>
            <w:tcW w:w="1304" w:type="dxa"/>
            <w:vAlign w:val="center"/>
          </w:tcPr>
          <w:p>
            <w:pPr>
              <w:bidi/>
              <w:spacing w:before="0" w:after="0" w:line="481"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أمريكا</w:t>
            </w:r>
          </w:p>
        </w:tc>
        <w:tc>
          <w:tcPr>
            <w:tcW w:w="1247" w:type="dxa"/>
            <w:vAlign w:val="center"/>
          </w:tcPr>
          <w:p>
            <w:pPr>
              <w:bidi/>
              <w:spacing w:before="0" w:after="0" w:line="481"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أوربا</w:t>
            </w:r>
          </w:p>
        </w:tc>
        <w:tc>
          <w:tcPr>
            <w:tcW w:w="1247" w:type="dxa"/>
            <w:vAlign w:val="center"/>
          </w:tcPr>
          <w:p>
            <w:pPr>
              <w:bidi/>
              <w:spacing w:before="0" w:after="0" w:line="481"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آسيا</w:t>
            </w:r>
          </w:p>
        </w:tc>
        <w:tc>
          <w:tcPr>
            <w:tcW w:w="1927" w:type="dxa"/>
            <w:vAlign w:val="center"/>
          </w:tcPr>
          <w:p>
            <w:pPr>
              <w:bidi/>
              <w:spacing w:before="0" w:after="0" w:line="481"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بقية مناطق العالم</w:t>
            </w:r>
          </w:p>
        </w:tc>
      </w:tr>
      <w:tr>
        <w:trPr>
          <w:trHeight w:val="481" w:hRule="atLeast"/>
          <w:jc w:val="center"/>
        </w:trPr>
        <w:tc>
          <w:tcPr>
            <w:tcW w:w="1502" w:type="dxa"/>
            <w:vAlign w:val="center"/>
          </w:tcPr>
          <w:p>
            <w:pPr>
              <w:bidi/>
              <w:spacing w:before="0" w:after="0" w:line="481"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النسبة %</w:t>
            </w:r>
          </w:p>
        </w:tc>
        <w:tc>
          <w:tcPr>
            <w:tcW w:w="1247" w:type="dxa"/>
            <w:vAlign w:val="center"/>
          </w:tcPr>
          <w:p>
            <w:pPr>
              <w:bidi/>
              <w:spacing w:before="0" w:after="0" w:line="481"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2.8%</w:t>
            </w:r>
          </w:p>
        </w:tc>
        <w:tc>
          <w:tcPr>
            <w:tcW w:w="1304" w:type="dxa"/>
            <w:vAlign w:val="center"/>
          </w:tcPr>
          <w:p>
            <w:pPr>
              <w:bidi/>
              <w:spacing w:before="0" w:after="0" w:line="481"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13.6%</w:t>
            </w:r>
          </w:p>
        </w:tc>
        <w:tc>
          <w:tcPr>
            <w:tcW w:w="1247" w:type="dxa"/>
            <w:vAlign w:val="center"/>
          </w:tcPr>
          <w:p>
            <w:pPr>
              <w:bidi/>
              <w:spacing w:before="0" w:after="0" w:line="481"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17.3%</w:t>
            </w:r>
          </w:p>
        </w:tc>
        <w:tc>
          <w:tcPr>
            <w:tcW w:w="1247" w:type="dxa"/>
            <w:vAlign w:val="center"/>
          </w:tcPr>
          <w:p>
            <w:pPr>
              <w:bidi/>
              <w:spacing w:before="0" w:after="0" w:line="481"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65%</w:t>
            </w:r>
          </w:p>
        </w:tc>
        <w:tc>
          <w:tcPr>
            <w:tcW w:w="1927" w:type="dxa"/>
            <w:vAlign w:val="center"/>
          </w:tcPr>
          <w:p>
            <w:pPr>
              <w:bidi/>
              <w:spacing w:before="0" w:after="0" w:line="481"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1.3%</w:t>
            </w:r>
          </w:p>
        </w:tc>
      </w:tr>
    </w:tbl>
    <w:p>
      <w:pPr>
        <w:bidi/>
        <w:spacing w:before="0" w:after="0" w:line="407" w:lineRule="exact"/>
        <w:ind w:left="1644" w:right="0"/>
        <w:jc w:val="left"/>
        <w:rPr>
          <w:rFonts w:ascii="Simplified Arabic" w:hAnsi="Simplified Arabic" w:cs="Simplified Arabic" w:eastAsia="Simplified Arabic"/>
          <w:sz w:val="22"/>
          <w:szCs w:val="22"/>
          <w:rtl/>
        </w:rPr>
      </w:pPr>
      <w:r>
        <w:rPr>
          <w:rFonts w:ascii="Arial" w:hAnsi="Arial" w:cs="Arial" w:eastAsia="Arial"/>
          <w:b/>
          <w:bCs/>
          <w:sz w:val="22"/>
          <w:szCs w:val="22"/>
          <w:rtl/>
          <w:lang w:bidi="ar-DZ"/>
        </w:rPr>
        <w:t xml:space="preserve">المصدر: تقرير صندوق النقد الدولي عام: 2019.</w:t>
      </w:r>
    </w:p>
    <w:p>
      <w:pPr>
        <w:bidi/>
        <w:spacing w:before="0" w:after="0" w:line="518" w:lineRule="exact"/>
        <w:jc w:val="left"/>
        <w:rPr>
          <w:rFonts w:ascii="Simplified Arabic" w:hAnsi="Simplified Arabic" w:cs="Simplified Arabic" w:eastAsia="Simplified Arabic"/>
          <w:sz w:val="28"/>
          <w:szCs w:val="28"/>
          <w:rtl/>
        </w:rPr>
      </w:pPr>
    </w:p>
    <w:p>
      <w:pPr>
        <w:bidi/>
        <w:spacing w:before="0" w:after="0" w:line="51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مثّل المعطيات الإحصائية الواردة في الجدول بدائرة نسبية. </w:t>
      </w:r>
      <w:r>
        <w:rPr>
          <w:rFonts w:ascii="Simplified Arabic" w:hAnsi="Simplified Arabic" w:cs="Simplified Arabic" w:eastAsia="Simplified Arabic"/>
          <w:b/>
          <w:bCs/>
          <w:sz w:val="28"/>
          <w:szCs w:val="28"/>
          <w:rtl/>
          <w:lang w:bidi="ar-DZ"/>
        </w:rPr>
        <w:t xml:space="preserve">نق= 4 سم.</w:t>
      </w:r>
    </w:p>
    <w:p>
      <w:pPr>
        <w:bidi/>
        <w:spacing w:before="0" w:after="0" w:line="518" w:lineRule="exact"/>
        <w:jc w:val="left"/>
        <w:rPr>
          <w:rFonts w:ascii="Simplified Arabic" w:hAnsi="Simplified Arabic" w:cs="Simplified Arabic" w:eastAsia="Simplified Arabic"/>
          <w:sz w:val="28"/>
          <w:szCs w:val="28"/>
          <w:rtl/>
        </w:rPr>
      </w:pPr>
    </w:p>
    <w:p>
      <w:pPr>
        <w:bidi/>
        <w:spacing w:before="0" w:after="0" w:line="518" w:lineRule="exact"/>
        <w:jc w:val="left"/>
        <w:rPr>
          <w:rFonts w:ascii="Simplified Arabic" w:hAnsi="Simplified Arabic" w:cs="Simplified Arabic" w:eastAsia="Simplified Arabic"/>
          <w:sz w:val="28"/>
          <w:szCs w:val="28"/>
          <w:rtl/>
        </w:rPr>
      </w:pPr>
    </w:p>
    <w:p>
      <w:pPr>
        <w:bidi/>
        <w:spacing w:before="0" w:after="40" w:line="51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الثاني: (04 نقاط)</w:t>
      </w:r>
    </w:p>
    <w:p>
      <w:pPr>
        <w:bidi/>
        <w:spacing w:before="0" w:after="0" w:line="518"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  تظافرت عوامل مختلفة جعلت من إقليم الرّاين أحد أهم الأقاليم الاقتصادية في العالم، حيث أصبح يحتل مكانة هامة في اقتصاد الاتحاد الأوربي.</w:t>
      </w:r>
    </w:p>
    <w:p>
      <w:pPr>
        <w:bidi/>
        <w:spacing w:before="0" w:after="0" w:line="51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انطلاقا من العبارة واعتمادا على ما درست، اكتب مقالا جغرافيا تبيّن فيه:</w:t>
      </w:r>
    </w:p>
    <w:p>
      <w:pPr>
        <w:bidi/>
        <w:spacing w:before="0" w:after="0" w:line="518" w:lineRule="exact"/>
        <w:ind w:left="34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sz w:val="28"/>
          <w:szCs w:val="28"/>
          <w:rtl/>
          <w:lang w:bidi="ar-DZ"/>
        </w:rPr>
        <w:t xml:space="preserve">  مكانة إقليم الرّاين في اقتصاد الاتحاد الأوربي.</w:t>
      </w:r>
    </w:p>
    <w:p>
      <w:pPr>
        <w:bidi/>
        <w:spacing w:before="0" w:after="0" w:line="518" w:lineRule="exact"/>
        <w:ind w:left="34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sz w:val="28"/>
          <w:szCs w:val="28"/>
          <w:rtl/>
          <w:lang w:bidi="ar-DZ"/>
        </w:rPr>
        <w:t xml:space="preserve">  العوامل التي ساعدت إقليم الرّاين على تحقيق تلك المكانة.</w:t>
      </w:r>
    </w:p>
    <w:p>
      <w:pPr>
        <w:bidi/>
        <w:spacing w:before="0" w:after="0" w:line="518" w:lineRule="exact"/>
        <w:jc w:val="left"/>
        <w:rPr>
          <w:rFonts w:ascii="Simplified Arabic" w:hAnsi="Simplified Arabic" w:cs="Simplified Arabic" w:eastAsia="Simplified Arabic"/>
          <w:sz w:val="28"/>
          <w:szCs w:val="28"/>
          <w:rtl/>
        </w:rPr>
      </w:pPr>
    </w:p>
    <w:p>
      <w:pPr>
        <w:bidi/>
        <w:spacing w:before="0" w:after="0" w:line="518" w:lineRule="exact"/>
        <w:jc w:val="left"/>
        <w:rPr>
          <w:rFonts w:ascii="Simplified Arabic" w:hAnsi="Simplified Arabic" w:cs="Simplified Arabic" w:eastAsia="Simplified Arabic"/>
          <w:sz w:val="28"/>
          <w:szCs w:val="28"/>
          <w:rtl/>
        </w:rPr>
      </w:pPr>
    </w:p>
    <w:p>
      <w:pPr>
        <w:bidi/>
        <w:spacing w:before="0" w:after="0" w:line="518" w:lineRule="exact"/>
        <w:jc w:val="left"/>
        <w:rPr>
          <w:rFonts w:ascii="Simplified Arabic" w:hAnsi="Simplified Arabic" w:cs="Simplified Arabic" w:eastAsia="Simplified Arabic"/>
          <w:sz w:val="28"/>
          <w:szCs w:val="28"/>
          <w:rtl/>
        </w:rPr>
      </w:pPr>
    </w:p>
    <w:p>
      <w:pPr>
        <w:bidi/>
        <w:spacing w:before="0" w:after="0" w:line="407" w:lineRule="exact"/>
        <w:ind w:left="8278" w:right="0"/>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انتهى الموضوع الأول</w:t>
      </w:r>
    </w:p>
    <w:p>
      <w:pPr>
        <w:pageBreakBefore/>
        <w:bidi/>
        <w:spacing w:before="0" w:after="0" w:line="20" w:lineRule="exact"/>
        <w:jc w:val="both"/>
        <w:rPr>
          <w:rFonts w:ascii="Simplified Arabic" w:hAnsi="Simplified Arabic" w:cs="Simplified Arabic" w:eastAsia="Simplified Arabic"/>
          <w:sz w:val="8"/>
          <w:szCs w:val="8"/>
          <w:rtl/>
        </w:rPr>
      </w:pPr>
    </w:p>
    <w:p>
      <w:pPr>
        <w:bidi/>
        <w:spacing w:before="0" w:after="60" w:line="592" w:lineRule="exact"/>
        <w:jc w:val="center"/>
        <w:rPr>
          <w:rFonts w:ascii="Simplified Arabic" w:hAnsi="Simplified Arabic" w:cs="Simplified Arabic" w:eastAsia="Simplified Arabic"/>
          <w:sz w:val="32"/>
          <w:szCs w:val="32"/>
          <w:rtl/>
        </w:rPr>
      </w:pPr>
      <w:r>
        <w:rPr>
          <w:rFonts w:ascii="Simplified Arabic" w:hAnsi="Simplified Arabic" w:cs="Simplified Arabic" w:eastAsia="Simplified Arabic"/>
          <w:b/>
          <w:bCs/>
          <w:sz w:val="32"/>
          <w:szCs w:val="32"/>
          <w:rtl/>
          <w:lang w:bidi="ar-DZ"/>
        </w:rPr>
        <w:t xml:space="preserve">الموضوع الثاني</w:t>
      </w:r>
    </w:p>
    <w:p>
      <w:pPr>
        <w:bidi/>
        <w:spacing w:before="0" w:after="60" w:line="55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التاريخ:</w:t>
      </w:r>
    </w:p>
    <w:p>
      <w:pPr>
        <w:bidi/>
        <w:spacing w:before="0" w:after="40" w:line="51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الأول: (06 نقاط)</w:t>
      </w:r>
    </w:p>
    <w:p>
      <w:pPr>
        <w:bidi/>
        <w:spacing w:before="0" w:after="0" w:line="518"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sz w:val="28"/>
          <w:szCs w:val="28"/>
          <w:rtl/>
          <w:lang w:bidi="ar-DZ"/>
        </w:rPr>
        <w:t xml:space="preserve">"... عرفت شوارع العاصمة والعديد من المدن الجزائرية الأخرى في يوم 1960/12/11 نزول الشعب الجزائري في </w:t>
      </w:r>
      <w:r>
        <w:rPr>
          <w:rFonts w:ascii="Simplified Arabic" w:hAnsi="Simplified Arabic" w:cs="Simplified Arabic" w:eastAsia="Simplified Arabic"/>
          <w:b/>
          <w:bCs/>
          <w:sz w:val="28"/>
          <w:szCs w:val="28"/>
          <w:u w:val="single"/>
          <w:rtl/>
          <w:lang w:bidi="ar-DZ"/>
        </w:rPr>
        <w:t xml:space="preserve">مظاهرات</w:t>
      </w:r>
      <w:r>
        <w:rPr>
          <w:rFonts w:ascii="Simplified Arabic" w:hAnsi="Simplified Arabic" w:cs="Simplified Arabic" w:eastAsia="Simplified Arabic"/>
          <w:sz w:val="28"/>
          <w:szCs w:val="28"/>
          <w:rtl/>
          <w:lang w:bidi="ar-DZ"/>
        </w:rPr>
        <w:t xml:space="preserve"> للإعلان عن رغبته في نيل الاستقلال وتدعيمه المطلق </w:t>
      </w:r>
      <w:r>
        <w:rPr>
          <w:rFonts w:ascii="Simplified Arabic" w:hAnsi="Simplified Arabic" w:cs="Simplified Arabic" w:eastAsia="Simplified Arabic"/>
          <w:b/>
          <w:bCs/>
          <w:sz w:val="28"/>
          <w:szCs w:val="28"/>
          <w:u w:val="single"/>
          <w:rtl/>
          <w:lang w:bidi="ar-DZ"/>
        </w:rPr>
        <w:t xml:space="preserve">للكفاح المسلح</w:t>
      </w:r>
      <w:r>
        <w:rPr>
          <w:rFonts w:ascii="Simplified Arabic" w:hAnsi="Simplified Arabic" w:cs="Simplified Arabic" w:eastAsia="Simplified Arabic"/>
          <w:sz w:val="28"/>
          <w:szCs w:val="28"/>
          <w:rtl/>
          <w:lang w:bidi="ar-DZ"/>
        </w:rPr>
        <w:t xml:space="preserve">... كما يمثّل هذا اليوم محطة بارزة في تاريخنا المعاصر، ومنعطفا حاسما في استرجاع </w:t>
      </w:r>
      <w:r>
        <w:rPr>
          <w:rFonts w:ascii="Simplified Arabic" w:hAnsi="Simplified Arabic" w:cs="Simplified Arabic" w:eastAsia="Simplified Arabic"/>
          <w:b/>
          <w:bCs/>
          <w:sz w:val="28"/>
          <w:szCs w:val="28"/>
          <w:u w:val="single"/>
          <w:rtl/>
          <w:lang w:bidi="ar-DZ"/>
        </w:rPr>
        <w:t xml:space="preserve">السيادة الوطنية</w:t>
      </w:r>
      <w:r>
        <w:rPr>
          <w:rFonts w:ascii="Simplified Arabic" w:hAnsi="Simplified Arabic" w:cs="Simplified Arabic" w:eastAsia="Simplified Arabic"/>
          <w:sz w:val="28"/>
          <w:szCs w:val="28"/>
          <w:rtl/>
          <w:lang w:bidi="ar-DZ"/>
        </w:rPr>
        <w:t xml:space="preserve">".</w:t>
      </w:r>
    </w:p>
    <w:p>
      <w:pPr>
        <w:bidi/>
        <w:spacing w:before="0" w:after="0" w:line="407" w:lineRule="exact"/>
        <w:jc w:val="left"/>
        <w:rPr>
          <w:rFonts w:ascii="Simplified Arabic" w:hAnsi="Simplified Arabic" w:cs="Simplified Arabic" w:eastAsia="Simplified Arabic"/>
          <w:sz w:val="22"/>
          <w:szCs w:val="22"/>
          <w:rtl/>
        </w:rPr>
      </w:pPr>
      <w:r>
        <w:rPr>
          <w:rFonts w:ascii="Arial" w:hAnsi="Arial" w:cs="Arial" w:eastAsia="Arial"/>
          <w:b/>
          <w:bCs/>
          <w:sz w:val="22"/>
          <w:szCs w:val="22"/>
          <w:rtl/>
          <w:lang w:bidi="ar-DZ"/>
        </w:rPr>
        <w:t xml:space="preserve">المرجع: الكتاب المدرسي. مادة التاريخ. السنة الثالثة ثانوي. صفحة: 202.</w:t>
      </w:r>
    </w:p>
    <w:p>
      <w:pPr>
        <w:bidi/>
        <w:spacing w:before="0" w:after="0" w:line="518" w:lineRule="exact"/>
        <w:jc w:val="left"/>
        <w:rPr>
          <w:rFonts w:ascii="Simplified Arabic" w:hAnsi="Simplified Arabic" w:cs="Simplified Arabic" w:eastAsia="Simplified Arabic"/>
          <w:sz w:val="28"/>
          <w:szCs w:val="28"/>
          <w:rtl/>
        </w:rPr>
      </w:pPr>
    </w:p>
    <w:p>
      <w:pPr>
        <w:bidi/>
        <w:spacing w:before="0" w:after="0" w:line="51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اشرح ما تحته خطّ في النّص.</w:t>
      </w:r>
    </w:p>
    <w:p>
      <w:pPr>
        <w:bidi/>
        <w:spacing w:before="0" w:after="0" w:line="518" w:lineRule="exact"/>
        <w:jc w:val="left"/>
        <w:rPr>
          <w:rFonts w:ascii="Simplified Arabic" w:hAnsi="Simplified Arabic" w:cs="Simplified Arabic" w:eastAsia="Simplified Arabic"/>
          <w:sz w:val="28"/>
          <w:szCs w:val="28"/>
          <w:rtl/>
        </w:rPr>
      </w:pPr>
    </w:p>
    <w:p>
      <w:pPr>
        <w:bidi/>
        <w:spacing w:before="0" w:after="0" w:line="518" w:lineRule="exact"/>
        <w:ind w:left="34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sz w:val="28"/>
          <w:szCs w:val="28"/>
          <w:rtl/>
          <w:lang w:bidi="ar-DZ"/>
        </w:rPr>
        <w:t xml:space="preserve"> أكمل الجدول التّالي:</w:t>
      </w:r>
    </w:p>
    <w:tbl>
      <w:tblPr>
        <w:bidiVisual/>
        <w:tblW w:w="4536"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2268"/>
        <w:gridCol w:w="2268"/>
      </w:tblGrid>
      <w:tr>
        <w:trPr>
          <w:trHeight w:val="567" w:hRule="atLeast"/>
          <w:jc w:val="center"/>
        </w:trPr>
        <w:tc>
          <w:tcPr>
            <w:tcW w:w="2268" w:type="dxa"/>
            <w:vAlign w:val="center"/>
          </w:tcPr>
          <w:p>
            <w:pPr>
              <w:bidi/>
              <w:spacing w:before="0" w:after="0" w:line="51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الحدث</w:t>
            </w:r>
          </w:p>
        </w:tc>
        <w:tc>
          <w:tcPr>
            <w:tcW w:w="2268" w:type="dxa"/>
            <w:vAlign w:val="center"/>
          </w:tcPr>
          <w:p>
            <w:pPr>
              <w:bidi/>
              <w:spacing w:before="0" w:after="0" w:line="51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تاريخه</w:t>
            </w:r>
          </w:p>
        </w:tc>
      </w:tr>
      <w:tr>
        <w:trPr>
          <w:trHeight w:val="567" w:hRule="atLeast"/>
          <w:jc w:val="center"/>
        </w:trPr>
        <w:tc>
          <w:tcPr>
            <w:tcW w:w="2268" w:type="dxa"/>
            <w:vAlign w:val="center"/>
          </w:tcPr>
          <w:p>
            <w:pPr>
              <w:bidi/>
              <w:spacing w:before="0" w:after="0" w:line="518" w:lineRule="exact"/>
              <w:jc w:val="center"/>
              <w:rPr>
                <w:rFonts w:ascii="Simplified Arabic" w:hAnsi="Simplified Arabic" w:cs="Simplified Arabic" w:eastAsia="Simplified Arabic"/>
                <w:sz w:val="28"/>
                <w:szCs w:val="28"/>
                <w:rtl/>
              </w:rPr>
            </w:pPr>
          </w:p>
        </w:tc>
        <w:tc>
          <w:tcPr>
            <w:tcW w:w="2268" w:type="dxa"/>
            <w:vAlign w:val="center"/>
          </w:tcPr>
          <w:p>
            <w:pPr>
              <w:bidi/>
              <w:spacing w:before="0" w:after="0" w:line="51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1955/05/14</w:t>
            </w:r>
          </w:p>
        </w:tc>
      </w:tr>
      <w:tr>
        <w:trPr>
          <w:trHeight w:val="567" w:hRule="atLeast"/>
          <w:jc w:val="center"/>
        </w:trPr>
        <w:tc>
          <w:tcPr>
            <w:tcW w:w="2268" w:type="dxa"/>
            <w:vAlign w:val="center"/>
          </w:tcPr>
          <w:p>
            <w:pPr>
              <w:bidi/>
              <w:spacing w:before="0" w:after="0" w:line="518" w:lineRule="exact"/>
              <w:jc w:val="center"/>
              <w:rPr>
                <w:rFonts w:ascii="Simplified Arabic" w:hAnsi="Simplified Arabic" w:cs="Simplified Arabic" w:eastAsia="Simplified Arabic"/>
                <w:sz w:val="28"/>
                <w:szCs w:val="28"/>
                <w:rtl/>
              </w:rPr>
            </w:pPr>
          </w:p>
        </w:tc>
        <w:tc>
          <w:tcPr>
            <w:tcW w:w="2268" w:type="dxa"/>
            <w:vAlign w:val="center"/>
          </w:tcPr>
          <w:p>
            <w:pPr>
              <w:bidi/>
              <w:spacing w:before="0" w:after="0" w:line="51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1956/08/20</w:t>
            </w:r>
          </w:p>
        </w:tc>
      </w:tr>
      <w:tr>
        <w:trPr>
          <w:trHeight w:val="567" w:hRule="atLeast"/>
          <w:jc w:val="center"/>
        </w:trPr>
        <w:tc>
          <w:tcPr>
            <w:tcW w:w="2268" w:type="dxa"/>
            <w:vAlign w:val="center"/>
          </w:tcPr>
          <w:p>
            <w:pPr>
              <w:bidi/>
              <w:spacing w:before="0" w:after="0" w:line="518" w:lineRule="exact"/>
              <w:jc w:val="center"/>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إعلان مبدأ ترومان</w:t>
            </w:r>
          </w:p>
        </w:tc>
        <w:tc>
          <w:tcPr>
            <w:tcW w:w="2268" w:type="dxa"/>
            <w:vAlign w:val="center"/>
          </w:tcPr>
          <w:p>
            <w:pPr>
              <w:bidi/>
              <w:spacing w:before="0" w:after="0" w:line="518" w:lineRule="exact"/>
              <w:jc w:val="center"/>
              <w:rPr>
                <w:rFonts w:ascii="Simplified Arabic" w:hAnsi="Simplified Arabic" w:cs="Simplified Arabic" w:eastAsia="Simplified Arabic"/>
                <w:sz w:val="28"/>
                <w:szCs w:val="28"/>
                <w:rtl/>
              </w:rPr>
            </w:pPr>
          </w:p>
        </w:tc>
      </w:tr>
    </w:tbl>
    <w:p>
      <w:pPr>
        <w:bidi/>
        <w:spacing w:before="0" w:after="0" w:line="518" w:lineRule="exact"/>
        <w:jc w:val="left"/>
        <w:rPr>
          <w:rFonts w:ascii="Simplified Arabic" w:hAnsi="Simplified Arabic" w:cs="Simplified Arabic" w:eastAsia="Simplified Arabic"/>
          <w:sz w:val="28"/>
          <w:szCs w:val="28"/>
          <w:rtl/>
        </w:rPr>
      </w:pPr>
    </w:p>
    <w:p>
      <w:pPr>
        <w:bidi/>
        <w:spacing w:before="0" w:after="0" w:line="518" w:lineRule="exact"/>
        <w:jc w:val="left"/>
        <w:rPr>
          <w:rFonts w:ascii="Simplified Arabic" w:hAnsi="Simplified Arabic" w:cs="Simplified Arabic" w:eastAsia="Simplified Arabic"/>
          <w:sz w:val="28"/>
          <w:szCs w:val="28"/>
          <w:rtl/>
        </w:rPr>
      </w:pPr>
    </w:p>
    <w:p>
      <w:pPr>
        <w:bidi/>
        <w:spacing w:before="0" w:after="0" w:line="518" w:lineRule="exact"/>
        <w:jc w:val="left"/>
        <w:rPr>
          <w:rFonts w:ascii="Simplified Arabic" w:hAnsi="Simplified Arabic" w:cs="Simplified Arabic" w:eastAsia="Simplified Arabic"/>
          <w:sz w:val="28"/>
          <w:szCs w:val="28"/>
          <w:rtl/>
        </w:rPr>
      </w:pPr>
    </w:p>
    <w:p>
      <w:pPr>
        <w:bidi/>
        <w:spacing w:before="0" w:after="40" w:line="51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الثاني: (04 نقاط)</w:t>
      </w:r>
    </w:p>
    <w:p>
      <w:pPr>
        <w:bidi/>
        <w:spacing w:before="0" w:after="0" w:line="518"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  وضعت نهاية المواجهة العسكرية الثانية معايير جديدة تشكّل عليها العالم، أدّت إلى انقسامه إلى معسكرين مختلفين ايديولوجيا، غربي تقوده الولايات المتحدة الأمريكية، وشرقي يقوده الاتحاد السوفياتي، وتميّزت العلاقات بينهما بشدة التوتر.</w:t>
      </w:r>
    </w:p>
    <w:p>
      <w:pPr>
        <w:bidi/>
        <w:spacing w:before="0" w:after="0" w:line="51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انطلاقا من العبارة واعتمادا على ما درست، اكتب مقالا تاريخيا تبيّن فيه:</w:t>
      </w:r>
    </w:p>
    <w:p>
      <w:pPr>
        <w:bidi/>
        <w:spacing w:before="0" w:after="0" w:line="518" w:lineRule="exact"/>
        <w:ind w:left="34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sz w:val="28"/>
          <w:szCs w:val="28"/>
          <w:rtl/>
          <w:lang w:bidi="ar-DZ"/>
        </w:rPr>
        <w:t xml:space="preserve"> معايير تشكّل العالم التاريخية والاقتصادية بعد المواجهة العسكرية الثانية.</w:t>
      </w:r>
    </w:p>
    <w:p>
      <w:pPr>
        <w:bidi/>
        <w:spacing w:before="0" w:after="0" w:line="518" w:lineRule="exact"/>
        <w:ind w:left="34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sz w:val="28"/>
          <w:szCs w:val="28"/>
          <w:rtl/>
          <w:lang w:bidi="ar-DZ"/>
        </w:rPr>
        <w:t xml:space="preserve"> أسباب التّوتر بين المعسكرين.</w:t>
      </w:r>
    </w:p>
    <w:p>
      <w:pPr>
        <w:pageBreakBefore/>
        <w:bidi/>
        <w:spacing w:before="0" w:after="0" w:line="20" w:lineRule="exact"/>
        <w:jc w:val="both"/>
        <w:rPr>
          <w:rFonts w:ascii="Simplified Arabic" w:hAnsi="Simplified Arabic" w:cs="Simplified Arabic" w:eastAsia="Simplified Arabic"/>
          <w:sz w:val="8"/>
          <w:szCs w:val="8"/>
          <w:rtl/>
        </w:rPr>
      </w:pPr>
    </w:p>
    <w:p>
      <w:pPr>
        <w:bidi/>
        <w:spacing w:before="0" w:after="60" w:line="555" w:lineRule="exact"/>
        <w:jc w:val="left"/>
        <w:rPr>
          <w:rFonts w:ascii="Simplified Arabic" w:hAnsi="Simplified Arabic" w:cs="Simplified Arabic" w:eastAsia="Simplified Arabic"/>
          <w:sz w:val="30"/>
          <w:szCs w:val="30"/>
          <w:rtl/>
        </w:rPr>
      </w:pPr>
      <w:r>
        <w:rPr>
          <w:rFonts w:ascii="Simplified Arabic" w:hAnsi="Simplified Arabic" w:cs="Simplified Arabic" w:eastAsia="Simplified Arabic"/>
          <w:b/>
          <w:bCs/>
          <w:sz w:val="30"/>
          <w:szCs w:val="30"/>
          <w:rtl/>
          <w:lang w:bidi="ar-DZ"/>
        </w:rPr>
        <w:t xml:space="preserve">الجغرافيا:</w:t>
      </w:r>
    </w:p>
    <w:p>
      <w:pPr>
        <w:bidi/>
        <w:spacing w:before="0" w:after="40" w:line="51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الأول: (06 نقاط)</w:t>
      </w:r>
    </w:p>
    <w:p>
      <w:pPr>
        <w:bidi/>
        <w:spacing w:before="0" w:after="0" w:line="518"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sz w:val="28"/>
          <w:szCs w:val="28"/>
          <w:rtl/>
          <w:lang w:bidi="ar-DZ"/>
        </w:rPr>
        <w:t xml:space="preserve"> "... لقد أدّت سرعة التقدم التكنولوجي في العقود الماضية...إلى الاستفادة من موارد الإنتاج البعيدة، حيث مكّنتها من خدمة أسواق متزايدة الاتساع... وهذا الاتجاه نحو </w:t>
      </w:r>
      <w:r>
        <w:rPr>
          <w:rFonts w:ascii="Simplified Arabic" w:hAnsi="Simplified Arabic" w:cs="Simplified Arabic" w:eastAsia="Simplified Arabic"/>
          <w:b/>
          <w:bCs/>
          <w:sz w:val="28"/>
          <w:szCs w:val="28"/>
          <w:u w:val="single"/>
          <w:rtl/>
          <w:lang w:bidi="ar-DZ"/>
        </w:rPr>
        <w:t xml:space="preserve">العولمة</w:t>
      </w:r>
      <w:r>
        <w:rPr>
          <w:rFonts w:ascii="Simplified Arabic" w:hAnsi="Simplified Arabic" w:cs="Simplified Arabic" w:eastAsia="Simplified Arabic"/>
          <w:sz w:val="28"/>
          <w:szCs w:val="28"/>
          <w:rtl/>
          <w:lang w:bidi="ar-DZ"/>
        </w:rPr>
        <w:t xml:space="preserve"> الذي عززته سياسات </w:t>
      </w:r>
      <w:r>
        <w:rPr>
          <w:rFonts w:ascii="Simplified Arabic" w:hAnsi="Simplified Arabic" w:cs="Simplified Arabic" w:eastAsia="Simplified Arabic"/>
          <w:b/>
          <w:bCs/>
          <w:sz w:val="28"/>
          <w:szCs w:val="28"/>
          <w:u w:val="single"/>
          <w:rtl/>
          <w:lang w:bidi="ar-DZ"/>
        </w:rPr>
        <w:t xml:space="preserve">تحرير التجارة</w:t>
      </w:r>
      <w:r>
        <w:rPr>
          <w:rFonts w:ascii="Simplified Arabic" w:hAnsi="Simplified Arabic" w:cs="Simplified Arabic" w:eastAsia="Simplified Arabic"/>
          <w:sz w:val="28"/>
          <w:szCs w:val="28"/>
          <w:rtl/>
          <w:lang w:bidi="ar-DZ"/>
        </w:rPr>
        <w:t xml:space="preserve">... ألهب النّمو المُطَّرِد </w:t>
      </w:r>
      <w:r>
        <w:rPr>
          <w:rFonts w:ascii="Simplified Arabic" w:hAnsi="Simplified Arabic" w:cs="Simplified Arabic" w:eastAsia="Simplified Arabic"/>
          <w:b/>
          <w:bCs/>
          <w:sz w:val="28"/>
          <w:szCs w:val="28"/>
          <w:u w:val="single"/>
          <w:rtl/>
          <w:lang w:bidi="ar-DZ"/>
        </w:rPr>
        <w:t xml:space="preserve">للاستثمار</w:t>
      </w:r>
      <w:r>
        <w:rPr>
          <w:rFonts w:ascii="Simplified Arabic" w:hAnsi="Simplified Arabic" w:cs="Simplified Arabic" w:eastAsia="Simplified Arabic"/>
          <w:sz w:val="28"/>
          <w:szCs w:val="28"/>
          <w:rtl/>
          <w:lang w:bidi="ar-DZ"/>
        </w:rPr>
        <w:t xml:space="preserve"> والتجارة في السلع والخدمات على الصعيد الدولي...".</w:t>
      </w:r>
    </w:p>
    <w:p>
      <w:pPr>
        <w:bidi/>
        <w:spacing w:before="0" w:after="0" w:line="407" w:lineRule="exact"/>
        <w:jc w:val="left"/>
        <w:rPr>
          <w:rFonts w:ascii="Simplified Arabic" w:hAnsi="Simplified Arabic" w:cs="Simplified Arabic" w:eastAsia="Simplified Arabic"/>
          <w:sz w:val="22"/>
          <w:szCs w:val="22"/>
          <w:rtl/>
        </w:rPr>
      </w:pPr>
      <w:r>
        <w:rPr>
          <w:rFonts w:ascii="Arial" w:hAnsi="Arial" w:cs="Arial" w:eastAsia="Arial"/>
          <w:b/>
          <w:bCs/>
          <w:sz w:val="22"/>
          <w:szCs w:val="22"/>
          <w:rtl/>
          <w:lang w:bidi="ar-DZ"/>
        </w:rPr>
        <w:t xml:space="preserve">المرجع: دليل احصائيات التجارة الدولية في الخدمات. السلسلة: ميم. صفحة: 07. العدد: 86.</w:t>
      </w:r>
    </w:p>
    <w:p>
      <w:pPr>
        <w:bidi/>
        <w:spacing w:before="0" w:after="0" w:line="518" w:lineRule="exact"/>
        <w:jc w:val="left"/>
        <w:rPr>
          <w:rFonts w:ascii="Simplified Arabic" w:hAnsi="Simplified Arabic" w:cs="Simplified Arabic" w:eastAsia="Simplified Arabic"/>
          <w:sz w:val="28"/>
          <w:szCs w:val="28"/>
          <w:rtl/>
        </w:rPr>
      </w:pPr>
    </w:p>
    <w:p>
      <w:pPr>
        <w:bidi/>
        <w:spacing w:before="0" w:after="0" w:line="51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اشرح ما تحته خطّ في النّص.</w:t>
      </w:r>
    </w:p>
    <w:p>
      <w:pPr>
        <w:bidi/>
        <w:spacing w:before="0" w:after="0" w:line="518" w:lineRule="exact"/>
        <w:jc w:val="left"/>
        <w:rPr>
          <w:rFonts w:ascii="Simplified Arabic" w:hAnsi="Simplified Arabic" w:cs="Simplified Arabic" w:eastAsia="Simplified Arabic"/>
          <w:sz w:val="28"/>
          <w:szCs w:val="28"/>
          <w:rtl/>
        </w:rPr>
      </w:pPr>
    </w:p>
    <w:p>
      <w:pPr>
        <w:bidi/>
        <w:spacing w:before="0" w:after="0" w:line="518" w:lineRule="exact"/>
        <w:ind w:left="340"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sz w:val="28"/>
          <w:szCs w:val="28"/>
          <w:rtl/>
          <w:lang w:bidi="ar-DZ"/>
        </w:rPr>
        <w:t xml:space="preserve"> إليك جدولا يمثّل نسب أهم الشركاء التجاريين لدول شرق وجنوب شرق آسيا (الآسيان) عام: 2017.</w:t>
      </w:r>
    </w:p>
    <w:tbl>
      <w:tblPr>
        <w:bidiVisual/>
        <w:tblW w:w="9184" w:type="dxa"/>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80" w:type="dxa"/>
          <w:right w:w="80" w:type="dxa"/>
        </w:tblCellMar>
        <w:tblLook w:val="04A0" w:firstRow="1" w:lastRow="0" w:firstColumn="1" w:lastColumn="0" w:noHBand="0" w:noVBand="1"/>
      </w:tblPr>
      <w:tblGrid>
        <w:gridCol w:w="1077"/>
        <w:gridCol w:w="1871"/>
        <w:gridCol w:w="1247"/>
        <w:gridCol w:w="1644"/>
        <w:gridCol w:w="1701"/>
        <w:gridCol w:w="1644"/>
      </w:tblGrid>
      <w:tr>
        <w:trPr>
          <w:jc w:val="center"/>
        </w:trPr>
        <w:tc>
          <w:tcPr>
            <w:tcW w:w="1077" w:type="dxa"/>
            <w:vAlign w:val="center"/>
          </w:tcPr>
          <w:p>
            <w:pPr>
              <w:bidi/>
              <w:spacing w:before="0" w:after="0" w:line="481"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المنطقة</w:t>
            </w:r>
          </w:p>
        </w:tc>
        <w:tc>
          <w:tcPr>
            <w:tcW w:w="1871" w:type="dxa"/>
            <w:vAlign w:val="center"/>
          </w:tcPr>
          <w:p>
            <w:pPr>
              <w:bidi/>
              <w:spacing w:before="0" w:after="0" w:line="481"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بين دول الآسيان</w:t>
            </w:r>
          </w:p>
        </w:tc>
        <w:tc>
          <w:tcPr>
            <w:tcW w:w="1247" w:type="dxa"/>
            <w:vAlign w:val="center"/>
          </w:tcPr>
          <w:p>
            <w:pPr>
              <w:bidi/>
              <w:spacing w:before="0" w:after="0" w:line="481"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الصين</w:t>
            </w:r>
          </w:p>
        </w:tc>
        <w:tc>
          <w:tcPr>
            <w:tcW w:w="1644" w:type="dxa"/>
            <w:vAlign w:val="center"/>
          </w:tcPr>
          <w:p>
            <w:pPr>
              <w:bidi/>
              <w:spacing w:before="0" w:after="0" w:line="481"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الاتحاد الأوربي</w:t>
            </w:r>
          </w:p>
        </w:tc>
        <w:tc>
          <w:tcPr>
            <w:tcW w:w="1701" w:type="dxa"/>
            <w:vAlign w:val="center"/>
          </w:tcPr>
          <w:p>
            <w:pPr>
              <w:bidi/>
              <w:spacing w:before="0" w:after="0" w:line="481"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و.م. الأمريكية</w:t>
            </w:r>
          </w:p>
        </w:tc>
        <w:tc>
          <w:tcPr>
            <w:tcW w:w="1644" w:type="dxa"/>
            <w:vAlign w:val="center"/>
          </w:tcPr>
          <w:p>
            <w:pPr>
              <w:bidi/>
              <w:spacing w:before="0" w:after="0" w:line="481"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اليابان</w:t>
            </w:r>
          </w:p>
        </w:tc>
      </w:tr>
      <w:tr>
        <w:trPr>
          <w:jc w:val="center"/>
        </w:trPr>
        <w:tc>
          <w:tcPr>
            <w:tcW w:w="1077" w:type="dxa"/>
            <w:vAlign w:val="center"/>
          </w:tcPr>
          <w:p>
            <w:pPr>
              <w:bidi/>
              <w:spacing w:before="0" w:after="0" w:line="481"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النسبة %</w:t>
            </w:r>
          </w:p>
        </w:tc>
        <w:tc>
          <w:tcPr>
            <w:tcW w:w="1871" w:type="dxa"/>
            <w:vAlign w:val="center"/>
          </w:tcPr>
          <w:p>
            <w:pPr>
              <w:bidi/>
              <w:spacing w:before="0" w:after="0" w:line="481"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23 %</w:t>
            </w:r>
          </w:p>
        </w:tc>
        <w:tc>
          <w:tcPr>
            <w:tcW w:w="1247" w:type="dxa"/>
            <w:vAlign w:val="center"/>
          </w:tcPr>
          <w:p>
            <w:pPr>
              <w:bidi/>
              <w:spacing w:before="0" w:after="0" w:line="481"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17 %</w:t>
            </w:r>
          </w:p>
        </w:tc>
        <w:tc>
          <w:tcPr>
            <w:tcW w:w="1644" w:type="dxa"/>
            <w:vAlign w:val="center"/>
          </w:tcPr>
          <w:p>
            <w:pPr>
              <w:bidi/>
              <w:spacing w:before="0" w:after="0" w:line="481"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10 %</w:t>
            </w:r>
          </w:p>
        </w:tc>
        <w:tc>
          <w:tcPr>
            <w:tcW w:w="1701" w:type="dxa"/>
            <w:vAlign w:val="center"/>
          </w:tcPr>
          <w:p>
            <w:pPr>
              <w:bidi/>
              <w:spacing w:before="0" w:after="0" w:line="481"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9 %</w:t>
            </w:r>
          </w:p>
        </w:tc>
        <w:tc>
          <w:tcPr>
            <w:tcW w:w="1644" w:type="dxa"/>
            <w:vAlign w:val="center"/>
          </w:tcPr>
          <w:p>
            <w:pPr>
              <w:bidi/>
              <w:spacing w:before="0" w:after="0" w:line="481" w:lineRule="exact"/>
              <w:jc w:val="center"/>
              <w:rPr>
                <w:rFonts w:ascii="Simplified Arabic" w:hAnsi="Simplified Arabic" w:cs="Simplified Arabic" w:eastAsia="Simplified Arabic"/>
                <w:sz w:val="26"/>
                <w:szCs w:val="26"/>
                <w:rtl/>
              </w:rPr>
            </w:pPr>
            <w:r>
              <w:rPr>
                <w:rFonts w:ascii="Simplified Arabic" w:hAnsi="Simplified Arabic" w:cs="Simplified Arabic" w:eastAsia="Simplified Arabic"/>
                <w:b/>
                <w:bCs/>
                <w:sz w:val="26"/>
                <w:szCs w:val="26"/>
                <w:rtl/>
                <w:lang w:bidi="ar-DZ"/>
              </w:rPr>
              <w:t xml:space="preserve">9 %</w:t>
            </w:r>
          </w:p>
        </w:tc>
      </w:tr>
    </w:tbl>
    <w:p>
      <w:pPr>
        <w:bidi/>
        <w:spacing w:before="80" w:after="0" w:line="407" w:lineRule="exact"/>
        <w:ind w:left="283" w:right="0"/>
        <w:jc w:val="left"/>
        <w:rPr>
          <w:rFonts w:ascii="Simplified Arabic" w:hAnsi="Simplified Arabic" w:cs="Simplified Arabic" w:eastAsia="Simplified Arabic"/>
          <w:sz w:val="22"/>
          <w:szCs w:val="22"/>
          <w:rtl/>
        </w:rPr>
      </w:pPr>
      <w:r>
        <w:rPr>
          <w:rFonts w:ascii="Arial" w:hAnsi="Arial" w:cs="Arial" w:eastAsia="Arial"/>
          <w:b/>
          <w:bCs/>
          <w:sz w:val="22"/>
          <w:szCs w:val="22"/>
          <w:rtl/>
          <w:lang w:bidi="ar-DZ"/>
        </w:rPr>
        <w:t xml:space="preserve">المصدر: صندوق النقد الدولي. جنوب شرق آسيا. التمويل والتنمية. صفحة:35 / سبتمبر 2018.</w:t>
      </w:r>
    </w:p>
    <w:p>
      <w:pPr>
        <w:bidi/>
        <w:spacing w:before="0" w:after="0" w:line="518" w:lineRule="exact"/>
        <w:jc w:val="left"/>
        <w:rPr>
          <w:rFonts w:ascii="Simplified Arabic" w:hAnsi="Simplified Arabic" w:cs="Simplified Arabic" w:eastAsia="Simplified Arabic"/>
          <w:sz w:val="28"/>
          <w:szCs w:val="28"/>
          <w:rtl/>
        </w:rPr>
      </w:pPr>
    </w:p>
    <w:p>
      <w:pPr>
        <w:bidi/>
        <w:spacing w:before="0" w:after="0" w:line="51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علّق على المعطيات الإحصائية الواردة في الجدول.</w:t>
      </w:r>
    </w:p>
    <w:p>
      <w:pPr>
        <w:bidi/>
        <w:spacing w:before="0" w:after="0" w:line="518" w:lineRule="exact"/>
        <w:jc w:val="left"/>
        <w:rPr>
          <w:rFonts w:ascii="Simplified Arabic" w:hAnsi="Simplified Arabic" w:cs="Simplified Arabic" w:eastAsia="Simplified Arabic"/>
          <w:sz w:val="28"/>
          <w:szCs w:val="28"/>
          <w:rtl/>
        </w:rPr>
      </w:pPr>
    </w:p>
    <w:p>
      <w:pPr>
        <w:bidi/>
        <w:spacing w:before="0" w:after="0" w:line="518" w:lineRule="exact"/>
        <w:jc w:val="left"/>
        <w:rPr>
          <w:rFonts w:ascii="Simplified Arabic" w:hAnsi="Simplified Arabic" w:cs="Simplified Arabic" w:eastAsia="Simplified Arabic"/>
          <w:sz w:val="28"/>
          <w:szCs w:val="28"/>
          <w:rtl/>
        </w:rPr>
      </w:pPr>
    </w:p>
    <w:p>
      <w:pPr>
        <w:bidi/>
        <w:spacing w:before="0" w:after="40" w:line="51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الجزء الثاني: (04 نقاط)</w:t>
      </w:r>
    </w:p>
    <w:p>
      <w:pPr>
        <w:bidi/>
        <w:spacing w:before="0" w:after="0" w:line="518" w:lineRule="exact"/>
        <w:jc w:val="both"/>
        <w:rPr>
          <w:rFonts w:ascii="Simplified Arabic" w:hAnsi="Simplified Arabic" w:cs="Simplified Arabic" w:eastAsia="Simplified Arabic"/>
          <w:sz w:val="28"/>
          <w:szCs w:val="28"/>
          <w:rtl/>
        </w:rPr>
      </w:pPr>
      <w:r>
        <w:rPr>
          <w:rFonts w:ascii="Simplified Arabic" w:hAnsi="Simplified Arabic" w:cs="Simplified Arabic" w:eastAsia="Simplified Arabic"/>
          <w:sz w:val="28"/>
          <w:szCs w:val="28"/>
          <w:rtl/>
          <w:lang w:bidi="ar-DZ"/>
        </w:rPr>
        <w:t xml:space="preserve">  تخضع أسعار القمح في الأسواق العالمية لمجموعة من العوامل، ولأهميته الاستراتيجية، تلعب الدول المنتجة له دورا حاسما في التحكم فيها.</w:t>
      </w:r>
    </w:p>
    <w:p>
      <w:pPr>
        <w:bidi/>
        <w:spacing w:before="0" w:after="0" w:line="518" w:lineRule="exact"/>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المطلوب:</w:t>
      </w:r>
      <w:r>
        <w:rPr>
          <w:rFonts w:ascii="Simplified Arabic" w:hAnsi="Simplified Arabic" w:cs="Simplified Arabic" w:eastAsia="Simplified Arabic"/>
          <w:sz w:val="28"/>
          <w:szCs w:val="28"/>
          <w:rtl/>
          <w:lang w:bidi="ar-DZ"/>
        </w:rPr>
        <w:t xml:space="preserve"> انطلاقا من العبارة واعتمادا على ما درست، اكتب مقالا جغرافيا تبيّن فيه:</w:t>
      </w:r>
    </w:p>
    <w:p>
      <w:pPr>
        <w:bidi/>
        <w:spacing w:before="0" w:after="0" w:line="518"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1)</w:t>
      </w:r>
      <w:r>
        <w:rPr>
          <w:rFonts w:ascii="Simplified Arabic" w:hAnsi="Simplified Arabic" w:cs="Simplified Arabic" w:eastAsia="Simplified Arabic"/>
          <w:sz w:val="28"/>
          <w:szCs w:val="28"/>
          <w:rtl/>
          <w:lang w:bidi="ar-DZ"/>
        </w:rPr>
        <w:t xml:space="preserve"> أهمية القمح.</w:t>
      </w:r>
    </w:p>
    <w:p>
      <w:pPr>
        <w:bidi/>
        <w:spacing w:before="0" w:after="0" w:line="518" w:lineRule="exact"/>
        <w:ind w:left="567" w:right="0"/>
        <w:jc w:val="left"/>
        <w:rPr>
          <w:rFonts w:ascii="Simplified Arabic" w:hAnsi="Simplified Arabic" w:cs="Simplified Arabic" w:eastAsia="Simplified Arabic"/>
          <w:sz w:val="28"/>
          <w:szCs w:val="28"/>
          <w:rtl/>
        </w:rPr>
      </w:pPr>
      <w:r>
        <w:rPr>
          <w:rFonts w:ascii="Simplified Arabic" w:hAnsi="Simplified Arabic" w:cs="Simplified Arabic" w:eastAsia="Simplified Arabic"/>
          <w:b/>
          <w:bCs/>
          <w:sz w:val="28"/>
          <w:szCs w:val="28"/>
          <w:rtl/>
          <w:lang w:bidi="ar-DZ"/>
        </w:rPr>
        <w:t xml:space="preserve">2)</w:t>
      </w:r>
      <w:r>
        <w:rPr>
          <w:rFonts w:ascii="Simplified Arabic" w:hAnsi="Simplified Arabic" w:cs="Simplified Arabic" w:eastAsia="Simplified Arabic"/>
          <w:sz w:val="28"/>
          <w:szCs w:val="28"/>
          <w:rtl/>
          <w:lang w:bidi="ar-DZ"/>
        </w:rPr>
        <w:t xml:space="preserve"> العوامل المتحكمة في أسعاره.</w:t>
      </w:r>
    </w:p>
    <w:p>
      <w:pPr>
        <w:bidi/>
        <w:spacing w:before="0" w:after="0" w:line="518" w:lineRule="exact"/>
        <w:jc w:val="left"/>
        <w:rPr>
          <w:rFonts w:ascii="Simplified Arabic" w:hAnsi="Simplified Arabic" w:cs="Simplified Arabic" w:eastAsia="Simplified Arabic"/>
          <w:sz w:val="28"/>
          <w:szCs w:val="28"/>
          <w:rtl/>
        </w:rPr>
      </w:pPr>
    </w:p>
    <w:p>
      <w:pPr>
        <w:bidi/>
        <w:spacing w:before="0" w:after="0" w:line="518" w:lineRule="exact"/>
        <w:jc w:val="left"/>
        <w:rPr>
          <w:rFonts w:ascii="Simplified Arabic" w:hAnsi="Simplified Arabic" w:cs="Simplified Arabic" w:eastAsia="Simplified Arabic"/>
          <w:sz w:val="28"/>
          <w:szCs w:val="28"/>
          <w:rtl/>
        </w:rPr>
      </w:pPr>
    </w:p>
    <w:p>
      <w:pPr>
        <w:bidi/>
        <w:spacing w:before="0" w:after="0" w:line="518" w:lineRule="exact"/>
        <w:jc w:val="left"/>
        <w:rPr>
          <w:rFonts w:ascii="Simplified Arabic" w:hAnsi="Simplified Arabic" w:cs="Simplified Arabic" w:eastAsia="Simplified Arabic"/>
          <w:sz w:val="28"/>
          <w:szCs w:val="28"/>
          <w:rtl/>
        </w:rPr>
      </w:pPr>
    </w:p>
    <w:p>
      <w:pPr>
        <w:bidi/>
        <w:spacing w:before="0" w:after="0" w:line="407" w:lineRule="exact"/>
        <w:ind w:left="8278" w:right="0"/>
        <w:jc w:val="left"/>
        <w:rPr>
          <w:rFonts w:ascii="Simplified Arabic" w:hAnsi="Simplified Arabic" w:cs="Simplified Arabic" w:eastAsia="Simplified Arabic"/>
          <w:sz w:val="22"/>
          <w:szCs w:val="22"/>
          <w:rtl/>
        </w:rPr>
      </w:pPr>
      <w:r>
        <w:rPr>
          <w:rFonts w:ascii="Simplified Arabic" w:hAnsi="Simplified Arabic" w:cs="Simplified Arabic" w:eastAsia="Simplified Arabic"/>
          <w:b/>
          <w:bCs/>
          <w:sz w:val="22"/>
          <w:szCs w:val="22"/>
          <w:rtl/>
          <w:lang w:bidi="ar-DZ"/>
        </w:rPr>
        <w:t xml:space="preserve">انتهى الموضوع الثاني</w:t>
      </w:r>
    </w:p>
    <w:sectPr w:rsidR="00914173" w:rsidRPr="00FD1F09">
      <w:headerReference w:type="even" r:id="rId9"/>
      <w:headerReference w:type="default" r:id="rId10"/>
      <w:footerReference w:type="even" r:id="rId11"/>
      <w:footerReference w:type="default" r:id="rId12"/>
      <w:headerReference w:type="first" r:id="rId13"/>
      <w:footerReference w:type="first" r:id="rId14"/>
      <w:pgSz w:w="11906" w:h="16838"/>
      <w:pgMar w:top="700" w:right="850" w:bottom="700" w:left="850" w:header="350" w:footer="300" w:gutter="0"/>
      <w:cols w:space="720"/>
      <w:titlePg/>
      <w:bidi/>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2E4B56" w14:textId="77777777" w:rsidR="00FE7976" w:rsidRDefault="00FE7976">
      <w:pPr>
        <w:spacing w:after="0" w:line="240" w:lineRule="auto"/>
      </w:pPr>
      <w:r>
        <w:separator/>
      </w:r>
    </w:p>
  </w:endnote>
  <w:endnote w:type="continuationSeparator" w:id="0">
    <w:p w14:paraId="7232632B" w14:textId="77777777" w:rsidR="00FE7976" w:rsidRDefault="00FE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pBdr>
      <w:bidi/>
      <w:spacing w:before="0" w:after="0"/>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صفحة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PAGE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r>
      <w:rPr>
        <w:rFonts w:ascii="Simplified Arabic" w:hAnsi="Simplified Arabic" w:cs="Simplified Arabic" w:eastAsia="Simplified Arabic"/>
        <w:b/>
        <w:bCs/>
        <w:sz w:val="24"/>
        <w:szCs w:val="24"/>
        <w:rtl/>
        <w:lang w:bidi="ar-DZ"/>
      </w:rPr>
      <w:t xml:space="preserve"> من </w:t>
    </w:r>
    <w:r>
      <w:rPr>
        <w:rFonts w:ascii="Simplified Arabic" w:hAnsi="Simplified Arabic" w:cs="Simplified Arabic" w:eastAsia="Simplified Arabic"/>
        <w:b/>
        <w:bCs/>
        <w:sz w:val="24"/>
        <w:szCs w:val="24"/>
        <w:rtl/>
        <w:lang w:bidi="ar-DZ"/>
      </w:rPr>
      <w:fldChar w:fldCharType="begin"/>
    </w:r>
    <w:r>
      <w:rPr>
        <w:rFonts w:ascii="Simplified Arabic" w:hAnsi="Simplified Arabic" w:cs="Simplified Arabic" w:eastAsia="Simplified Arabic"/>
        <w:b/>
        <w:bCs/>
        <w:sz w:val="24"/>
        <w:szCs w:val="24"/>
        <w:rtl/>
        <w:lang w:bidi="ar-DZ"/>
      </w:rPr>
      <w:instrText xml:space="preserve"> NUMPAGES </w:instrText>
    </w:r>
    <w:r>
      <w:rPr>
        <w:rFonts w:ascii="Simplified Arabic" w:hAnsi="Simplified Arabic" w:cs="Simplified Arabic" w:eastAsia="Simplified Arabic"/>
        <w:b/>
        <w:bCs/>
        <w:sz w:val="24"/>
        <w:szCs w:val="24"/>
        <w:rtl/>
        <w:lang w:bidi="ar-DZ"/>
      </w:rPr>
      <w:fldChar w:fldCharType="separate"/>
    </w:r>
    <w:r>
      <w:rPr>
        <w:rFonts w:ascii="Simplified Arabic" w:hAnsi="Simplified Arabic" w:cs="Simplified Arabic" w:eastAsia="Simplified Arabic"/>
        <w:b/>
        <w:bCs/>
        <w:sz w:val="24"/>
        <w:szCs w:val="24"/>
        <w:rtl/>
        <w:lang w:bidi="ar-DZ"/>
      </w:rPr>
      <w:t>1</w:t>
    </w:r>
    <w:r>
      <w:rPr>
        <w:rFonts w:ascii="Simplified Arabic" w:hAnsi="Simplified Arabic" w:cs="Simplified Arabic" w:eastAsia="Simplified Arabic"/>
        <w:b/>
        <w:bCs/>
        <w:sz w:val="24"/>
        <w:szCs w:val="24"/>
        <w:rtl/>
        <w:lang w:bidi="ar-DZ"/>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C631C2" w14:textId="77777777" w:rsidR="00FE7976" w:rsidRDefault="00FE7976">
      <w:pPr>
        <w:spacing w:after="0" w:line="240" w:lineRule="auto"/>
      </w:pPr>
      <w:r>
        <w:separator/>
      </w:r>
    </w:p>
  </w:footnote>
  <w:footnote w:type="continuationSeparator" w:id="0">
    <w:p w14:paraId="34A601D3" w14:textId="77777777" w:rsidR="00FE7976" w:rsidRDefault="00FE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bottom w:val="single" w:sz="8" w:space="4" w:color="000000"/>
      </w:pBdr>
      <w:bidi/>
      <w:spacing w:before="0" w:after="60" w:line="44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اختبار في مادة: التاريخ والجغرافيا / الشعبة: علوم تجريبية، رياضيات، تقني رياضي  /  بكالوريا 2021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pBdr>
        <w:top w:val="single" w:sz="8" w:space="4" w:color="000000"/>
        <w:bottom w:val="single" w:sz="8" w:space="4" w:color="000000"/>
      </w:pBdr>
      <w:bidi/>
      <w:spacing w:before="0" w:after="60" w:line="444" w:lineRule="exact"/>
      <w:jc w:val="center"/>
      <w:rPr>
        <w:rFonts w:ascii="Simplified Arabic" w:hAnsi="Simplified Arabic" w:cs="Simplified Arabic" w:eastAsia="Simplified Arabic"/>
        <w:sz w:val="24"/>
        <w:szCs w:val="24"/>
        <w:rtl/>
      </w:rPr>
    </w:pPr>
    <w:r>
      <w:rPr>
        <w:rFonts w:ascii="Simplified Arabic" w:hAnsi="Simplified Arabic" w:cs="Simplified Arabic" w:eastAsia="Simplified Arabic"/>
        <w:b/>
        <w:bCs/>
        <w:sz w:val="24"/>
        <w:szCs w:val="24"/>
        <w:rtl/>
        <w:lang w:bidi="ar-DZ"/>
      </w:rPr>
      <w:t xml:space="preserve">اختبار في مادة: التاريخ والجغرافيا / الشعبة: علوم تجريبية، رياضيات، تقني رياضي  /  بكالوريا 2021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pPr>
      <w:bidi/>
      <w:spacing w:before="0" w:after="0" w:line="148" w:lineRule="exact"/>
      <w:jc w:val="both"/>
      <w:rPr>
        <w:rFonts w:ascii="Simplified Arabic" w:hAnsi="Simplified Arabic" w:cs="Simplified Arabic" w:eastAsia="Simplified Arabic"/>
        <w:sz w:val="8"/>
        <w:szCs w:val="8"/>
        <w:rtl/>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C61EFD"/>
    <w:multiLevelType w:val="hybridMultilevel"/>
    <w:tmpl w:val="A3685BDC"/>
    <w:lvl w:ilvl="0" w:tplc="12303494">
      <w:start w:val="4"/>
      <w:numFmt w:val="decimal"/>
      <w:lvlText w:val="%1)"/>
      <w:lvlJc w:val="left"/>
      <w:pPr>
        <w:ind w:left="68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9CCA9F48">
      <w:start w:val="1"/>
      <w:numFmt w:val="lowerLetter"/>
      <w:lvlText w:val="%2"/>
      <w:lvlJc w:val="left"/>
      <w:pPr>
        <w:ind w:left="12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178E0CCE">
      <w:start w:val="1"/>
      <w:numFmt w:val="lowerRoman"/>
      <w:lvlText w:val="%3"/>
      <w:lvlJc w:val="left"/>
      <w:pPr>
        <w:ind w:left="19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93883F52">
      <w:start w:val="1"/>
      <w:numFmt w:val="decimal"/>
      <w:lvlText w:val="%4"/>
      <w:lvlJc w:val="left"/>
      <w:pPr>
        <w:ind w:left="26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86624A0">
      <w:start w:val="1"/>
      <w:numFmt w:val="lowerLetter"/>
      <w:lvlText w:val="%5"/>
      <w:lvlJc w:val="left"/>
      <w:pPr>
        <w:ind w:left="337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823CC9B0">
      <w:start w:val="1"/>
      <w:numFmt w:val="lowerRoman"/>
      <w:lvlText w:val="%6"/>
      <w:lvlJc w:val="left"/>
      <w:pPr>
        <w:ind w:left="409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ED5C853A">
      <w:start w:val="1"/>
      <w:numFmt w:val="decimal"/>
      <w:lvlText w:val="%7"/>
      <w:lvlJc w:val="left"/>
      <w:pPr>
        <w:ind w:left="481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9C02B7E">
      <w:start w:val="1"/>
      <w:numFmt w:val="lowerLetter"/>
      <w:lvlText w:val="%8"/>
      <w:lvlJc w:val="left"/>
      <w:pPr>
        <w:ind w:left="553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D0A9B8A">
      <w:start w:val="1"/>
      <w:numFmt w:val="lowerRoman"/>
      <w:lvlText w:val="%9"/>
      <w:lvlJc w:val="left"/>
      <w:pPr>
        <w:ind w:left="625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 w15:restartNumberingAfterBreak="0">
    <w:nsid w:val="18B76905"/>
    <w:multiLevelType w:val="hybridMultilevel"/>
    <w:tmpl w:val="6DF4C612"/>
    <w:lvl w:ilvl="0" w:tplc="D2A47476">
      <w:start w:val="4"/>
      <w:numFmt w:val="decimal"/>
      <w:lvlText w:val="%1)"/>
      <w:lvlJc w:val="left"/>
      <w:pPr>
        <w:ind w:left="85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1" w:tplc="40263D36">
      <w:start w:val="1"/>
      <w:numFmt w:val="arabicAlpha"/>
      <w:lvlText w:val="%2-"/>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002E3404">
      <w:start w:val="1"/>
      <w:numFmt w:val="lowerRoman"/>
      <w:lvlText w:val="%3"/>
      <w:lvlJc w:val="left"/>
      <w:pPr>
        <w:ind w:left="17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D3A1E64">
      <w:start w:val="1"/>
      <w:numFmt w:val="decimal"/>
      <w:lvlText w:val="%4"/>
      <w:lvlJc w:val="left"/>
      <w:pPr>
        <w:ind w:left="24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6BCBF6C">
      <w:start w:val="1"/>
      <w:numFmt w:val="lowerLetter"/>
      <w:lvlText w:val="%5"/>
      <w:lvlJc w:val="left"/>
      <w:pPr>
        <w:ind w:left="32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65A7C8C">
      <w:start w:val="1"/>
      <w:numFmt w:val="lowerRoman"/>
      <w:lvlText w:val="%6"/>
      <w:lvlJc w:val="left"/>
      <w:pPr>
        <w:ind w:left="39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26985C">
      <w:start w:val="1"/>
      <w:numFmt w:val="decimal"/>
      <w:lvlText w:val="%7"/>
      <w:lvlJc w:val="left"/>
      <w:pPr>
        <w:ind w:left="46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8964E5C">
      <w:start w:val="1"/>
      <w:numFmt w:val="lowerLetter"/>
      <w:lvlText w:val="%8"/>
      <w:lvlJc w:val="left"/>
      <w:pPr>
        <w:ind w:left="53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A6AA520E">
      <w:start w:val="1"/>
      <w:numFmt w:val="lowerRoman"/>
      <w:lvlText w:val="%9"/>
      <w:lvlJc w:val="left"/>
      <w:pPr>
        <w:ind w:left="60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18DB343D"/>
    <w:multiLevelType w:val="hybridMultilevel"/>
    <w:tmpl w:val="68C6D014"/>
    <w:lvl w:ilvl="0" w:tplc="D004D32A">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2A14C416">
      <w:start w:val="2"/>
      <w:numFmt w:val="arabicAlpha"/>
      <w:lvlText w:val="%2-"/>
      <w:lvlJc w:val="left"/>
      <w:pPr>
        <w:ind w:left="132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2" w:tplc="E4088228">
      <w:start w:val="1"/>
      <w:numFmt w:val="lowerRoman"/>
      <w:lvlText w:val="%3"/>
      <w:lvlJc w:val="left"/>
      <w:pPr>
        <w:ind w:left="16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AB30F706">
      <w:start w:val="1"/>
      <w:numFmt w:val="decimal"/>
      <w:lvlText w:val="%4"/>
      <w:lvlJc w:val="left"/>
      <w:pPr>
        <w:ind w:left="23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2201E8A">
      <w:start w:val="1"/>
      <w:numFmt w:val="lowerLetter"/>
      <w:lvlText w:val="%5"/>
      <w:lvlJc w:val="left"/>
      <w:pPr>
        <w:ind w:left="308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676F4D2">
      <w:start w:val="1"/>
      <w:numFmt w:val="lowerRoman"/>
      <w:lvlText w:val="%6"/>
      <w:lvlJc w:val="left"/>
      <w:pPr>
        <w:ind w:left="380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A29A9A3A">
      <w:start w:val="1"/>
      <w:numFmt w:val="decimal"/>
      <w:lvlText w:val="%7"/>
      <w:lvlJc w:val="left"/>
      <w:pPr>
        <w:ind w:left="452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3236C2CC">
      <w:start w:val="1"/>
      <w:numFmt w:val="lowerLetter"/>
      <w:lvlText w:val="%8"/>
      <w:lvlJc w:val="left"/>
      <w:pPr>
        <w:ind w:left="524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85BE28AE">
      <w:start w:val="1"/>
      <w:numFmt w:val="lowerRoman"/>
      <w:lvlText w:val="%9"/>
      <w:lvlJc w:val="left"/>
      <w:pPr>
        <w:ind w:left="5968"/>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3" w15:restartNumberingAfterBreak="0">
    <w:nsid w:val="21950883"/>
    <w:multiLevelType w:val="hybridMultilevel"/>
    <w:tmpl w:val="9F863DB4"/>
    <w:lvl w:ilvl="0" w:tplc="FE4E8B12">
      <w:start w:val="1"/>
      <w:numFmt w:val="decimal"/>
      <w:lvlText w:val="%1)"/>
      <w:lvlJc w:val="left"/>
      <w:pPr>
        <w:ind w:left="402" w:hanging="360"/>
      </w:pPr>
      <w:rPr>
        <w:rFonts w:hint="default"/>
        <w:b/>
      </w:rPr>
    </w:lvl>
    <w:lvl w:ilvl="1" w:tplc="08090019" w:tentative="1">
      <w:start w:val="1"/>
      <w:numFmt w:val="lowerLetter"/>
      <w:lvlText w:val="%2."/>
      <w:lvlJc w:val="left"/>
      <w:pPr>
        <w:ind w:left="1122" w:hanging="360"/>
      </w:pPr>
    </w:lvl>
    <w:lvl w:ilvl="2" w:tplc="0809001B" w:tentative="1">
      <w:start w:val="1"/>
      <w:numFmt w:val="lowerRoman"/>
      <w:lvlText w:val="%3."/>
      <w:lvlJc w:val="right"/>
      <w:pPr>
        <w:ind w:left="1842" w:hanging="180"/>
      </w:pPr>
    </w:lvl>
    <w:lvl w:ilvl="3" w:tplc="0809000F" w:tentative="1">
      <w:start w:val="1"/>
      <w:numFmt w:val="decimal"/>
      <w:lvlText w:val="%4."/>
      <w:lvlJc w:val="left"/>
      <w:pPr>
        <w:ind w:left="2562" w:hanging="360"/>
      </w:pPr>
    </w:lvl>
    <w:lvl w:ilvl="4" w:tplc="08090019" w:tentative="1">
      <w:start w:val="1"/>
      <w:numFmt w:val="lowerLetter"/>
      <w:lvlText w:val="%5."/>
      <w:lvlJc w:val="left"/>
      <w:pPr>
        <w:ind w:left="3282" w:hanging="360"/>
      </w:pPr>
    </w:lvl>
    <w:lvl w:ilvl="5" w:tplc="0809001B" w:tentative="1">
      <w:start w:val="1"/>
      <w:numFmt w:val="lowerRoman"/>
      <w:lvlText w:val="%6."/>
      <w:lvlJc w:val="right"/>
      <w:pPr>
        <w:ind w:left="4002" w:hanging="180"/>
      </w:pPr>
    </w:lvl>
    <w:lvl w:ilvl="6" w:tplc="0809000F" w:tentative="1">
      <w:start w:val="1"/>
      <w:numFmt w:val="decimal"/>
      <w:lvlText w:val="%7."/>
      <w:lvlJc w:val="left"/>
      <w:pPr>
        <w:ind w:left="4722" w:hanging="360"/>
      </w:pPr>
    </w:lvl>
    <w:lvl w:ilvl="7" w:tplc="08090019" w:tentative="1">
      <w:start w:val="1"/>
      <w:numFmt w:val="lowerLetter"/>
      <w:lvlText w:val="%8."/>
      <w:lvlJc w:val="left"/>
      <w:pPr>
        <w:ind w:left="5442" w:hanging="360"/>
      </w:pPr>
    </w:lvl>
    <w:lvl w:ilvl="8" w:tplc="0809001B" w:tentative="1">
      <w:start w:val="1"/>
      <w:numFmt w:val="lowerRoman"/>
      <w:lvlText w:val="%9."/>
      <w:lvlJc w:val="right"/>
      <w:pPr>
        <w:ind w:left="6162" w:hanging="180"/>
      </w:pPr>
    </w:lvl>
  </w:abstractNum>
  <w:abstractNum w:abstractNumId="4" w15:restartNumberingAfterBreak="0">
    <w:nsid w:val="237910F8"/>
    <w:multiLevelType w:val="hybridMultilevel"/>
    <w:tmpl w:val="4AC0F7E4"/>
    <w:lvl w:ilvl="0" w:tplc="FFFFFFFF">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5" w15:restartNumberingAfterBreak="0">
    <w:nsid w:val="251F5A0F"/>
    <w:multiLevelType w:val="hybridMultilevel"/>
    <w:tmpl w:val="48FC5C8A"/>
    <w:lvl w:ilvl="0" w:tplc="78FE22E6">
      <w:start w:val="1"/>
      <w:numFmt w:val="decimal"/>
      <w:lvlText w:val="%1)"/>
      <w:lvlJc w:val="left"/>
      <w:pPr>
        <w:ind w:left="331"/>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D620051E">
      <w:start w:val="1"/>
      <w:numFmt w:val="lowerLetter"/>
      <w:lvlText w:val="%2"/>
      <w:lvlJc w:val="left"/>
      <w:pPr>
        <w:ind w:left="15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C1044C12">
      <w:start w:val="1"/>
      <w:numFmt w:val="lowerRoman"/>
      <w:lvlText w:val="%3"/>
      <w:lvlJc w:val="left"/>
      <w:pPr>
        <w:ind w:left="22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D4D8F8D2">
      <w:start w:val="1"/>
      <w:numFmt w:val="decimal"/>
      <w:lvlText w:val="%4"/>
      <w:lvlJc w:val="left"/>
      <w:pPr>
        <w:ind w:left="29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39D2B066">
      <w:start w:val="1"/>
      <w:numFmt w:val="lowerLetter"/>
      <w:lvlText w:val="%5"/>
      <w:lvlJc w:val="left"/>
      <w:pPr>
        <w:ind w:left="366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C944DB08">
      <w:start w:val="1"/>
      <w:numFmt w:val="lowerRoman"/>
      <w:lvlText w:val="%6"/>
      <w:lvlJc w:val="left"/>
      <w:pPr>
        <w:ind w:left="438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4CD60714">
      <w:start w:val="1"/>
      <w:numFmt w:val="decimal"/>
      <w:lvlText w:val="%7"/>
      <w:lvlJc w:val="left"/>
      <w:pPr>
        <w:ind w:left="510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DA4C2EB8">
      <w:start w:val="1"/>
      <w:numFmt w:val="lowerLetter"/>
      <w:lvlText w:val="%8"/>
      <w:lvlJc w:val="left"/>
      <w:pPr>
        <w:ind w:left="582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C672BD28">
      <w:start w:val="1"/>
      <w:numFmt w:val="lowerRoman"/>
      <w:lvlText w:val="%9"/>
      <w:lvlJc w:val="left"/>
      <w:pPr>
        <w:ind w:left="6544"/>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306D7D7C"/>
    <w:multiLevelType w:val="hybridMultilevel"/>
    <w:tmpl w:val="9110B6B6"/>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B2C4E6D"/>
    <w:multiLevelType w:val="hybridMultilevel"/>
    <w:tmpl w:val="D0AAAA3A"/>
    <w:lvl w:ilvl="0" w:tplc="40263D36">
      <w:start w:val="1"/>
      <w:numFmt w:val="arabicAlpha"/>
      <w:lvlText w:val="%1-"/>
      <w:lvlJc w:val="left"/>
      <w:pPr>
        <w:ind w:left="104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1215724"/>
    <w:multiLevelType w:val="hybridMultilevel"/>
    <w:tmpl w:val="B6542968"/>
    <w:lvl w:ilvl="0" w:tplc="BE44BDD4">
      <w:start w:val="1"/>
      <w:numFmt w:val="decimal"/>
      <w:lvlText w:val="%1)"/>
      <w:lvlJc w:val="left"/>
      <w:pPr>
        <w:ind w:left="642"/>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6B5AFA22">
      <w:start w:val="2"/>
      <w:numFmt w:val="arabicAlpha"/>
      <w:lvlText w:val="%2-"/>
      <w:lvlJc w:val="left"/>
      <w:pPr>
        <w:ind w:left="687"/>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lang w:val="en-US"/>
      </w:rPr>
    </w:lvl>
    <w:lvl w:ilvl="2" w:tplc="A32E9766">
      <w:start w:val="1"/>
      <w:numFmt w:val="lowerRoman"/>
      <w:lvlText w:val="%3"/>
      <w:lvlJc w:val="left"/>
      <w:pPr>
        <w:ind w:left="16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3" w:tplc="CFCEBD00">
      <w:start w:val="1"/>
      <w:numFmt w:val="decimal"/>
      <w:lvlText w:val="%4"/>
      <w:lvlJc w:val="left"/>
      <w:pPr>
        <w:ind w:left="23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4" w:tplc="1F9E545A">
      <w:start w:val="1"/>
      <w:numFmt w:val="lowerLetter"/>
      <w:lvlText w:val="%5"/>
      <w:lvlJc w:val="left"/>
      <w:pPr>
        <w:ind w:left="307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5" w:tplc="6B8094F8">
      <w:start w:val="1"/>
      <w:numFmt w:val="lowerRoman"/>
      <w:lvlText w:val="%6"/>
      <w:lvlJc w:val="left"/>
      <w:pPr>
        <w:ind w:left="379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6" w:tplc="8B387D7C">
      <w:start w:val="1"/>
      <w:numFmt w:val="decimal"/>
      <w:lvlText w:val="%7"/>
      <w:lvlJc w:val="left"/>
      <w:pPr>
        <w:ind w:left="451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7" w:tplc="5D5AE0BE">
      <w:start w:val="1"/>
      <w:numFmt w:val="lowerLetter"/>
      <w:lvlText w:val="%8"/>
      <w:lvlJc w:val="left"/>
      <w:pPr>
        <w:ind w:left="523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8" w:tplc="6108EDB8">
      <w:start w:val="1"/>
      <w:numFmt w:val="lowerRoman"/>
      <w:lvlText w:val="%9"/>
      <w:lvlJc w:val="left"/>
      <w:pPr>
        <w:ind w:left="5951"/>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abstractNum>
  <w:abstractNum w:abstractNumId="9" w15:restartNumberingAfterBreak="0">
    <w:nsid w:val="42FE5678"/>
    <w:multiLevelType w:val="hybridMultilevel"/>
    <w:tmpl w:val="61463A4A"/>
    <w:lvl w:ilvl="0" w:tplc="A7701236">
      <w:start w:val="1"/>
      <w:numFmt w:val="decimal"/>
      <w:lvlText w:val="%1)"/>
      <w:lvlJc w:val="left"/>
      <w:pPr>
        <w:ind w:left="59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F9CE20CE">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1CA9C0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62F6EDB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56CE8EF4">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A8A8BC60">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E409E78">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126861F6">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776A94A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0" w15:restartNumberingAfterBreak="0">
    <w:nsid w:val="467542F5"/>
    <w:multiLevelType w:val="hybridMultilevel"/>
    <w:tmpl w:val="ED5EE45E"/>
    <w:lvl w:ilvl="0" w:tplc="EE6667AA">
      <w:start w:val="1"/>
      <w:numFmt w:val="decimal"/>
      <w:lvlText w:val="%1)"/>
      <w:lvlJc w:val="left"/>
      <w:pPr>
        <w:ind w:left="72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A321C69"/>
    <w:multiLevelType w:val="hybridMultilevel"/>
    <w:tmpl w:val="2EDC38AE"/>
    <w:lvl w:ilvl="0" w:tplc="F88EF6BA">
      <w:start w:val="1"/>
      <w:numFmt w:val="decimal"/>
      <w:lvlText w:val="%1)"/>
      <w:lvlJc w:val="left"/>
      <w:pPr>
        <w:ind w:left="565"/>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ADA420BA">
      <w:start w:val="1"/>
      <w:numFmt w:val="lowerLetter"/>
      <w:lvlText w:val="%2"/>
      <w:lvlJc w:val="left"/>
      <w:pPr>
        <w:ind w:left="12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E9423B46">
      <w:start w:val="1"/>
      <w:numFmt w:val="lowerRoman"/>
      <w:lvlText w:val="%3"/>
      <w:lvlJc w:val="left"/>
      <w:pPr>
        <w:ind w:left="19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E685036">
      <w:start w:val="1"/>
      <w:numFmt w:val="decimal"/>
      <w:lvlText w:val="%4"/>
      <w:lvlJc w:val="left"/>
      <w:pPr>
        <w:ind w:left="26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7AF0ECDA">
      <w:start w:val="1"/>
      <w:numFmt w:val="lowerLetter"/>
      <w:lvlText w:val="%5"/>
      <w:lvlJc w:val="left"/>
      <w:pPr>
        <w:ind w:left="336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D8562A">
      <w:start w:val="1"/>
      <w:numFmt w:val="lowerRoman"/>
      <w:lvlText w:val="%6"/>
      <w:lvlJc w:val="left"/>
      <w:pPr>
        <w:ind w:left="408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2418F4F8">
      <w:start w:val="1"/>
      <w:numFmt w:val="decimal"/>
      <w:lvlText w:val="%7"/>
      <w:lvlJc w:val="left"/>
      <w:pPr>
        <w:ind w:left="480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1CEF6E0">
      <w:start w:val="1"/>
      <w:numFmt w:val="lowerLetter"/>
      <w:lvlText w:val="%8"/>
      <w:lvlJc w:val="left"/>
      <w:pPr>
        <w:ind w:left="552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915293E2">
      <w:start w:val="1"/>
      <w:numFmt w:val="lowerRoman"/>
      <w:lvlText w:val="%9"/>
      <w:lvlJc w:val="left"/>
      <w:pPr>
        <w:ind w:left="6249"/>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4F0A7AB5"/>
    <w:multiLevelType w:val="hybridMultilevel"/>
    <w:tmpl w:val="A1DCFF54"/>
    <w:lvl w:ilvl="0" w:tplc="FA60D672">
      <w:start w:val="1"/>
      <w:numFmt w:val="decimal"/>
      <w:lvlText w:val="%1)"/>
      <w:lvlJc w:val="left"/>
      <w:pPr>
        <w:ind w:left="418"/>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1570DF04">
      <w:start w:val="1"/>
      <w:numFmt w:val="lowerLetter"/>
      <w:lvlText w:val="%2"/>
      <w:lvlJc w:val="left"/>
      <w:pPr>
        <w:ind w:left="14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24ECE3A8">
      <w:start w:val="1"/>
      <w:numFmt w:val="lowerRoman"/>
      <w:lvlText w:val="%3"/>
      <w:lvlJc w:val="left"/>
      <w:pPr>
        <w:ind w:left="21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380A3840">
      <w:start w:val="1"/>
      <w:numFmt w:val="decimal"/>
      <w:lvlText w:val="%4"/>
      <w:lvlJc w:val="left"/>
      <w:pPr>
        <w:ind w:left="28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642095B8">
      <w:start w:val="1"/>
      <w:numFmt w:val="lowerLetter"/>
      <w:lvlText w:val="%5"/>
      <w:lvlJc w:val="left"/>
      <w:pPr>
        <w:ind w:left="361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30FA4DD0">
      <w:start w:val="1"/>
      <w:numFmt w:val="lowerRoman"/>
      <w:lvlText w:val="%6"/>
      <w:lvlJc w:val="left"/>
      <w:pPr>
        <w:ind w:left="433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8BA6F3EE">
      <w:start w:val="1"/>
      <w:numFmt w:val="decimal"/>
      <w:lvlText w:val="%7"/>
      <w:lvlJc w:val="left"/>
      <w:pPr>
        <w:ind w:left="505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7D8CC8D8">
      <w:start w:val="1"/>
      <w:numFmt w:val="lowerLetter"/>
      <w:lvlText w:val="%8"/>
      <w:lvlJc w:val="left"/>
      <w:pPr>
        <w:ind w:left="577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B9826168">
      <w:start w:val="1"/>
      <w:numFmt w:val="lowerRoman"/>
      <w:lvlText w:val="%9"/>
      <w:lvlJc w:val="left"/>
      <w:pPr>
        <w:ind w:left="6491"/>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3" w15:restartNumberingAfterBreak="0">
    <w:nsid w:val="5B9A7642"/>
    <w:multiLevelType w:val="hybridMultilevel"/>
    <w:tmpl w:val="1430F6E0"/>
    <w:lvl w:ilvl="0" w:tplc="73F8666E">
      <w:start w:val="1"/>
      <w:numFmt w:val="decimal"/>
      <w:lvlText w:val="%1)"/>
      <w:lvlJc w:val="left"/>
      <w:pPr>
        <w:ind w:left="764"/>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831EA1CE">
      <w:start w:val="1"/>
      <w:numFmt w:val="lowerLetter"/>
      <w:lvlText w:val="%2"/>
      <w:lvlJc w:val="left"/>
      <w:pPr>
        <w:ind w:left="13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746F2FC">
      <w:start w:val="1"/>
      <w:numFmt w:val="lowerRoman"/>
      <w:lvlText w:val="%3"/>
      <w:lvlJc w:val="left"/>
      <w:pPr>
        <w:ind w:left="20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4CFA6CE8">
      <w:start w:val="1"/>
      <w:numFmt w:val="decimal"/>
      <w:lvlText w:val="%4"/>
      <w:lvlJc w:val="left"/>
      <w:pPr>
        <w:ind w:left="28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91447DF8">
      <w:start w:val="1"/>
      <w:numFmt w:val="lowerLetter"/>
      <w:lvlText w:val="%5"/>
      <w:lvlJc w:val="left"/>
      <w:pPr>
        <w:ind w:left="352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1D48BCB8">
      <w:start w:val="1"/>
      <w:numFmt w:val="lowerRoman"/>
      <w:lvlText w:val="%6"/>
      <w:lvlJc w:val="left"/>
      <w:pPr>
        <w:ind w:left="424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96CA37AE">
      <w:start w:val="1"/>
      <w:numFmt w:val="decimal"/>
      <w:lvlText w:val="%7"/>
      <w:lvlJc w:val="left"/>
      <w:pPr>
        <w:ind w:left="496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4981A2A">
      <w:start w:val="1"/>
      <w:numFmt w:val="lowerLetter"/>
      <w:lvlText w:val="%8"/>
      <w:lvlJc w:val="left"/>
      <w:pPr>
        <w:ind w:left="568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3946A3B4">
      <w:start w:val="1"/>
      <w:numFmt w:val="lowerRoman"/>
      <w:lvlText w:val="%9"/>
      <w:lvlJc w:val="left"/>
      <w:pPr>
        <w:ind w:left="6405"/>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abstractNum w:abstractNumId="14" w15:restartNumberingAfterBreak="0">
    <w:nsid w:val="650658D6"/>
    <w:multiLevelType w:val="hybridMultilevel"/>
    <w:tmpl w:val="8348D4E0"/>
    <w:lvl w:ilvl="0" w:tplc="EE6667AA">
      <w:start w:val="1"/>
      <w:numFmt w:val="decimal"/>
      <w:lvlText w:val="%1)"/>
      <w:lvlJc w:val="left"/>
      <w:pPr>
        <w:ind w:left="1510" w:hanging="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08090019" w:tentative="1">
      <w:start w:val="1"/>
      <w:numFmt w:val="lowerLetter"/>
      <w:lvlText w:val="%2."/>
      <w:lvlJc w:val="left"/>
      <w:pPr>
        <w:ind w:left="2230" w:hanging="360"/>
      </w:pPr>
    </w:lvl>
    <w:lvl w:ilvl="2" w:tplc="0809001B" w:tentative="1">
      <w:start w:val="1"/>
      <w:numFmt w:val="lowerRoman"/>
      <w:lvlText w:val="%3."/>
      <w:lvlJc w:val="right"/>
      <w:pPr>
        <w:ind w:left="2950" w:hanging="180"/>
      </w:pPr>
    </w:lvl>
    <w:lvl w:ilvl="3" w:tplc="0809000F" w:tentative="1">
      <w:start w:val="1"/>
      <w:numFmt w:val="decimal"/>
      <w:lvlText w:val="%4."/>
      <w:lvlJc w:val="left"/>
      <w:pPr>
        <w:ind w:left="3670" w:hanging="360"/>
      </w:pPr>
    </w:lvl>
    <w:lvl w:ilvl="4" w:tplc="08090019" w:tentative="1">
      <w:start w:val="1"/>
      <w:numFmt w:val="lowerLetter"/>
      <w:lvlText w:val="%5."/>
      <w:lvlJc w:val="left"/>
      <w:pPr>
        <w:ind w:left="4390" w:hanging="360"/>
      </w:pPr>
    </w:lvl>
    <w:lvl w:ilvl="5" w:tplc="0809001B" w:tentative="1">
      <w:start w:val="1"/>
      <w:numFmt w:val="lowerRoman"/>
      <w:lvlText w:val="%6."/>
      <w:lvlJc w:val="right"/>
      <w:pPr>
        <w:ind w:left="5110" w:hanging="180"/>
      </w:pPr>
    </w:lvl>
    <w:lvl w:ilvl="6" w:tplc="0809000F" w:tentative="1">
      <w:start w:val="1"/>
      <w:numFmt w:val="decimal"/>
      <w:lvlText w:val="%7."/>
      <w:lvlJc w:val="left"/>
      <w:pPr>
        <w:ind w:left="5830" w:hanging="360"/>
      </w:pPr>
    </w:lvl>
    <w:lvl w:ilvl="7" w:tplc="08090019" w:tentative="1">
      <w:start w:val="1"/>
      <w:numFmt w:val="lowerLetter"/>
      <w:lvlText w:val="%8."/>
      <w:lvlJc w:val="left"/>
      <w:pPr>
        <w:ind w:left="6550" w:hanging="360"/>
      </w:pPr>
    </w:lvl>
    <w:lvl w:ilvl="8" w:tplc="0809001B" w:tentative="1">
      <w:start w:val="1"/>
      <w:numFmt w:val="lowerRoman"/>
      <w:lvlText w:val="%9."/>
      <w:lvlJc w:val="right"/>
      <w:pPr>
        <w:ind w:left="7270" w:hanging="180"/>
      </w:pPr>
    </w:lvl>
  </w:abstractNum>
  <w:abstractNum w:abstractNumId="15" w15:restartNumberingAfterBreak="0">
    <w:nsid w:val="6A5915FE"/>
    <w:multiLevelType w:val="hybridMultilevel"/>
    <w:tmpl w:val="F6BE9918"/>
    <w:lvl w:ilvl="0" w:tplc="A82044C8">
      <w:start w:val="1"/>
      <w:numFmt w:val="decimal"/>
      <w:lvlText w:val="%1)"/>
      <w:lvlJc w:val="left"/>
      <w:pPr>
        <w:ind w:left="1150" w:hanging="360"/>
      </w:pPr>
      <w:rPr>
        <w:b/>
        <w:bCs/>
      </w:rPr>
    </w:lvl>
    <w:lvl w:ilvl="1" w:tplc="08090019" w:tentative="1">
      <w:start w:val="1"/>
      <w:numFmt w:val="lowerLetter"/>
      <w:lvlText w:val="%2."/>
      <w:lvlJc w:val="left"/>
      <w:pPr>
        <w:ind w:left="1870" w:hanging="360"/>
      </w:pPr>
    </w:lvl>
    <w:lvl w:ilvl="2" w:tplc="0809001B" w:tentative="1">
      <w:start w:val="1"/>
      <w:numFmt w:val="lowerRoman"/>
      <w:lvlText w:val="%3."/>
      <w:lvlJc w:val="right"/>
      <w:pPr>
        <w:ind w:left="2590" w:hanging="180"/>
      </w:pPr>
    </w:lvl>
    <w:lvl w:ilvl="3" w:tplc="0809000F" w:tentative="1">
      <w:start w:val="1"/>
      <w:numFmt w:val="decimal"/>
      <w:lvlText w:val="%4."/>
      <w:lvlJc w:val="left"/>
      <w:pPr>
        <w:ind w:left="3310" w:hanging="360"/>
      </w:pPr>
    </w:lvl>
    <w:lvl w:ilvl="4" w:tplc="08090019" w:tentative="1">
      <w:start w:val="1"/>
      <w:numFmt w:val="lowerLetter"/>
      <w:lvlText w:val="%5."/>
      <w:lvlJc w:val="left"/>
      <w:pPr>
        <w:ind w:left="4030" w:hanging="360"/>
      </w:pPr>
    </w:lvl>
    <w:lvl w:ilvl="5" w:tplc="0809001B" w:tentative="1">
      <w:start w:val="1"/>
      <w:numFmt w:val="lowerRoman"/>
      <w:lvlText w:val="%6."/>
      <w:lvlJc w:val="right"/>
      <w:pPr>
        <w:ind w:left="4750" w:hanging="180"/>
      </w:pPr>
    </w:lvl>
    <w:lvl w:ilvl="6" w:tplc="0809000F" w:tentative="1">
      <w:start w:val="1"/>
      <w:numFmt w:val="decimal"/>
      <w:lvlText w:val="%7."/>
      <w:lvlJc w:val="left"/>
      <w:pPr>
        <w:ind w:left="5470" w:hanging="360"/>
      </w:pPr>
    </w:lvl>
    <w:lvl w:ilvl="7" w:tplc="08090019" w:tentative="1">
      <w:start w:val="1"/>
      <w:numFmt w:val="lowerLetter"/>
      <w:lvlText w:val="%8."/>
      <w:lvlJc w:val="left"/>
      <w:pPr>
        <w:ind w:left="6190" w:hanging="360"/>
      </w:pPr>
    </w:lvl>
    <w:lvl w:ilvl="8" w:tplc="0809001B" w:tentative="1">
      <w:start w:val="1"/>
      <w:numFmt w:val="lowerRoman"/>
      <w:lvlText w:val="%9."/>
      <w:lvlJc w:val="right"/>
      <w:pPr>
        <w:ind w:left="6910" w:hanging="180"/>
      </w:pPr>
    </w:lvl>
  </w:abstractNum>
  <w:abstractNum w:abstractNumId="16" w15:restartNumberingAfterBreak="0">
    <w:nsid w:val="737A6132"/>
    <w:multiLevelType w:val="hybridMultilevel"/>
    <w:tmpl w:val="4AC0F7E4"/>
    <w:lvl w:ilvl="0" w:tplc="EE6667AA">
      <w:start w:val="1"/>
      <w:numFmt w:val="decimal"/>
      <w:lvlText w:val="%1)"/>
      <w:lvlJc w:val="left"/>
      <w:pPr>
        <w:ind w:left="360"/>
      </w:pPr>
      <w:rPr>
        <w:rFonts w:asciiTheme="majorBidi" w:eastAsia="Calibri" w:hAnsiTheme="majorBidi" w:cstheme="majorBidi" w:hint="default"/>
        <w:b/>
        <w:bCs/>
        <w:i w:val="0"/>
        <w:strike w:val="0"/>
        <w:dstrike w:val="0"/>
        <w:color w:val="000000"/>
        <w:sz w:val="24"/>
        <w:szCs w:val="24"/>
        <w:u w:val="none" w:color="000000"/>
        <w:bdr w:val="none" w:sz="0" w:space="0" w:color="auto"/>
        <w:shd w:val="clear" w:color="auto" w:fill="auto"/>
        <w:vertAlign w:val="baseline"/>
      </w:rPr>
    </w:lvl>
    <w:lvl w:ilvl="1" w:tplc="5CC0916A">
      <w:start w:val="1"/>
      <w:numFmt w:val="lowerLetter"/>
      <w:lvlText w:val="%2"/>
      <w:lvlJc w:val="left"/>
      <w:pPr>
        <w:ind w:left="12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2" w:tplc="F69EB1E8">
      <w:start w:val="1"/>
      <w:numFmt w:val="lowerRoman"/>
      <w:lvlText w:val="%3"/>
      <w:lvlJc w:val="left"/>
      <w:pPr>
        <w:ind w:left="19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3" w:tplc="84088D32">
      <w:start w:val="1"/>
      <w:numFmt w:val="decimal"/>
      <w:lvlText w:val="%4"/>
      <w:lvlJc w:val="left"/>
      <w:pPr>
        <w:ind w:left="27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4" w:tplc="43BCFAE0">
      <w:start w:val="1"/>
      <w:numFmt w:val="lowerLetter"/>
      <w:lvlText w:val="%5"/>
      <w:lvlJc w:val="left"/>
      <w:pPr>
        <w:ind w:left="343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5" w:tplc="EBD84584">
      <w:start w:val="1"/>
      <w:numFmt w:val="lowerRoman"/>
      <w:lvlText w:val="%6"/>
      <w:lvlJc w:val="left"/>
      <w:pPr>
        <w:ind w:left="415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6" w:tplc="3D2AFF94">
      <w:start w:val="1"/>
      <w:numFmt w:val="decimal"/>
      <w:lvlText w:val="%7"/>
      <w:lvlJc w:val="left"/>
      <w:pPr>
        <w:ind w:left="487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7" w:tplc="966E7160">
      <w:start w:val="1"/>
      <w:numFmt w:val="lowerLetter"/>
      <w:lvlText w:val="%8"/>
      <w:lvlJc w:val="left"/>
      <w:pPr>
        <w:ind w:left="559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lvl w:ilvl="8" w:tplc="F2FC6E78">
      <w:start w:val="1"/>
      <w:numFmt w:val="lowerRoman"/>
      <w:lvlText w:val="%9"/>
      <w:lvlJc w:val="left"/>
      <w:pPr>
        <w:ind w:left="6317"/>
      </w:pPr>
      <w:rPr>
        <w:rFonts w:ascii="Calibri" w:eastAsia="Calibri" w:hAnsi="Calibri" w:cs="Calibri"/>
        <w:b/>
        <w:bCs/>
        <w:i w:val="0"/>
        <w:strike w:val="0"/>
        <w:dstrike w:val="0"/>
        <w:color w:val="000000"/>
        <w:sz w:val="28"/>
        <w:szCs w:val="28"/>
        <w:u w:val="none" w:color="000000"/>
        <w:bdr w:val="none" w:sz="0" w:space="0" w:color="auto"/>
        <w:shd w:val="clear" w:color="auto" w:fill="auto"/>
        <w:vertAlign w:val="baseline"/>
      </w:rPr>
    </w:lvl>
  </w:abstractNum>
  <w:num w:numId="1" w16cid:durableId="2123258157">
    <w:abstractNumId w:val="16"/>
  </w:num>
  <w:num w:numId="2" w16cid:durableId="206721337">
    <w:abstractNumId w:val="9"/>
  </w:num>
  <w:num w:numId="3" w16cid:durableId="2086368639">
    <w:abstractNumId w:val="8"/>
  </w:num>
  <w:num w:numId="4" w16cid:durableId="248779388">
    <w:abstractNumId w:val="2"/>
  </w:num>
  <w:num w:numId="5" w16cid:durableId="321857423">
    <w:abstractNumId w:val="0"/>
  </w:num>
  <w:num w:numId="6" w16cid:durableId="2114325769">
    <w:abstractNumId w:val="11"/>
  </w:num>
  <w:num w:numId="7" w16cid:durableId="117532280">
    <w:abstractNumId w:val="13"/>
  </w:num>
  <w:num w:numId="8" w16cid:durableId="691296091">
    <w:abstractNumId w:val="12"/>
  </w:num>
  <w:num w:numId="9" w16cid:durableId="1971668503">
    <w:abstractNumId w:val="5"/>
  </w:num>
  <w:num w:numId="10" w16cid:durableId="779691090">
    <w:abstractNumId w:val="1"/>
  </w:num>
  <w:num w:numId="11" w16cid:durableId="458689068">
    <w:abstractNumId w:val="14"/>
  </w:num>
  <w:num w:numId="12" w16cid:durableId="644090111">
    <w:abstractNumId w:val="10"/>
  </w:num>
  <w:num w:numId="13" w16cid:durableId="841239757">
    <w:abstractNumId w:val="4"/>
  </w:num>
  <w:num w:numId="14" w16cid:durableId="1941838651">
    <w:abstractNumId w:val="15"/>
  </w:num>
  <w:num w:numId="15" w16cid:durableId="1270967424">
    <w:abstractNumId w:val="7"/>
  </w:num>
  <w:num w:numId="16" w16cid:durableId="2129424569">
    <w:abstractNumId w:val="6"/>
  </w:num>
  <w:num w:numId="17" w16cid:durableId="1625234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4173"/>
    <w:rsid w:val="000210A0"/>
    <w:rsid w:val="00025C00"/>
    <w:rsid w:val="000279B3"/>
    <w:rsid w:val="000920D8"/>
    <w:rsid w:val="00096CD6"/>
    <w:rsid w:val="000A033B"/>
    <w:rsid w:val="000A7875"/>
    <w:rsid w:val="000B2C4D"/>
    <w:rsid w:val="000B4AA9"/>
    <w:rsid w:val="000D2DA3"/>
    <w:rsid w:val="000D35D1"/>
    <w:rsid w:val="001265BF"/>
    <w:rsid w:val="00145081"/>
    <w:rsid w:val="00156C15"/>
    <w:rsid w:val="0019527F"/>
    <w:rsid w:val="0019724C"/>
    <w:rsid w:val="001D3B63"/>
    <w:rsid w:val="001E2E1E"/>
    <w:rsid w:val="001E5A72"/>
    <w:rsid w:val="00207F12"/>
    <w:rsid w:val="00214A27"/>
    <w:rsid w:val="00217E64"/>
    <w:rsid w:val="002372C3"/>
    <w:rsid w:val="00244BA8"/>
    <w:rsid w:val="00274A92"/>
    <w:rsid w:val="00282DF6"/>
    <w:rsid w:val="00293212"/>
    <w:rsid w:val="002942B2"/>
    <w:rsid w:val="002C2409"/>
    <w:rsid w:val="002C7FDB"/>
    <w:rsid w:val="003129A0"/>
    <w:rsid w:val="003146E9"/>
    <w:rsid w:val="00326725"/>
    <w:rsid w:val="003346A7"/>
    <w:rsid w:val="003362A1"/>
    <w:rsid w:val="00366F0C"/>
    <w:rsid w:val="0036751F"/>
    <w:rsid w:val="00370BE6"/>
    <w:rsid w:val="00377511"/>
    <w:rsid w:val="00390B82"/>
    <w:rsid w:val="00397DFF"/>
    <w:rsid w:val="003B0AE7"/>
    <w:rsid w:val="003C347A"/>
    <w:rsid w:val="003E4F3F"/>
    <w:rsid w:val="00400DF4"/>
    <w:rsid w:val="0040545F"/>
    <w:rsid w:val="0042329C"/>
    <w:rsid w:val="00434FB0"/>
    <w:rsid w:val="004529AB"/>
    <w:rsid w:val="00473EA4"/>
    <w:rsid w:val="00477263"/>
    <w:rsid w:val="00496E4B"/>
    <w:rsid w:val="004A70C4"/>
    <w:rsid w:val="004B7014"/>
    <w:rsid w:val="004B72B3"/>
    <w:rsid w:val="004D2EBF"/>
    <w:rsid w:val="004D4C5C"/>
    <w:rsid w:val="004D5D5A"/>
    <w:rsid w:val="00515835"/>
    <w:rsid w:val="005179C1"/>
    <w:rsid w:val="00543774"/>
    <w:rsid w:val="0054378C"/>
    <w:rsid w:val="00545F85"/>
    <w:rsid w:val="00576408"/>
    <w:rsid w:val="00597DDE"/>
    <w:rsid w:val="005F0A65"/>
    <w:rsid w:val="006037C0"/>
    <w:rsid w:val="00607FCB"/>
    <w:rsid w:val="00613421"/>
    <w:rsid w:val="006159B4"/>
    <w:rsid w:val="006277C2"/>
    <w:rsid w:val="00662AB3"/>
    <w:rsid w:val="00664FB1"/>
    <w:rsid w:val="00671828"/>
    <w:rsid w:val="00684262"/>
    <w:rsid w:val="006A1D92"/>
    <w:rsid w:val="006B50EE"/>
    <w:rsid w:val="006F714F"/>
    <w:rsid w:val="00734AFA"/>
    <w:rsid w:val="007518E5"/>
    <w:rsid w:val="00751DFB"/>
    <w:rsid w:val="007552BA"/>
    <w:rsid w:val="00792445"/>
    <w:rsid w:val="007A5E6D"/>
    <w:rsid w:val="007B4702"/>
    <w:rsid w:val="007C20D8"/>
    <w:rsid w:val="007C4241"/>
    <w:rsid w:val="007E4510"/>
    <w:rsid w:val="0080062A"/>
    <w:rsid w:val="00802B84"/>
    <w:rsid w:val="00815C18"/>
    <w:rsid w:val="00824C78"/>
    <w:rsid w:val="00826185"/>
    <w:rsid w:val="00853A98"/>
    <w:rsid w:val="00873D89"/>
    <w:rsid w:val="00896A0D"/>
    <w:rsid w:val="008A014C"/>
    <w:rsid w:val="008D5B09"/>
    <w:rsid w:val="008E59E3"/>
    <w:rsid w:val="009113A4"/>
    <w:rsid w:val="00914173"/>
    <w:rsid w:val="0091509D"/>
    <w:rsid w:val="0093358B"/>
    <w:rsid w:val="009361DF"/>
    <w:rsid w:val="00943D6F"/>
    <w:rsid w:val="00961256"/>
    <w:rsid w:val="009647ED"/>
    <w:rsid w:val="009669F7"/>
    <w:rsid w:val="00983786"/>
    <w:rsid w:val="00984A77"/>
    <w:rsid w:val="009D3521"/>
    <w:rsid w:val="009D7B33"/>
    <w:rsid w:val="00A34D0F"/>
    <w:rsid w:val="00A551A7"/>
    <w:rsid w:val="00A60891"/>
    <w:rsid w:val="00A8424A"/>
    <w:rsid w:val="00A91C2F"/>
    <w:rsid w:val="00A96AF2"/>
    <w:rsid w:val="00AA2D22"/>
    <w:rsid w:val="00AD0DBB"/>
    <w:rsid w:val="00AE0BD0"/>
    <w:rsid w:val="00AF66F8"/>
    <w:rsid w:val="00AF6C5A"/>
    <w:rsid w:val="00B03248"/>
    <w:rsid w:val="00B07C8B"/>
    <w:rsid w:val="00B72646"/>
    <w:rsid w:val="00B83EF3"/>
    <w:rsid w:val="00BD0F11"/>
    <w:rsid w:val="00BD512E"/>
    <w:rsid w:val="00C0254A"/>
    <w:rsid w:val="00C769A7"/>
    <w:rsid w:val="00C76FC8"/>
    <w:rsid w:val="00C7790A"/>
    <w:rsid w:val="00C826F6"/>
    <w:rsid w:val="00C84316"/>
    <w:rsid w:val="00CA5B38"/>
    <w:rsid w:val="00CC1765"/>
    <w:rsid w:val="00CF4CA8"/>
    <w:rsid w:val="00D0175C"/>
    <w:rsid w:val="00D04B6C"/>
    <w:rsid w:val="00D10565"/>
    <w:rsid w:val="00D440A1"/>
    <w:rsid w:val="00D61D03"/>
    <w:rsid w:val="00D64392"/>
    <w:rsid w:val="00D85F35"/>
    <w:rsid w:val="00DA5FAE"/>
    <w:rsid w:val="00DE1772"/>
    <w:rsid w:val="00E12883"/>
    <w:rsid w:val="00E15681"/>
    <w:rsid w:val="00E3407B"/>
    <w:rsid w:val="00E34705"/>
    <w:rsid w:val="00E50EEB"/>
    <w:rsid w:val="00E518B4"/>
    <w:rsid w:val="00E53F2E"/>
    <w:rsid w:val="00E62294"/>
    <w:rsid w:val="00E634FD"/>
    <w:rsid w:val="00E71E52"/>
    <w:rsid w:val="00EB014D"/>
    <w:rsid w:val="00EB787F"/>
    <w:rsid w:val="00ED15C3"/>
    <w:rsid w:val="00ED273C"/>
    <w:rsid w:val="00ED72EF"/>
    <w:rsid w:val="00EE7F51"/>
    <w:rsid w:val="00F43551"/>
    <w:rsid w:val="00F52172"/>
    <w:rsid w:val="00F604CC"/>
    <w:rsid w:val="00F6099C"/>
    <w:rsid w:val="00F72B76"/>
    <w:rsid w:val="00F827F4"/>
    <w:rsid w:val="00F87186"/>
    <w:rsid w:val="00F91264"/>
    <w:rsid w:val="00FA6C04"/>
    <w:rsid w:val="00FC0718"/>
    <w:rsid w:val="00FD08AF"/>
    <w:rsid w:val="00FD1F09"/>
    <w:rsid w:val="00FD68A2"/>
    <w:rsid w:val="00FE7976"/>
    <w:rsid w:val="00FF77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6EED1"/>
  <w15:docId w15:val="{A9F4A278-A744-4462-B012-6CD4866CC0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jc w:val="right"/>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0175C"/>
    <w:rPr>
      <w:color w:val="808080"/>
    </w:rPr>
  </w:style>
  <w:style w:type="paragraph" w:styleId="ListParagraph">
    <w:name w:val="List Paragraph"/>
    <w:basedOn w:val="Normal"/>
    <w:uiPriority w:val="34"/>
    <w:qFormat/>
    <w:rsid w:val="00C76F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8108E-A09C-409B-A581-F5436113C1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66</Words>
  <Characters>380</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ency-education.com</dc:creator>
  <cp:keywords/>
  <cp:lastModifiedBy>Mohamad Zaara</cp:lastModifiedBy>
  <cp:revision>2</cp:revision>
  <dcterms:created xsi:type="dcterms:W3CDTF">2024-02-12T21:25:00Z</dcterms:created>
  <dcterms:modified xsi:type="dcterms:W3CDTF">2024-02-12T21:25:00Z</dcterms:modified>
</cp:coreProperties>
</file>