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Traditional Arabic" w:hAnsi="Traditional Arabic" w:cs="Traditional Arabic" w:eastAsia="Traditional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الدورة الاستثنائية: 2017</w:t>
            </w:r>
          </w:p>
        </w:tc>
      </w:tr>
      <w:tr>
        <w:trPr>
          <w:jc w:val="center"/>
        </w:trPr>
        <w:tc>
          <w:tcPr>
            <w:tcW w:w="4406"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1700" w:type="dxa"/>
            <w:vMerge/>
            <w:tcBorders>
              <w:top w:val="nil"/>
              <w:left w:val="nil"/>
              <w:bottom w:val="single" w:sz="8" w:space="0" w:color="000000"/>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تَعَالَى: </w:t>
      </w:r>
      <w:r>
        <w:rPr>
          <w:rFonts w:ascii="Traditional Arabic" w:hAnsi="Traditional Arabic" w:cs="Traditional Arabic" w:eastAsia="Traditional Arabic"/>
          <w:b/>
          <w:bCs/>
          <w:sz w:val="32"/>
          <w:szCs w:val="32"/>
          <w:rtl/>
          <w:lang w:bidi="ar-DZ"/>
        </w:rPr>
        <w:t xml:space="preserve">﴿شَهْرُ رَمَضَانَ الَّذِي أُنزِلَ فِيهِ الْقُرْآنُ هُدًى لِّلنَّاسِ وَبَيِّنَاتٍ مِّنَ الْهُدَىٰ وَالْفُرْقَانِ ۚ فَمَن شَهِدَ مِنكُمُ الشَّهْرَ فَلْيَصُمْهُ ۖ وَمَن كَانَ مَرِيضًا أَوْ عَلَىٰ سَفَرٍ فَعِدَّةٌ مِّنْ أَيَّامٍ أُخَرَ ۗ يُرِيدُ اللَّهُ بِكُمُ الْيُسْرَ وَلَا يُرِيدُ بِكُمُ الْعُسْرَ وَلِتُكْمِلُوا الْعِدَّةَ وَلِتُكَبِّرُوا اللَّهَ عَلَىٰ مَا هَدَاكُمْ وَلَعَلَّكُمْ تَشْكُرُونَ﴾</w:t>
      </w:r>
      <w:r>
        <w:rPr>
          <w:rFonts w:ascii="Traditional Arabic" w:hAnsi="Traditional Arabic" w:cs="Traditional Arabic" w:eastAsia="Traditional Arabic"/>
          <w:b/>
          <w:bCs/>
          <w:sz w:val="22"/>
          <w:szCs w:val="22"/>
          <w:rtl/>
          <w:lang w:bidi="ar-DZ"/>
        </w:rPr>
        <w:t xml:space="preserve">  [ سورة البقرة / 185 ]</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الآية إشارةٌ إلى مظهرٍ من مظاهر عنايةِ القرآن الكريم بالصِّحَّة الجسميَّة.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استخرجه مع التَّوضيح.</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المظاهر الأخرى التي درست.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بيّن أثر عبادة الصيام في اجتناب الانحراف والجريمة.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واجبات غير المسلمين في بلد الإسلام: مراعاة شعور المسلمين، مثل ترك الأكل والشرب علناً في نهار رمضان. اذكر أربعة أمثلة أخرى عن هذا الواجب.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من مصادر التَّشريع الإسلاميّ: القياس. عرِّفه اصطلاحًا، ثمَّ أبرز أركانه من خلال مثال.</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الآية ثلاثة أحكامٍ شرعيَّة.</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رسُولُ اللهِ ﷺ: « مَا أكلَ أحدٌ طعَامًا قَطُّ خيرًا مِنْ أَنْ يأكُلَ مِن عَمَلِ يدِهِ... »</w:t>
      </w:r>
      <w:r>
        <w:rPr>
          <w:rFonts w:ascii="Traditional Arabic" w:hAnsi="Traditional Arabic" w:cs="Traditional Arabic" w:eastAsia="Traditional Arabic"/>
          <w:b/>
          <w:bCs/>
          <w:sz w:val="22"/>
          <w:szCs w:val="22"/>
          <w:rtl/>
          <w:lang w:bidi="ar-DZ"/>
        </w:rPr>
        <w:t xml:space="preserve">  [رواه البخاري]</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النَّص حثٌّ على العمل والكسب المشروع:</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نظرة الإسلام للعمل.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حقَّيْن من حقوق العمال وواجِبَيْن من واجباتهم.</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ما مفهوم البطالة؟ أبرز أربعةً من آثارها.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لماذا يُعتبر الرِّبا من الكسبِ غيرِ المشروع؟</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عبد الله بن عمر رضي الله عنهما أنّ النّبي ﷺ قال: « لَا تَزَالُ الْمَسْأَلَةُ بِأَحَدِكُمْ حَتَّى يَلْقَى اللهَ وَلَيْسَ فِي وَجْهِهِ مُزْعَةُ لَحْمٍ ».</w:t>
      </w:r>
      <w:r>
        <w:rPr>
          <w:rFonts w:ascii="Traditional Arabic" w:hAnsi="Traditional Arabic" w:cs="Traditional Arabic" w:eastAsia="Traditional Arabic"/>
          <w:b/>
          <w:bCs/>
          <w:sz w:val="22"/>
          <w:szCs w:val="22"/>
          <w:rtl/>
          <w:lang w:bidi="ar-DZ"/>
        </w:rPr>
        <w:t xml:space="preserve">  [رواه مسلم]</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حرص الإسلام على أن يكون المسلم عزيزا مكرَّما، فَنَهاهُ عن التَّسوُّل.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الآثار السِّلبية للتسول على الفرد والمجتمع.</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ما هي الحالات التي لا يُعتبر فيها التسوُّلُ مذلَّةً؟ دلِّل على إجابتك.</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شرع الإسلام أنواعا مختلفةً من البيع تُغني الإنسان عن مذلَّة التسوُّلِ وتسدُّ حاجاتِه بصورةٍ أفضل، كالمرابحة.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المرابحة لغةً واصطلاحًا.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الحكمة من تشريعها.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مصادر التشريع الإسلامي: المصلحةُ المرسلةُ. عرِّفها اصطلاحاً، مع التمثيل لها بمثالين.</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كرامة المسلم مرتبطة بالمحافظة على صحَّته النفسيَّة. - ما مفهوم الصحة النفسية؟ وكيف يحققها الإسلام؟</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النصِّ ثلاث فوائد.</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الرَّسُولُ ﷺ في خُطبةِ حَجَّةِ الوداع: « ... أَلاَ إنَّ لكُم على نِسائِكُم حَقًّا، ولنِسائِكُمْ عليكُم حَقًّا، فأمَّا حقُّكُم على نِسائِكُم، فلا يُوطِئْنَ فُرُشَكُم غيرَكُم، ولا يُدخِلْنَ أحداً تكرهُونَهُ بُيُوتَكُمْ، ولا يَأْتِينَ بفَاحِشَةٍ، فإنْ أطعنَكُمْ فعليكُم رِزقُهُنَّ وكِسوتُهُنَّ بالمَعرُوف ».</w:t>
      </w:r>
      <w:r>
        <w:rPr>
          <w:rFonts w:ascii="Traditional Arabic" w:hAnsi="Traditional Arabic" w:cs="Traditional Arabic" w:eastAsia="Traditional Arabic"/>
          <w:b/>
          <w:bCs/>
          <w:sz w:val="22"/>
          <w:szCs w:val="22"/>
          <w:rtl/>
          <w:lang w:bidi="ar-DZ"/>
        </w:rPr>
        <w:t xml:space="preserve">  [من خطبة حجة الوداع – الكتاب المدرسي –]</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قوله ﷺ: (فلا يُوطئن فرُشَكم غيركم) إشارةٌ إلى المحافظة على الأنساب. اذكر طرقَ إثباتِ النَّسب.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نبَّه النَّصُّ على أهمية مراعاة حقوقِ الإنسان:</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مفهوم حقوق الإنسان.</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خمسةً من الحقوق التي درست.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تضمَّن النصُّ قيمًا أسريةً. استخرجها، ثمَّ بيِّن أثرَها في المحافظة على تماسك الأسرة.</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جميع الشعب / بكالوريا استثنائية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جميع الشعب / بكالوريا استثنائية 2017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