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BÁO CÁO ĐÁNH GIÁ GIẢI PHÁP</w:t>
        <w:br/>
        <w:t>VÀ BẢNG TRADE-OFF</w:t>
      </w:r>
    </w:p>
    <w:p>
      <w:pPr>
        <w:jc w:val="center"/>
      </w:pPr>
      <w:r>
        <w:rPr>
          <w:i/>
          <w:sz w:val="24"/>
        </w:rPr>
        <w:t>RikkeiCare Mobile – Đánh giá đa phương án kỹ thuật</w:t>
      </w:r>
    </w:p>
    <w:p/>
    <w:p>
      <w:r>
        <w:rPr>
          <w:b/>
          <w:sz w:val="28"/>
        </w:rPr>
        <w:t>PHẦN 1. TÓM TẮT NGUYÊN NHÂN THẤT BẠI</w:t>
      </w:r>
    </w:p>
    <w:p>
      <w:r>
        <w:rPr>
          <w:b/>
        </w:rPr>
        <w:t xml:space="preserve">1. Hiệu năng: </w:t>
      </w:r>
      <w:r>
        <w:t>Kiến trúc xử lý và truyền tải ảnh y tế chưa được tối ưu cho tệp dung lượng lớn, khiến ứng dụng phải chờ xử lý/truyền toàn bộ dữ liệu và làm thời gian phản hồi tăng cao.</w:t>
      </w:r>
    </w:p>
    <w:p>
      <w:r>
        <w:rPr>
          <w:b/>
        </w:rPr>
        <w:t xml:space="preserve">2. Bảo mật: </w:t>
      </w:r>
      <w:r>
        <w:t>Dữ liệu hình ảnh bệnh án được truyền qua kênh không mã hóa, làm lộ dữ liệu y tế khi có bên thứ ba bắt và phân tích lưu lượng mạng.</w:t>
      </w:r>
    </w:p>
    <w:p>
      <w:r>
        <w:rPr>
          <w:b/>
        </w:rPr>
        <w:t xml:space="preserve">3. Khả dụng: </w:t>
      </w:r>
      <w:r>
        <w:t>Thiết kế giao diện chưa đáp ứng nhu cầu khả năng tiếp cận của người dùng lớn tuổi, đặc biệt là cỡ chữ và vùng tương tác của nút “Hủy phiếu khám” quá nhỏ, làm tăng lỗi thao tác.</w:t>
      </w:r>
    </w:p>
    <w:p>
      <w:r>
        <w:rPr>
          <w:b/>
          <w:sz w:val="28"/>
        </w:rPr>
        <w:t>PHẦN 2. ĐỀ XUẤT ĐA PHƯƠNG ÁN KỸ THUẬT &amp; TRADE-OFF</w:t>
      </w:r>
    </w:p>
    <w:p>
      <w:r>
        <w:rPr>
          <w:b/>
        </w:rPr>
        <w:t xml:space="preserve">Phương án 1 – CDN + HTTPS/TLS + tối ưu ảnh: </w:t>
      </w:r>
      <w:r>
        <w:t>Sử dụng CDN để phân phối ảnh gần người dùng, kết hợp nén/resize ảnh theo thiết bị và truyền tải toàn bộ dữ liệu qua HTTPS/TLS. Phương án này ưu tiên cải thiện tốc độ với chi phí triển khai tương đối thấp, nhưng việc phân phối dữ liệu y tế qua CDN cần cấu hình kiểm soát truy cập, thời hạn URL và chính sách lưu cache rất chặt chẽ.</w:t>
      </w:r>
    </w:p>
    <w:p>
      <w:r>
        <w:rPr>
          <w:b/>
        </w:rPr>
        <w:t xml:space="preserve">Phương án 2 – Object Storage + Signed URL ngắn hạn + mã hóa end-to-end/TLS: </w:t>
      </w:r>
      <w:r>
        <w:t>Lưu ảnh y tế trong Object Storage được mã hóa, API cấp Signed URL có thời hạn ngắn và quyền truy cập tối thiểu để ứng dụng tải trực tiếp dữ liệu. Kênh truyền vẫn bắt buộc dùng TLS; hệ thống có thể kết hợp thumbnail/streaming để giảm lượng dữ liệu tải ban đầu. Phương án này tăng mức độ kiểm soát và bảo mật dữ liệu, nhưng yêu cầu kiến trúc phức tạp hơn và có chi phí vận hành cao hơn.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Tiêu chí so sánh</w:t>
            </w:r>
          </w:p>
        </w:tc>
        <w:tc>
          <w:tcPr>
            <w:tcW w:type="dxa" w:w="2520"/>
          </w:tcPr>
          <w:p>
            <w:r>
              <w:rPr>
                <w:b/>
              </w:rPr>
              <w:t>PA1 – CDN + HTTPS/TLS + tối ưu ảnh</w:t>
            </w:r>
          </w:p>
        </w:tc>
        <w:tc>
          <w:tcPr>
            <w:tcW w:type="dxa" w:w="2520"/>
          </w:tcPr>
          <w:p>
            <w:r>
              <w:rPr>
                <w:b/>
              </w:rPr>
              <w:t>PA2 – Object Storage + Signed URL + mã hóa</w:t>
            </w:r>
          </w:p>
        </w:tc>
        <w:tc>
          <w:tcPr>
            <w:tcW w:type="dxa" w:w="2520"/>
          </w:tcPr>
          <w:p>
            <w:r>
              <w:rPr>
                <w:b/>
              </w:rPr>
              <w:t>Lập luận đánh đổi</w:t>
            </w:r>
          </w:p>
        </w:tc>
      </w:tr>
      <w:tr>
        <w:tc>
          <w:tcPr>
            <w:tcW w:type="dxa" w:w="2520"/>
            <w:vAlign w:val="center"/>
          </w:tcPr>
          <w:p>
            <w:r>
              <w:t>Thời gian phản hồi truy vấn</w:t>
            </w:r>
          </w:p>
        </w:tc>
        <w:tc>
          <w:tcPr>
            <w:tcW w:type="dxa" w:w="2520"/>
            <w:vAlign w:val="center"/>
          </w:tcPr>
          <w:p>
            <w:r>
              <w:t>Có khả năng rất tốt nhờ CDN và tối ưu kích thước ảnh; mục tiêu tải kết quả &lt;= 1.5s.</w:t>
            </w:r>
          </w:p>
        </w:tc>
        <w:tc>
          <w:tcPr>
            <w:tcW w:type="dxa" w:w="2520"/>
            <w:vAlign w:val="center"/>
          </w:tcPr>
          <w:p>
            <w:r>
              <w:t>Tốt; tải trực tiếp từ Object Storage và Signed URL giúp giảm tải API, có thể kết hợp thumbnail/streaming.</w:t>
            </w:r>
          </w:p>
        </w:tc>
        <w:tc>
          <w:tcPr>
            <w:tcW w:type="dxa" w:w="2520"/>
            <w:vAlign w:val="center"/>
          </w:tcPr>
          <w:p>
            <w:r>
              <w:t>PA1 có lợi thế triển khai nhanh và giảm độ trễ nhờ CDN; PA2 cần thêm lớp cấp quyền nhưng có thể đạt SLA nếu kiến trúc và hạ tầng được tối ưu.</w:t>
            </w:r>
          </w:p>
        </w:tc>
      </w:tr>
      <w:tr>
        <w:tc>
          <w:tcPr>
            <w:tcW w:type="dxa" w:w="2520"/>
            <w:vAlign w:val="center"/>
          </w:tcPr>
          <w:p>
            <w:r>
              <w:t>Mức độ an toàn bảo vệ dữ liệu</w:t>
            </w:r>
          </w:p>
        </w:tc>
        <w:tc>
          <w:tcPr>
            <w:tcW w:type="dxa" w:w="2520"/>
            <w:vAlign w:val="center"/>
          </w:tcPr>
          <w:p>
            <w:r>
              <w:t>Khá cao nếu dùng TLS, kiểm soát cache và URL truy cập; tuy nhiên CDN tạo thêm bề mặt cần quản trị đối với dữ liệu y tế.</w:t>
            </w:r>
          </w:p>
        </w:tc>
        <w:tc>
          <w:tcPr>
            <w:tcW w:type="dxa" w:w="2520"/>
            <w:vAlign w:val="center"/>
          </w:tcPr>
          <w:p>
            <w:r>
              <w:t>Cao hơn nhờ mã hóa lưu trữ, TLS và Signed URL ngắn hạn với quyền tối thiểu; kiểm soát truy cập tập trung và dễ thu hồi.</w:t>
            </w:r>
          </w:p>
        </w:tc>
        <w:tc>
          <w:tcPr>
            <w:tcW w:type="dxa" w:w="2520"/>
            <w:vAlign w:val="center"/>
          </w:tcPr>
          <w:p>
            <w:r>
              <w:t>PA2 đánh đổi chi phí và độ phức tạp triển khai để đổi lấy khả năng kiểm soát dữ liệu y tế chặt chẽ hơn, phù hợp với hệ thống bệnh án.</w:t>
            </w:r>
          </w:p>
        </w:tc>
      </w:tr>
    </w:tbl>
    <w:p>
      <w:r>
        <w:rPr>
          <w:b/>
        </w:rPr>
        <w:t xml:space="preserve">Lựa chọn phương án tối ưu: </w:t>
      </w:r>
      <w:r>
        <w:t>Chọn Phương án 2 – Object Storage + Signed URL ngắn hạn + mã hóa – vì đáp ứng tốt hơn yêu cầu đồng thời về hiệu năng và bảo mật dữ liệu y tế, đồng thời có thể thiết kế để đạt SLA tải kết quả &lt;= 1.5 giây và mở rộng tới tối thiểu 3.000 người dùng đồng thời.</w:t>
      </w:r>
    </w:p>
    <w:p>
      <w:r>
        <w:rPr>
          <w:b/>
          <w:sz w:val="28"/>
        </w:rPr>
        <w:t>PHẦN 3. ĐẶC TẢ YÊU CẦU PHI CHỨC NĂNG (NFR)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Nhóm NFR</w:t>
            </w:r>
          </w:p>
        </w:tc>
        <w:tc>
          <w:tcPr>
            <w:tcW w:type="dxa" w:w="3360"/>
          </w:tcPr>
          <w:p>
            <w:r>
              <w:rPr>
                <w:b/>
              </w:rPr>
              <w:t>Chỉ số định lượng mục tiêu</w:t>
            </w:r>
          </w:p>
        </w:tc>
        <w:tc>
          <w:tcPr>
            <w:tcW w:type="dxa" w:w="3360"/>
          </w:tcPr>
          <w:p>
            <w:r>
              <w:rPr>
                <w:b/>
              </w:rPr>
              <w:t>Tiêu chí nghiệm thu</w:t>
            </w:r>
          </w:p>
        </w:tc>
      </w:tr>
      <w:tr>
        <w:tc>
          <w:tcPr>
            <w:tcW w:type="dxa" w:w="3360"/>
            <w:vAlign w:val="center"/>
          </w:tcPr>
          <w:p>
            <w:r>
              <w:t>Hiệu năng (Performance)</w:t>
            </w:r>
          </w:p>
        </w:tc>
        <w:tc>
          <w:tcPr>
            <w:tcW w:type="dxa" w:w="3360"/>
            <w:vAlign w:val="center"/>
          </w:tcPr>
          <w:p>
            <w:r>
              <w:t>Thời gian tải ảnh xét nghiệm &lt;= 1.5s</w:t>
            </w:r>
          </w:p>
        </w:tc>
        <w:tc>
          <w:tcPr>
            <w:tcW w:type="dxa" w:w="3360"/>
            <w:vAlign w:val="center"/>
          </w:tcPr>
          <w:p>
            <w:r>
              <w:t>Thử nghiệm tải ảnh MRI 50MB hoàn thành trong 1.2s</w:t>
            </w:r>
          </w:p>
        </w:tc>
      </w:tr>
      <w:tr>
        <w:tc>
          <w:tcPr>
            <w:tcW w:type="dxa" w:w="3360"/>
            <w:vAlign w:val="center"/>
          </w:tcPr>
          <w:p>
            <w:r>
              <w:t>Bảo mật (Security)</w:t>
            </w:r>
          </w:p>
        </w:tc>
        <w:tc>
          <w:tcPr>
            <w:tcW w:type="dxa" w:w="3360"/>
            <w:vAlign w:val="center"/>
          </w:tcPr>
          <w:p>
            <w:r>
              <w:t>Mã hóa dữ liệu lưu trữ &amp; truyền tải</w:t>
            </w:r>
          </w:p>
        </w:tc>
        <w:tc>
          <w:tcPr>
            <w:tcW w:type="dxa" w:w="3360"/>
            <w:vAlign w:val="center"/>
          </w:tcPr>
          <w:p>
            <w:r>
              <w:t>Không thể giải mã gói tin khi bắt gói trung gian</w:t>
            </w:r>
          </w:p>
        </w:tc>
      </w:tr>
      <w:tr>
        <w:tc>
          <w:tcPr>
            <w:tcW w:type="dxa" w:w="3360"/>
            <w:vAlign w:val="center"/>
          </w:tcPr>
          <w:p>
            <w:r>
              <w:t>Khả dụng (Usability)</w:t>
            </w:r>
          </w:p>
        </w:tc>
        <w:tc>
          <w:tcPr>
            <w:tcW w:type="dxa" w:w="3360"/>
            <w:vAlign w:val="center"/>
          </w:tcPr>
          <w:p>
            <w:r>
              <w:t>Cỡ chữ &gt;= 16pt, nút bấm &gt;= 48px</w:t>
            </w:r>
          </w:p>
        </w:tc>
        <w:tc>
          <w:tcPr>
            <w:tcW w:type="dxa" w:w="3360"/>
            <w:vAlign w:val="center"/>
          </w:tcPr>
          <w:p>
            <w:r>
              <w:t>95% bệnh nhân &gt; 60 tuổi thao tác thành công tự lực</w:t>
            </w:r>
          </w:p>
        </w:tc>
      </w:tr>
      <w:tr>
        <w:tc>
          <w:tcPr>
            <w:tcW w:type="dxa" w:w="3360"/>
            <w:vAlign w:val="center"/>
          </w:tcPr>
          <w:p>
            <w:r>
              <w:t>Chịu tải (Scalability)</w:t>
            </w:r>
          </w:p>
        </w:tc>
        <w:tc>
          <w:tcPr>
            <w:tcW w:type="dxa" w:w="3360"/>
            <w:vAlign w:val="center"/>
          </w:tcPr>
          <w:p>
            <w:r>
              <w:t>Hệ thống hỗ trợ tối thiểu 3.000 người dùng đồng thời mà không bị sập; thời gian tải kết quả vẫn &lt;= 1.5s</w:t>
            </w:r>
          </w:p>
        </w:tc>
        <w:tc>
          <w:tcPr>
            <w:tcW w:type="dxa" w:w="3360"/>
            <w:vAlign w:val="center"/>
          </w:tcPr>
          <w:p>
            <w:r>
              <w:t>Kiểm thử tải với 3.000 người dùng đồng thời trong thời gian tối thiểu 30 phút: hệ thống không sập, tỷ lệ lỗi ứng dụng &lt;= 1% và 95% yêu cầu tải kết quả hoàn thành &lt;= 1.5s</w:t>
            </w:r>
          </w:p>
        </w:tc>
      </w:tr>
    </w:tbl>
    <w:p>
      <w:r>
        <w:rPr>
          <w:b/>
          <w:sz w:val="28"/>
        </w:rPr>
        <w:t>PHẦN 4. KẾT LUẬN</w:t>
      </w:r>
    </w:p>
    <w:p>
      <w:r>
        <w:t>Ba nguyên nhân cốt lõi lần lượt nằm ở kiến trúc truyền tải ảnh chưa tối ưu, kênh truyền dữ liệu y tế không được mã hóa và giao diện chưa đáp ứng khả năng tiếp cận của người dùng lớn tuổi. Sau khi so sánh hai phương án, Phương án 2 được lựa chọn vì cân bằng tốt hơn giữa hiệu năng, khả năng mở rộng và mức độ bảo vệ dữ liệu. Các NFR được định lượng bằng thời gian phản hồi, số người dùng đồng thời, tỷ lệ lỗi và kích thước vùng tương tác để có thể kiểm thử và nghiệm thu khách quan.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