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2F5233"/>
          <w:sz w:val="44"/>
          <w:szCs w:val="44"/>
        </w:rPr>
        <w:t xml:space="preserve">BÁO CÁO TƯ VẤN TỔNG THỂ</w:t>
      </w:r>
    </w:p>
    <w:p>
      <w:pPr>
        <w:spacing w:after="100"/>
        <w:jc w:val="center"/>
      </w:pPr>
      <w:r>
        <w:rPr>
          <w:rFonts w:ascii="Calibri" w:cs="Calibri" w:eastAsia="Calibri" w:hAnsi="Calibri"/>
          <w:b/>
          <w:bCs/>
          <w:color w:val="8A6D3B"/>
          <w:sz w:val="30"/>
          <w:szCs w:val="30"/>
        </w:rPr>
        <w:t xml:space="preserve">Hệ thống QR Truy xuất Nguồn gốc &amp; Website — VKD (Sâm Ngọc Linh)</w:t>
      </w:r>
    </w:p>
    <w:p>
      <w:pPr>
        <w:spacing w:after="400"/>
        <w:jc w:val="center"/>
      </w:pPr>
      <w:r>
        <w:rPr>
          <w:rFonts w:ascii="Calibri" w:cs="Calibri" w:eastAsia="Calibri" w:hAnsi="Calibri"/>
          <w:i/>
          <w:iCs/>
          <w:color w:val="595959"/>
          <w:sz w:val="22"/>
          <w:szCs w:val="22"/>
        </w:rPr>
        <w:t xml:space="preserve">Từ chiến lược kênh số đến bản vẽ triển khai thực tế — bản rút gọn, có thể làm ngay</w:t>
      </w:r>
    </w:p>
    <w:p>
      <w:pPr>
        <w:spacing w:after="60"/>
        <w:jc w:val="center"/>
      </w:pPr>
      <w:r>
        <w:rPr>
          <w:rFonts w:ascii="Calibri" w:cs="Calibri" w:eastAsia="Calibri" w:hAnsi="Calibri"/>
          <w:color w:val="595959"/>
          <w:sz w:val="20"/>
          <w:szCs w:val="20"/>
        </w:rPr>
        <w:t xml:space="preserve">Phiên bản 1.0 — Tháng 7/2026</w:t>
      </w:r>
    </w:p>
    <w:p>
      <w:r>
        <w:br w:type="page"/>
      </w:r>
    </w:p>
    <w:p>
      <w:pPr>
        <w:pStyle w:val="Heading1"/>
        <w:spacing w:after="200" w:before="400"/>
      </w:pPr>
      <w:r>
        <w:rPr>
          <w:rFonts w:ascii="Calibri" w:cs="Calibri" w:eastAsia="Calibri" w:hAnsi="Calibri"/>
          <w:b/>
          <w:bCs/>
          <w:color w:val="2F5233"/>
        </w:rPr>
        <w:t xml:space="preserve">0. Đánh giá nhanh 2 tài liệu bạn đã có</w:t>
      </w:r>
    </w:p>
    <w:p>
      <w:pPr>
        <w:spacing w:after="140" w:line="276"/>
      </w:pPr>
      <w:r>
        <w:rPr>
          <w:rFonts w:ascii="Calibri" w:cs="Calibri" w:eastAsia="Calibri" w:hAnsi="Calibri"/>
          <w:b w:val="false"/>
          <w:bCs w:val="false"/>
          <w:i w:val="false"/>
          <w:iCs w:val="false"/>
          <w:color w:val="000000"/>
          <w:sz w:val="22"/>
          <w:szCs w:val="22"/>
        </w:rPr>
        <w:t xml:space="preserve">Trước khi đi vào nội dung mới, cần nói thẳng về hai file bạn gửi (CDS_vdk_14vol và CDS_vdk_V2-flow_tong_the):</w:t>
      </w:r>
    </w:p>
    <w:p>
      <w:pPr>
        <w:pStyle w:val="ListParagraph"/>
        <w:numPr>
          <w:ilvl w:val="0"/>
          <w:numId w:val="2"/>
        </w:numPr>
        <w:spacing w:after="80"/>
      </w:pPr>
      <w:r>
        <w:rPr>
          <w:rFonts w:ascii="Calibri" w:cs="Calibri" w:eastAsia="Calibri" w:hAnsi="Calibri"/>
          <w:sz w:val="22"/>
          <w:szCs w:val="22"/>
        </w:rPr>
        <w:t xml:space="preserve">Về mặt tư duy kiến trúc: đúng hướng. Cách chia 5 tầng (Business – Data – Application – Technology – Customer Experience), nguyên tắc One Platform/One Data, và việc tham chiếu TOGAF, BPMN, GS1, ISO 22005 là những khung chuẩn quốc tế thật, không phải "vẽ vời".</w:t>
      </w:r>
    </w:p>
    <w:p>
      <w:pPr>
        <w:pStyle w:val="ListParagraph"/>
        <w:numPr>
          <w:ilvl w:val="0"/>
          <w:numId w:val="2"/>
        </w:numPr>
        <w:spacing w:after="80"/>
      </w:pPr>
      <w:r>
        <w:rPr>
          <w:rFonts w:ascii="Calibri" w:cs="Calibri" w:eastAsia="Calibri" w:hAnsi="Calibri"/>
          <w:sz w:val="22"/>
          <w:szCs w:val="22"/>
        </w:rPr>
        <w:t xml:space="preserve">Vấn đề lớn nhất: hai file này là bản ghi lại một phiên làm việc trong đó AI liên tục tự nâng quy mô (14 volume, 2.500+ trang, 50 sprint tài liệu, đặt tên "VKD OS", so sánh với Deloitte/Accenture) nhưng chưa tạo ra một dòng nội dung triển khai được nào — không có cấu trúc bảng dữ liệu, không có bước cài đặt, không có chi phí, không có nhà cung cấp cụ thể. Đây chính là lý do bạn thấy "hay nhưng bối rối, không biết triển khai thế nào": tài liệu mô tả sẽ làm gì, chứ chưa làm.</w:t>
      </w:r>
    </w:p>
    <w:p>
      <w:pPr>
        <w:pStyle w:val="ListParagraph"/>
        <w:numPr>
          <w:ilvl w:val="0"/>
          <w:numId w:val="2"/>
        </w:numPr>
        <w:spacing w:after="80"/>
      </w:pPr>
      <w:r>
        <w:rPr>
          <w:rFonts w:ascii="Calibri" w:cs="Calibri" w:eastAsia="Calibri" w:hAnsi="Calibri"/>
          <w:sz w:val="22"/>
          <w:szCs w:val="22"/>
        </w:rPr>
        <w:t xml:space="preserve">Với quy mô một doanh nghiệp dược liệu như VKD (chưa phải tập đoàn đa quốc gia), một bộ hồ sơ 2.500 trang là rủi ro, không phải tài sản: không ai đọc hết, không ai bảo trì được, và tiền tư vấn/thời gian sẽ đội lên trong khi sản phẩm thật (website + QR chạy được) vẫn chưa tồn tại.</w:t>
      </w:r>
    </w:p>
    <w:p>
      <w:pPr>
        <w:pStyle w:val="ListParagraph"/>
        <w:numPr>
          <w:ilvl w:val="0"/>
          <w:numId w:val="2"/>
        </w:numPr>
        <w:spacing w:after="80"/>
      </w:pPr>
      <w:r>
        <w:rPr>
          <w:rFonts w:ascii="Calibri" w:cs="Calibri" w:eastAsia="Calibri" w:hAnsi="Calibri"/>
          <w:sz w:val="22"/>
          <w:szCs w:val="22"/>
        </w:rPr>
        <w:t xml:space="preserve">Khuyến nghị: giữ lại phần khung kiến trúc 5 tầng và nguyên tắc thiết kế (rất tốt, dùng làm "kim chỉ nam" lâu dài) — nhưng cắt bộ tài liệu triển khai xuống còn đúng những gì Sprint 1 cần: 1 bản Business Requirement ngắn, 1 Data Dictionary cho QR, 1 kiến trúc kỹ thuật, 1 kế hoạch 90 ngày. Báo cáo này chính là phiên bản rút gọn, thực chiến đó.</w:t>
      </w:r>
    </w:p>
    <w:p>
      <w:pPr>
        <w:pStyle w:val="Heading1"/>
        <w:spacing w:after="200" w:before="400"/>
      </w:pPr>
      <w:r>
        <w:rPr>
          <w:rFonts w:ascii="Calibri" w:cs="Calibri" w:eastAsia="Calibri" w:hAnsi="Calibri"/>
          <w:b/>
          <w:bCs/>
          <w:color w:val="2F5233"/>
        </w:rPr>
        <w:t xml:space="preserve">1. Kiến trúc kênh phát triển VKD — bản tổng hợp có cấu trúc</w:t>
      </w:r>
    </w:p>
    <w:p>
      <w:pPr>
        <w:spacing w:after="140" w:line="276"/>
      </w:pPr>
      <w:r>
        <w:rPr>
          <w:rFonts w:ascii="Calibri" w:cs="Calibri" w:eastAsia="Calibri" w:hAnsi="Calibri"/>
          <w:b w:val="false"/>
          <w:bCs w:val="false"/>
          <w:i w:val="false"/>
          <w:iCs w:val="false"/>
          <w:color w:val="000000"/>
          <w:sz w:val="22"/>
          <w:szCs w:val="22"/>
        </w:rPr>
        <w:t xml:space="preserve">Từ ghi chép của bạn, ba trụ cột phát triển kênh của VKD được tổng hợp lại như sau (đây là bản "quy củ hoá" phần bạn đọc — dùng làm khung tham chiếu cho mọi quyết định công nghệ/marketing sau này):</w:t>
      </w:r>
    </w:p>
    <w:p>
      <w:pPr>
        <w:pStyle w:val="Heading3"/>
        <w:spacing w:after="100" w:before="200"/>
      </w:pPr>
      <w:r>
        <w:rPr>
          <w:rFonts w:ascii="Calibri" w:cs="Calibri" w:eastAsia="Calibri" w:hAnsi="Calibri"/>
          <w:b/>
          <w:bCs/>
          <w:sz w:val="23"/>
          <w:szCs w:val="23"/>
        </w:rPr>
        <w:t xml:space="preserve">Trụ cột 1 — Kênh số (nền tảng của mọi trụ cột khác)</w:t>
      </w:r>
    </w:p>
    <w:p>
      <w:pPr>
        <w:pStyle w:val="ListParagraph"/>
        <w:numPr>
          <w:ilvl w:val="0"/>
          <w:numId w:val="2"/>
        </w:numPr>
        <w:spacing w:after="80"/>
      </w:pPr>
      <w:r>
        <w:rPr>
          <w:rFonts w:ascii="Calibri" w:cs="Calibri" w:eastAsia="Calibri" w:hAnsi="Calibri"/>
          <w:sz w:val="22"/>
          <w:szCs w:val="22"/>
        </w:rPr>
        <w:t xml:space="preserve">1.1 Website + QR truy xuất nguồn gốc: xương sống của toàn hệ thống. Website vừa là nơi trưng bày thương hiệu, vừa là nơi mã QR trỏ đến (landing page truy xuất), vừa kết nối CRM.</w:t>
      </w:r>
    </w:p>
    <w:p>
      <w:pPr>
        <w:pStyle w:val="ListParagraph"/>
        <w:numPr>
          <w:ilvl w:val="0"/>
          <w:numId w:val="2"/>
        </w:numPr>
        <w:spacing w:after="80"/>
      </w:pPr>
      <w:r>
        <w:rPr>
          <w:rFonts w:ascii="Calibri" w:cs="Calibri" w:eastAsia="Calibri" w:hAnsi="Calibri"/>
          <w:sz w:val="22"/>
          <w:szCs w:val="22"/>
        </w:rPr>
        <w:t xml:space="preserve">1.2 App/thẻ khách hàng thân thiết: tích điểm, quản trị trải nghiệm tại showroom/OTC (over-the-counter — quầy thuốc, cửa hàng).</w:t>
      </w:r>
    </w:p>
    <w:p>
      <w:pPr>
        <w:pStyle w:val="ListParagraph"/>
        <w:numPr>
          <w:ilvl w:val="0"/>
          <w:numId w:val="2"/>
        </w:numPr>
        <w:spacing w:after="80"/>
      </w:pPr>
      <w:r>
        <w:rPr>
          <w:rFonts w:ascii="Calibri" w:cs="Calibri" w:eastAsia="Calibri" w:hAnsi="Calibri"/>
          <w:sz w:val="22"/>
          <w:szCs w:val="22"/>
        </w:rPr>
        <w:t xml:space="preserve">1.3 Nền tảng bán hàng trực tuyến: kết nối Shopee, TikTok Shop và vận hành logistics (giao hàng, đổi trả) — đây là kênh gắn trực tiếp doanh số, ảnh hưởng cả thị trường nội địa lẫn xuất khẩu.</w:t>
      </w:r>
    </w:p>
    <w:p>
      <w:pPr>
        <w:pStyle w:val="ListParagraph"/>
        <w:numPr>
          <w:ilvl w:val="0"/>
          <w:numId w:val="2"/>
        </w:numPr>
        <w:spacing w:after="80"/>
      </w:pPr>
      <w:r>
        <w:rPr>
          <w:rFonts w:ascii="Calibri" w:cs="Calibri" w:eastAsia="Calibri" w:hAnsi="Calibri"/>
          <w:sz w:val="22"/>
          <w:szCs w:val="22"/>
        </w:rPr>
        <w:t xml:space="preserve">1.4 Mạng xã hội (Facebook, TikTok): kênh tiếp cận khách hàng và đại lý/nhà thuốc/khách sạn tiềm năng — cần một danh sách đầu mối (giống mô hình "prospects.html" bạn đã làm cho dự án khác) để không tiếp cận tràn lan.</w:t>
      </w:r>
    </w:p>
    <w:p>
      <w:pPr>
        <w:pStyle w:val="Heading3"/>
        <w:spacing w:after="100" w:before="200"/>
      </w:pPr>
      <w:r>
        <w:rPr>
          <w:rFonts w:ascii="Calibri" w:cs="Calibri" w:eastAsia="Calibri" w:hAnsi="Calibri"/>
          <w:b/>
          <w:bCs/>
          <w:sz w:val="23"/>
          <w:szCs w:val="23"/>
        </w:rPr>
        <w:t xml:space="preserve">Trụ cột 2 — Thị trường nội địa</w:t>
      </w:r>
    </w:p>
    <w:p>
      <w:pPr>
        <w:spacing w:after="140" w:line="276"/>
      </w:pPr>
      <w:r>
        <w:rPr>
          <w:rFonts w:ascii="Calibri" w:cs="Calibri" w:eastAsia="Calibri" w:hAnsi="Calibri"/>
          <w:b w:val="false"/>
          <w:bCs w:val="false"/>
          <w:i w:val="false"/>
          <w:iCs w:val="false"/>
          <w:color w:val="000000"/>
          <w:sz w:val="22"/>
          <w:szCs w:val="22"/>
        </w:rPr>
        <w:t xml:space="preserve">Phân phối qua kênh truyền thống (GT), hiện đại (MT/siêu thị), OTC — tất cả đều cần mã QR đồng bộ với trụ cột số để không bị đứt gãy dữ liệu khi hàng chuyển từ kho ra quầy.</w:t>
      </w:r>
    </w:p>
    <w:p>
      <w:pPr>
        <w:pStyle w:val="Heading3"/>
        <w:spacing w:after="100" w:before="200"/>
      </w:pPr>
      <w:r>
        <w:rPr>
          <w:rFonts w:ascii="Calibri" w:cs="Calibri" w:eastAsia="Calibri" w:hAnsi="Calibri"/>
          <w:b/>
          <w:bCs/>
          <w:sz w:val="23"/>
          <w:szCs w:val="23"/>
        </w:rPr>
        <w:t xml:space="preserve">Trụ cột 3 — Thị trường nước ngoài</w:t>
      </w:r>
    </w:p>
    <w:p>
      <w:pPr>
        <w:spacing w:after="140" w:line="276"/>
      </w:pPr>
      <w:r>
        <w:rPr>
          <w:rFonts w:ascii="Calibri" w:cs="Calibri" w:eastAsia="Calibri" w:hAnsi="Calibri"/>
          <w:b w:val="false"/>
          <w:bCs w:val="false"/>
          <w:i w:val="false"/>
          <w:iCs w:val="false"/>
          <w:color w:val="000000"/>
          <w:sz w:val="22"/>
          <w:szCs w:val="22"/>
        </w:rPr>
        <w:t xml:space="preserve">Xuất khẩu đòi hỏi truy xuất nguồn gốc đạt chuẩn quốc tế (GS1, tương thích hải quan) — đây là lý do kiến trúc QR phải làm đúng chuẩn ngay từ đầu, không thể vá sau.</w:t>
      </w:r>
    </w:p>
    <w:p>
      <w:pPr>
        <w:spacing w:after="140" w:line="276"/>
      </w:pPr>
      <w:r>
        <w:rPr>
          <w:rFonts w:ascii="Calibri" w:cs="Calibri" w:eastAsia="Calibri" w:hAnsi="Calibri"/>
          <w:b w:val="false"/>
          <w:bCs w:val="false"/>
          <w:i/>
          <w:iCs/>
          <w:color w:val="000000"/>
          <w:sz w:val="22"/>
          <w:szCs w:val="22"/>
        </w:rPr>
        <w:t xml:space="preserve">Ghi chú quan trọng: doanh số (bán hàng, logistics) là kênh giao nhau giữa cả ba trụ cột — nên hệ thống QR + website không thể tách rời khỏi vận hành kho/logistics, nếu không dữ liệu truy xuất sẽ sai lệch với thực tế xuất/nhập kho.</w:t>
      </w:r>
    </w:p>
    <w:p>
      <w:pPr>
        <w:pStyle w:val="Heading1"/>
        <w:spacing w:after="200" w:before="400"/>
      </w:pPr>
      <w:r>
        <w:rPr>
          <w:rFonts w:ascii="Calibri" w:cs="Calibri" w:eastAsia="Calibri" w:hAnsi="Calibri"/>
          <w:b/>
          <w:bCs/>
          <w:color w:val="2F5233"/>
        </w:rPr>
        <w:t xml:space="preserve">2. Khung pháp lý &amp; hạ tầng quốc gia về truy xuất nguồn gốc (bắt buộc phải biết trước khi chọn công nghệ)</w:t>
      </w:r>
    </w:p>
    <w:p>
      <w:pPr>
        <w:spacing w:after="140" w:line="276"/>
      </w:pPr>
      <w:r>
        <w:rPr>
          <w:rFonts w:ascii="Calibri" w:cs="Calibri" w:eastAsia="Calibri" w:hAnsi="Calibri"/>
          <w:b w:val="false"/>
          <w:bCs w:val="false"/>
          <w:i w:val="false"/>
          <w:iCs w:val="false"/>
          <w:color w:val="000000"/>
          <w:sz w:val="22"/>
          <w:szCs w:val="22"/>
        </w:rPr>
        <w:t xml:space="preserve">Đây là phần các bản tư vấn trước không có — và là phần quan trọng nhất để tránh xây sai chuẩn rồi phải làm lại.</w:t>
      </w:r>
    </w:p>
    <w:p>
      <w:pPr>
        <w:pStyle w:val="Heading3"/>
        <w:spacing w:after="100" w:before="200"/>
      </w:pPr>
      <w:r>
        <w:rPr>
          <w:rFonts w:ascii="Calibri" w:cs="Calibri" w:eastAsia="Calibri" w:hAnsi="Calibri"/>
          <w:b/>
          <w:bCs/>
          <w:sz w:val="23"/>
          <w:szCs w:val="23"/>
        </w:rPr>
        <w:t xml:space="preserve">2.1 Quy định hiện hành</w:t>
      </w:r>
    </w:p>
    <w:p>
      <w:pPr>
        <w:pStyle w:val="ListParagraph"/>
        <w:numPr>
          <w:ilvl w:val="0"/>
          <w:numId w:val="2"/>
        </w:numPr>
        <w:spacing w:after="80"/>
      </w:pPr>
      <w:r>
        <w:rPr>
          <w:rFonts w:ascii="Calibri" w:cs="Calibri" w:eastAsia="Calibri" w:hAnsi="Calibri"/>
          <w:sz w:val="22"/>
          <w:szCs w:val="22"/>
        </w:rPr>
        <w:t xml:space="preserve">Thông tư 02/2024/TT-BKHCN (hiệu lực từ 1/6/2024): quy định 10 loại thông tin tối thiểu mỗi sản phẩm phải có trong hệ thống truy xuất (tên sản phẩm, đơn vị sản xuất, các công đoạn với mã truy vết sản phẩm + mã truy vết địa điểm + thời gian, mã truy xuất nguồn gốc, tiêu chuẩn áp dụng...), và bắt buộc theo nguyên tắc "một bước trước – một bước sau".</w:t>
      </w:r>
    </w:p>
    <w:p>
      <w:pPr>
        <w:pStyle w:val="ListParagraph"/>
        <w:numPr>
          <w:ilvl w:val="0"/>
          <w:numId w:val="2"/>
        </w:numPr>
        <w:spacing w:after="80"/>
      </w:pPr>
      <w:r>
        <w:rPr>
          <w:rFonts w:ascii="Calibri" w:cs="Calibri" w:eastAsia="Calibri" w:hAnsi="Calibri"/>
          <w:sz w:val="22"/>
          <w:szCs w:val="22"/>
        </w:rPr>
        <w:t xml:space="preserve">TCVN 13274:2020 — chuẩn định dạng mã dùng trong truy vết (mã truy vết sản phẩm/địa điểm).</w:t>
      </w:r>
    </w:p>
    <w:p>
      <w:pPr>
        <w:pStyle w:val="ListParagraph"/>
        <w:numPr>
          <w:ilvl w:val="0"/>
          <w:numId w:val="2"/>
        </w:numPr>
        <w:spacing w:after="80"/>
      </w:pPr>
      <w:r>
        <w:rPr>
          <w:rFonts w:ascii="Calibri" w:cs="Calibri" w:eastAsia="Calibri" w:hAnsi="Calibri"/>
          <w:sz w:val="22"/>
          <w:szCs w:val="22"/>
        </w:rPr>
        <w:t xml:space="preserve">TCVN 13275:2020 — chuẩn định dạng vật mang dữ liệu (chính là quy cách QR/mã vạch được dán/in trên sản phẩm).</w:t>
      </w:r>
    </w:p>
    <w:p>
      <w:pPr>
        <w:pStyle w:val="ListParagraph"/>
        <w:numPr>
          <w:ilvl w:val="0"/>
          <w:numId w:val="2"/>
        </w:numPr>
        <w:spacing w:after="80"/>
      </w:pPr>
      <w:r>
        <w:rPr>
          <w:rFonts w:ascii="Calibri" w:cs="Calibri" w:eastAsia="Calibri" w:hAnsi="Calibri"/>
          <w:sz w:val="22"/>
          <w:szCs w:val="22"/>
        </w:rPr>
        <w:t xml:space="preserve">TCVN 12850:2019 — yêu cầu chung đối với hệ thống truy xuất nguồn gốc.</w:t>
      </w:r>
    </w:p>
    <w:p>
      <w:pPr>
        <w:pStyle w:val="ListParagraph"/>
        <w:numPr>
          <w:ilvl w:val="0"/>
          <w:numId w:val="2"/>
        </w:numPr>
        <w:spacing w:after="80"/>
      </w:pPr>
      <w:r>
        <w:rPr>
          <w:rFonts w:ascii="Calibri" w:cs="Calibri" w:eastAsia="Calibri" w:hAnsi="Calibri"/>
          <w:sz w:val="22"/>
          <w:szCs w:val="22"/>
        </w:rPr>
        <w:t xml:space="preserve">Hiện tại truy xuất nguồn gốc CHƯA bắt buộc với mọi ngành hàng, nhưng một khi doanh nghiệp công bố dữ liệu, doanh nghiệp tự chịu trách nhiệm pháp lý về tính chính xác — nên KHÔNG được làm QR "cho có" với dữ liệu sơ sài hoặc gây hiểu nhầm.</w:t>
      </w:r>
    </w:p>
    <w:p>
      <w:pPr>
        <w:pStyle w:val="Heading3"/>
        <w:spacing w:after="100" w:before="200"/>
      </w:pPr>
      <w:r>
        <w:rPr>
          <w:rFonts w:ascii="Calibri" w:cs="Calibri" w:eastAsia="Calibri" w:hAnsi="Calibri"/>
          <w:b/>
          <w:bCs/>
          <w:sz w:val="23"/>
          <w:szCs w:val="23"/>
        </w:rPr>
        <w:t xml:space="preserve">2.2 Cổng thông tin truy xuất nguồn gốc sản phẩm, hàng hoá Quốc gia</w:t>
      </w:r>
    </w:p>
    <w:p>
      <w:pPr>
        <w:pStyle w:val="ListParagraph"/>
        <w:numPr>
          <w:ilvl w:val="0"/>
          <w:numId w:val="2"/>
        </w:numPr>
        <w:spacing w:after="80"/>
      </w:pPr>
      <w:r>
        <w:rPr>
          <w:rFonts w:ascii="Calibri" w:cs="Calibri" w:eastAsia="Calibri" w:hAnsi="Calibri"/>
          <w:sz w:val="22"/>
          <w:szCs w:val="22"/>
        </w:rPr>
        <w:t xml:space="preserve">Vận hành chính thức từ 1/10/2024, bởi Trung tâm Mã số Mã vạch Quốc gia (NBC) thuộc Ủy ban Tiêu chuẩn Đo lường Chất lượng Quốc gia, Bộ KH&amp;CN.</w:t>
      </w:r>
    </w:p>
    <w:p>
      <w:pPr>
        <w:pStyle w:val="ListParagraph"/>
        <w:numPr>
          <w:ilvl w:val="0"/>
          <w:numId w:val="2"/>
        </w:numPr>
        <w:spacing w:after="80"/>
      </w:pPr>
      <w:r>
        <w:rPr>
          <w:rFonts w:ascii="Calibri" w:cs="Calibri" w:eastAsia="Calibri" w:hAnsi="Calibri"/>
          <w:sz w:val="22"/>
          <w:szCs w:val="22"/>
        </w:rPr>
        <w:t xml:space="preserve">Địa chỉ: truyxuatnguongoc.gov.vn (cổng chính) — hệ thống đăng ký/kê khai kỹ thuật qua nbc.gov.vn.</w:t>
      </w:r>
    </w:p>
    <w:p>
      <w:pPr>
        <w:pStyle w:val="ListParagraph"/>
        <w:numPr>
          <w:ilvl w:val="0"/>
          <w:numId w:val="2"/>
        </w:numPr>
        <w:spacing w:after="80"/>
      </w:pPr>
      <w:r>
        <w:rPr>
          <w:rFonts w:ascii="Calibri" w:cs="Calibri" w:eastAsia="Calibri" w:hAnsi="Calibri"/>
          <w:sz w:val="22"/>
          <w:szCs w:val="22"/>
        </w:rPr>
        <w:t xml:space="preserve">Vai trò: cầu nối dữ liệu giữa doanh nghiệp – bộ ngành – địa phương – hải quan quốc tế, giúp hàng hoá minh bạch có thể vào "luồng xanh" khi xuất khẩu (đã áp dụng thực tế với sầu riêng xuất khẩu chính ngạch sang Trung Quốc).</w:t>
      </w:r>
    </w:p>
    <w:p>
      <w:pPr>
        <w:pStyle w:val="ListParagraph"/>
        <w:numPr>
          <w:ilvl w:val="0"/>
          <w:numId w:val="2"/>
        </w:numPr>
        <w:spacing w:after="80"/>
      </w:pPr>
      <w:r>
        <w:rPr>
          <w:rFonts w:ascii="Calibri" w:cs="Calibri" w:eastAsia="Calibri" w:hAnsi="Calibri"/>
          <w:sz w:val="22"/>
          <w:szCs w:val="22"/>
        </w:rPr>
        <w:t xml:space="preserve">Hạn chế thực tế hiện nay: cổng còn bị gián đoạn khi lượng truy cập tăng, và việc đồng bộ TCVN với hệ thống doanh nghiệp cần thời gian — nên chiến lược đúng là VKD tự vận hành hệ thống QR thương hiệu riêng, và coi việc kết nối/kê khai lên Cổng quốc gia là một tầng bổ sung (tăng uy tín, sẵn sàng cho xuất khẩu), không phải nền tảng duy nhất.</w:t>
      </w:r>
    </w:p>
    <w:p>
      <w:pPr>
        <w:pStyle w:val="Heading3"/>
        <w:spacing w:after="100" w:before="200"/>
      </w:pPr>
      <w:r>
        <w:rPr>
          <w:rFonts w:ascii="Calibri" w:cs="Calibri" w:eastAsia="Calibri" w:hAnsi="Calibri"/>
          <w:b/>
          <w:bCs/>
          <w:sz w:val="23"/>
          <w:szCs w:val="23"/>
        </w:rPr>
        <w:t xml:space="preserve">2.3 Mã số mã vạch GS1 (điều kiện cần để QR "chuẩn quốc tế", không phải chỉ là ảnh QR tự chế)</w:t>
      </w:r>
    </w:p>
    <w:p>
      <w:pPr>
        <w:pStyle w:val="ListParagraph"/>
        <w:numPr>
          <w:ilvl w:val="0"/>
          <w:numId w:val="2"/>
        </w:numPr>
        <w:spacing w:after="80"/>
      </w:pPr>
      <w:r>
        <w:rPr>
          <w:rFonts w:ascii="Calibri" w:cs="Calibri" w:eastAsia="Calibri" w:hAnsi="Calibri"/>
          <w:sz w:val="22"/>
          <w:szCs w:val="22"/>
        </w:rPr>
        <w:t xml:space="preserve">Đăng ký tại vnpc.gs1.gov.vn (Trung tâm Mã số Mã vạch Quốc gia, 8 Hoàng Quốc Việt, Cầu Giấy, Hà Nội).</w:t>
      </w:r>
    </w:p>
    <w:p>
      <w:pPr>
        <w:pStyle w:val="ListParagraph"/>
        <w:numPr>
          <w:ilvl w:val="0"/>
          <w:numId w:val="2"/>
        </w:numPr>
        <w:spacing w:after="80"/>
      </w:pPr>
      <w:r>
        <w:rPr>
          <w:rFonts w:ascii="Calibri" w:cs="Calibri" w:eastAsia="Calibri" w:hAnsi="Calibri"/>
          <w:sz w:val="22"/>
          <w:szCs w:val="22"/>
        </w:rPr>
        <w:t xml:space="preserve">Chi phí tham khảo: phí cấp mã doanh nghiệp GCP lần đầu ~1.000.000–1.200.000đ; phí duy trì hàng năm ~500.000–1.200.000đ tuỳ số lượng chủng loại sản phẩm đăng ký (gói dưới 100 sản phẩm là đủ cho VKD giai đoạn đầu).</w:t>
      </w:r>
    </w:p>
    <w:p>
      <w:pPr>
        <w:pStyle w:val="ListParagraph"/>
        <w:numPr>
          <w:ilvl w:val="0"/>
          <w:numId w:val="2"/>
        </w:numPr>
        <w:spacing w:after="80"/>
      </w:pPr>
      <w:r>
        <w:rPr>
          <w:rFonts w:ascii="Calibri" w:cs="Calibri" w:eastAsia="Calibri" w:hAnsi="Calibri"/>
          <w:sz w:val="22"/>
          <w:szCs w:val="22"/>
        </w:rPr>
        <w:t xml:space="preserve">Giấy chứng nhận có hiệu lực 3 năm, phải gia hạn; phí duy trì phải nộp trước 30/6 hàng năm nếu không mã sẽ bị khoá trên hệ thống GS1 toàn cầu — ảnh hưởng trực tiếp tới khả năng vào siêu thị (Winmart, AEON, Lotte đều kiểm mã trước khi nhập hàng) và xuất khẩu.</w:t>
      </w:r>
    </w:p>
    <w:p>
      <w:pPr>
        <w:spacing w:after="200"/>
      </w:pPr>
      <w:r>
        <w:rPr>
          <w:rFonts w:ascii="Calibri" w:cs="Calibri" w:eastAsia="Calibri" w:hAnsi="Calibri"/>
          <w:i/>
          <w:iCs/>
          <w:color w:val="595959"/>
          <w:sz w:val="19"/>
          <w:szCs w:val="19"/>
        </w:rPr>
        <w:t xml:space="preserve">Nguồn: nbc.gov.vn (Trung tâm Mã số Mã vạch Quốc gia); truyxuatnguongoc.gov.vn; thuvienphapluat.vn (Thông tư 232/2016/TT-BTC, sửa đổi bởi Thông tư 64/2025/TT-BTC).</w:t>
      </w:r>
    </w:p>
    <w:p>
      <w:pPr>
        <w:pStyle w:val="Heading1"/>
        <w:spacing w:after="200" w:before="400"/>
      </w:pPr>
      <w:r>
        <w:rPr>
          <w:rFonts w:ascii="Calibri" w:cs="Calibri" w:eastAsia="Calibri" w:hAnsi="Calibri"/>
          <w:b/>
          <w:bCs/>
          <w:color w:val="2F5233"/>
        </w:rPr>
        <w:t xml:space="preserve">3. Đà Nẵng/Quảng Nam &amp; các doanh nghiệp sâm Ngọc Linh đang làm gì (hiện trạng thực tế, tháng 7/2026)</w:t>
      </w:r>
    </w:p>
    <w:p>
      <w:pPr>
        <w:spacing w:after="140" w:line="276"/>
      </w:pPr>
      <w:r>
        <w:rPr>
          <w:rFonts w:ascii="Calibri" w:cs="Calibri" w:eastAsia="Calibri" w:hAnsi="Calibri"/>
          <w:b w:val="false"/>
          <w:bCs w:val="false"/>
          <w:i w:val="false"/>
          <w:iCs w:val="false"/>
          <w:color w:val="000000"/>
          <w:sz w:val="22"/>
          <w:szCs w:val="22"/>
        </w:rPr>
        <w:t xml:space="preserve">Lưu ý địa giới: sau sáp nhập hành chính, Quảng Nam (gồm huyện Nam Trà My — vùng chỉ dẫn địa lý Ngọc Linh) nay thuộc Đà Nẵng; Kon Tum (gồm Tu Mơ Rông, Đăk Glei) nay thuộc Quảng Ngãi. Cả hai địa phương cùng đồng sở hữu chỉ dẫn địa lý "Ngọc Linh".</w:t>
      </w:r>
    </w:p>
    <w:p>
      <w:pPr>
        <w:pStyle w:val="Heading3"/>
        <w:spacing w:after="100" w:before="200"/>
      </w:pPr>
      <w:r>
        <w:rPr>
          <w:rFonts w:ascii="Calibri" w:cs="Calibri" w:eastAsia="Calibri" w:hAnsi="Calibri"/>
          <w:b/>
          <w:bCs/>
          <w:sz w:val="23"/>
          <w:szCs w:val="23"/>
        </w:rPr>
        <w:t xml:space="preserve">3.1 Cấp tỉnh/nhà nước</w:t>
      </w:r>
    </w:p>
    <w:p>
      <w:pPr>
        <w:pStyle w:val="ListParagraph"/>
        <w:numPr>
          <w:ilvl w:val="0"/>
          <w:numId w:val="2"/>
        </w:numPr>
        <w:spacing w:after="80"/>
      </w:pPr>
      <w:r>
        <w:rPr>
          <w:rFonts w:ascii="Calibri" w:cs="Calibri" w:eastAsia="Calibri" w:hAnsi="Calibri"/>
          <w:sz w:val="22"/>
          <w:szCs w:val="22"/>
        </w:rPr>
        <w:t xml:space="preserve">Quảng Ngãi (Kon Tum cũ): đang cấp mã số vùng trồng cho từng vườn sâm của dân và doanh nghiệp, siết chỉ dẫn địa lý "Ngọc Linh" — chỉ vùng trồng đúng tại Tu Mơ Rông/Đăk Glei (nay là Đăk Sao, Đăk Tờ Kan, Măng Ri) và Nam Trà My mới được dùng tên gọi này. Mục tiêu 2025: tối thiểu 30% doanh nghiệp/cơ sở nông thuỷ sản có hệ thống truy xuất; mục tiêu 2030: 100% sản phẩm chủ lực + OCOP phải có mã số mã vạch, kết hợp IoT (cảm biến nhiệt độ/độ ẩm vùng trồng) và blockchain.</w:t>
      </w:r>
    </w:p>
    <w:p>
      <w:pPr>
        <w:pStyle w:val="ListParagraph"/>
        <w:numPr>
          <w:ilvl w:val="0"/>
          <w:numId w:val="2"/>
        </w:numPr>
        <w:spacing w:after="80"/>
      </w:pPr>
      <w:r>
        <w:rPr>
          <w:rFonts w:ascii="Calibri" w:cs="Calibri" w:eastAsia="Calibri" w:hAnsi="Calibri"/>
          <w:sz w:val="22"/>
          <w:szCs w:val="22"/>
        </w:rPr>
        <w:t xml:space="preserve">Quảng Nam (cũ) / Đà Nẵng hiện nay: đẩy mạnh chuyển đổi số trong truy xuất nguồn gốc và ghi nhãn hàng hoá (theo cổng truyxuatnguongoc.gov.vn), cùng hướng tiếp cận với Quảng Ngãi vì chung chỉ dẫn địa lý.</w:t>
      </w:r>
    </w:p>
    <w:p>
      <w:pPr>
        <w:pStyle w:val="ListParagraph"/>
        <w:numPr>
          <w:ilvl w:val="0"/>
          <w:numId w:val="2"/>
        </w:numPr>
        <w:spacing w:after="80"/>
      </w:pPr>
      <w:r>
        <w:rPr>
          <w:rFonts w:ascii="Calibri" w:cs="Calibri" w:eastAsia="Calibri" w:hAnsi="Calibri"/>
          <w:sz w:val="22"/>
          <w:szCs w:val="22"/>
        </w:rPr>
        <w:t xml:space="preserve">Kon Tum trước sáp nhập đã đầu tư Hệ thống kiểm định sâm Ngọc Linh (thiết bị tách chiết ADN + kiểm định saponin, 36 thiết bị) giao cho Trung tâm Nghiên cứu Ứng dụng KH&amp;CN quản lý — đây là lớp "kiểm định thật/giả bằng khoa học", khác với lớp "QR truy xuất thông tin" — VKD nên phân biệt rõ hai lớp này khi làm truyền thông.</w:t>
      </w:r>
    </w:p>
    <w:p>
      <w:pPr>
        <w:pStyle w:val="Heading3"/>
        <w:spacing w:after="100" w:before="200"/>
      </w:pPr>
      <w:r>
        <w:rPr>
          <w:rFonts w:ascii="Calibri" w:cs="Calibri" w:eastAsia="Calibri" w:hAnsi="Calibri"/>
          <w:b/>
          <w:bCs/>
          <w:sz w:val="23"/>
          <w:szCs w:val="23"/>
        </w:rPr>
        <w:t xml:space="preserve">3.2 Doanh nghiệp cùng ngành đang triển khai gì</w:t>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4200"/>
      </w:tblGrid>
      <w:tr>
        <w:tc>
          <w:tcPr>
            <w:tcW w:type="dxa" w:w="3200"/>
            <w:shd w:fill="2F5233" w:val="clear"/>
            <w:vAlign w:val="center"/>
          </w:tcPr>
          <w:p>
            <w:r>
              <w:rPr>
                <w:rFonts w:ascii="Calibri" w:cs="Calibri" w:eastAsia="Calibri" w:hAnsi="Calibri"/>
                <w:b/>
                <w:bCs/>
                <w:color w:val="FFFFFF"/>
                <w:sz w:val="20"/>
                <w:szCs w:val="20"/>
              </w:rPr>
              <w:t xml:space="preserve">Đơn vị</w:t>
            </w:r>
          </w:p>
        </w:tc>
        <w:tc>
          <w:tcPr>
            <w:tcW w:type="dxa" w:w="4300"/>
            <w:shd w:fill="2F5233" w:val="clear"/>
            <w:vAlign w:val="center"/>
          </w:tcPr>
          <w:p>
            <w:r>
              <w:rPr>
                <w:rFonts w:ascii="Calibri" w:cs="Calibri" w:eastAsia="Calibri" w:hAnsi="Calibri"/>
                <w:b/>
                <w:bCs/>
                <w:color w:val="FFFFFF"/>
                <w:sz w:val="20"/>
                <w:szCs w:val="20"/>
              </w:rPr>
              <w:t xml:space="preserve">Giải pháp đang dùng</w:t>
            </w:r>
          </w:p>
        </w:tc>
        <w:tc>
          <w:tcPr>
            <w:tcW w:type="dxa" w:w="4200"/>
            <w:shd w:fill="2F5233" w:val="clear"/>
            <w:vAlign w:val="center"/>
          </w:tcPr>
          <w:p>
            <w:r>
              <w:rPr>
                <w:rFonts w:ascii="Calibri" w:cs="Calibri" w:eastAsia="Calibri" w:hAnsi="Calibri"/>
                <w:b/>
                <w:bCs/>
                <w:color w:val="FFFFFF"/>
                <w:sz w:val="20"/>
                <w:szCs w:val="20"/>
              </w:rPr>
              <w:t xml:space="preserve">Điểm đáng học hỏi</w:t>
            </w:r>
          </w:p>
        </w:tc>
      </w:tr>
      <w:tr>
        <w:tc>
          <w:tcPr>
            <w:tcW w:type="dxa" w:w="3200"/>
            <w:vAlign w:val="center"/>
          </w:tcPr>
          <w:p>
            <w:r>
              <w:rPr>
                <w:rFonts w:ascii="Calibri" w:cs="Calibri" w:eastAsia="Calibri" w:hAnsi="Calibri"/>
                <w:b w:val="false"/>
                <w:bCs w:val="false"/>
                <w:color w:val="000000"/>
                <w:sz w:val="20"/>
                <w:szCs w:val="20"/>
              </w:rPr>
              <w:t xml:space="preserve">Sâm Ngọc Linh K5 (Kon Tum)</w:t>
            </w:r>
          </w:p>
        </w:tc>
        <w:tc>
          <w:tcPr>
            <w:tcW w:type="dxa" w:w="4300"/>
            <w:vAlign w:val="center"/>
          </w:tcPr>
          <w:p>
            <w:r>
              <w:rPr>
                <w:rFonts w:ascii="Calibri" w:cs="Calibri" w:eastAsia="Calibri" w:hAnsi="Calibri"/>
                <w:b w:val="false"/>
                <w:bCs w:val="false"/>
                <w:color w:val="000000"/>
                <w:sz w:val="20"/>
                <w:szCs w:val="20"/>
              </w:rPr>
              <w:t xml:space="preserve">QR truy xuất qua VNPT Check, mỗi củ sâm &gt;10 năm tuổi được định danh riêng khi được cấp quyền chỉ dẫn địa lý</w:t>
            </w:r>
          </w:p>
        </w:tc>
        <w:tc>
          <w:tcPr>
            <w:tcW w:type="dxa" w:w="4200"/>
            <w:vAlign w:val="center"/>
          </w:tcPr>
          <w:p>
            <w:r>
              <w:rPr>
                <w:rFonts w:ascii="Calibri" w:cs="Calibri" w:eastAsia="Calibri" w:hAnsi="Calibri"/>
                <w:b w:val="false"/>
                <w:bCs w:val="false"/>
                <w:color w:val="000000"/>
                <w:sz w:val="20"/>
                <w:szCs w:val="20"/>
              </w:rPr>
              <w:t xml:space="preserve">Gắn QR ở cấp "từng cá thể sâm" chứ không chỉ cấp lô — tạo cảm giác cao cấp, phù hợp định vị sản phẩm giá trị cao</w:t>
            </w:r>
          </w:p>
        </w:tc>
      </w:tr>
      <w:tr>
        <w:tc>
          <w:tcPr>
            <w:tcW w:type="dxa" w:w="3200"/>
            <w:vAlign w:val="center"/>
          </w:tcPr>
          <w:p>
            <w:r>
              <w:rPr>
                <w:rFonts w:ascii="Calibri" w:cs="Calibri" w:eastAsia="Calibri" w:hAnsi="Calibri"/>
                <w:b w:val="false"/>
                <w:bCs w:val="false"/>
                <w:color w:val="000000"/>
                <w:sz w:val="20"/>
                <w:szCs w:val="20"/>
              </w:rPr>
              <w:t xml:space="preserve">iWE FARM (TP.HCM x Dược liệu Trà Linh, ra mắt 6/2026)</w:t>
            </w:r>
          </w:p>
        </w:tc>
        <w:tc>
          <w:tcPr>
            <w:tcW w:type="dxa" w:w="4300"/>
            <w:vAlign w:val="center"/>
          </w:tcPr>
          <w:p>
            <w:r>
              <w:rPr>
                <w:rFonts w:ascii="Calibri" w:cs="Calibri" w:eastAsia="Calibri" w:hAnsi="Calibri"/>
                <w:b w:val="false"/>
                <w:bCs w:val="false"/>
                <w:color w:val="000000"/>
                <w:sz w:val="20"/>
                <w:szCs w:val="20"/>
              </w:rPr>
              <w:t xml:space="preserve">App số hoá toàn chuỗi: định danh từng cây sâm từ vườn ươm, nhật ký chăm sóc thời gian thực, xem vị trí cây trên bản đồ, camera giám sát vườn, cho phép khách hàng "sở hữu" và theo dõi giá trị cây sâm, giao dịch/chuyển nhượng ngay trên app</w:t>
            </w:r>
          </w:p>
        </w:tc>
        <w:tc>
          <w:tcPr>
            <w:tcW w:type="dxa" w:w="4200"/>
            <w:vAlign w:val="center"/>
          </w:tcPr>
          <w:p>
            <w:r>
              <w:rPr>
                <w:rFonts w:ascii="Calibri" w:cs="Calibri" w:eastAsia="Calibri" w:hAnsi="Calibri"/>
                <w:b w:val="false"/>
                <w:bCs w:val="false"/>
                <w:color w:val="000000"/>
                <w:sz w:val="20"/>
                <w:szCs w:val="20"/>
              </w:rPr>
              <w:t xml:space="preserve">Mô hình "đầu tư + truy xuất" gắn liền nhau — là hướng đi mới, nhưng phức tạp và tốn kém hơn nhiều so với QR truyền thống; phù hợp nếu VKD muốn làm mô hình gọi vốn cộng đồng theo cây sâm, không bắt buộc cho giai đoạn đầu</w:t>
            </w:r>
          </w:p>
        </w:tc>
      </w:tr>
      <w:tr>
        <w:tc>
          <w:tcPr>
            <w:tcW w:type="dxa" w:w="3200"/>
            <w:vAlign w:val="center"/>
          </w:tcPr>
          <w:p>
            <w:r>
              <w:rPr>
                <w:rFonts w:ascii="Calibri" w:cs="Calibri" w:eastAsia="Calibri" w:hAnsi="Calibri"/>
                <w:b w:val="false"/>
                <w:bCs w:val="false"/>
                <w:color w:val="000000"/>
                <w:sz w:val="20"/>
                <w:szCs w:val="20"/>
              </w:rPr>
              <w:t xml:space="preserve">Sâm Ngọc Linh Nghị Gia</w:t>
            </w:r>
          </w:p>
        </w:tc>
        <w:tc>
          <w:tcPr>
            <w:tcW w:type="dxa" w:w="4300"/>
            <w:vAlign w:val="center"/>
          </w:tcPr>
          <w:p>
            <w:r>
              <w:rPr>
                <w:rFonts w:ascii="Calibri" w:cs="Calibri" w:eastAsia="Calibri" w:hAnsi="Calibri"/>
                <w:b w:val="false"/>
                <w:bCs w:val="false"/>
                <w:color w:val="000000"/>
                <w:sz w:val="20"/>
                <w:szCs w:val="20"/>
              </w:rPr>
              <w:t xml:space="preserve">Chứng nhận ISO 22000:2018 + QR truy xuất nguồn gốc</w:t>
            </w:r>
          </w:p>
        </w:tc>
        <w:tc>
          <w:tcPr>
            <w:tcW w:type="dxa" w:w="4200"/>
            <w:vAlign w:val="center"/>
          </w:tcPr>
          <w:p>
            <w:r>
              <w:rPr>
                <w:rFonts w:ascii="Calibri" w:cs="Calibri" w:eastAsia="Calibri" w:hAnsi="Calibri"/>
                <w:b w:val="false"/>
                <w:bCs w:val="false"/>
                <w:color w:val="000000"/>
                <w:sz w:val="20"/>
                <w:szCs w:val="20"/>
              </w:rPr>
              <w:t xml:space="preserve">Kết hợp QR với chứng nhận chất lượng quốc tế để tăng độ tin cậy</w:t>
            </w:r>
          </w:p>
        </w:tc>
      </w:tr>
      <w:tr>
        <w:tc>
          <w:tcPr>
            <w:tcW w:type="dxa" w:w="3200"/>
            <w:vAlign w:val="center"/>
          </w:tcPr>
          <w:p>
            <w:r>
              <w:rPr>
                <w:rFonts w:ascii="Calibri" w:cs="Calibri" w:eastAsia="Calibri" w:hAnsi="Calibri"/>
                <w:b w:val="false"/>
                <w:bCs w:val="false"/>
                <w:color w:val="000000"/>
                <w:sz w:val="20"/>
                <w:szCs w:val="20"/>
              </w:rPr>
              <w:t xml:space="preserve">Sâm Sâm / Bảo Ly (Quảng Nam/Trà Linh)</w:t>
            </w:r>
          </w:p>
        </w:tc>
        <w:tc>
          <w:tcPr>
            <w:tcW w:type="dxa" w:w="4300"/>
            <w:vAlign w:val="center"/>
          </w:tcPr>
          <w:p>
            <w:r>
              <w:rPr>
                <w:rFonts w:ascii="Calibri" w:cs="Calibri" w:eastAsia="Calibri" w:hAnsi="Calibri"/>
                <w:b w:val="false"/>
                <w:bCs w:val="false"/>
                <w:color w:val="000000"/>
                <w:sz w:val="20"/>
                <w:szCs w:val="20"/>
              </w:rPr>
              <w:t xml:space="preserve">QR code + quy trình kiểm định 5 bước từ xác minh nguồn gốc đến đóng gói</w:t>
            </w:r>
          </w:p>
        </w:tc>
        <w:tc>
          <w:tcPr>
            <w:tcW w:type="dxa" w:w="4200"/>
            <w:vAlign w:val="center"/>
          </w:tcPr>
          <w:p>
            <w:r>
              <w:rPr>
                <w:rFonts w:ascii="Calibri" w:cs="Calibri" w:eastAsia="Calibri" w:hAnsi="Calibri"/>
                <w:b w:val="false"/>
                <w:bCs w:val="false"/>
                <w:color w:val="000000"/>
                <w:sz w:val="20"/>
                <w:szCs w:val="20"/>
              </w:rPr>
              <w:t xml:space="preserve">Công khai số bước kiểm định cụ thể trên landing page truy xuất, không chỉ nói chung chung "đã kiểm định"</w:t>
            </w:r>
          </w:p>
        </w:tc>
      </w:tr>
    </w:tbl>
    <w:p>
      <w:pPr>
        <w:spacing w:after="200"/>
      </w:pPr>
      <w:r>
        <w:rPr>
          <w:rFonts w:ascii="Calibri" w:cs="Calibri" w:eastAsia="Calibri" w:hAnsi="Calibri"/>
          <w:i/>
          <w:iCs/>
          <w:color w:val="595959"/>
          <w:sz w:val="19"/>
          <w:szCs w:val="19"/>
        </w:rPr>
        <w:t xml:space="preserve">Nguồn: nongnghiepmoitruong.vn, samngoclinhkontum.com, vitamax.vn, nhandan.vn, suckhoedoisong.vn, dms.gov.vn (tháng 6–7/2026).</w:t>
      </w:r>
    </w:p>
    <w:p>
      <w:pPr>
        <w:spacing w:after="140" w:line="276"/>
      </w:pPr>
      <w:r>
        <w:rPr>
          <w:rFonts w:ascii="Calibri" w:cs="Calibri" w:eastAsia="Calibri" w:hAnsi="Calibri"/>
          <w:b w:val="false"/>
          <w:bCs w:val="false"/>
          <w:i w:val="false"/>
          <w:iCs w:val="false"/>
          <w:color w:val="000000"/>
          <w:sz w:val="22"/>
          <w:szCs w:val="22"/>
        </w:rPr>
        <w:t xml:space="preserve">Kết luận cho câu hỏi 1 của bạn: không có "chương trình chuẩn quốc gia bắt buộc dùng một phần mềm cụ thể". Nhà nước cung cấp CHUẨN (TCVN) và CỔNG kết nối dữ liệu (miễn phí), còn phần mềm/app thực thi do doanh nghiệp tự chọn hoặc thuê ngoài — đó là lý do thị trường có nhiều nhà cung cấp khác nhau (VNPT Check, Viettel vCheck, iCheck, CheckVN...) cùng tồn tại.</w:t>
      </w:r>
    </w:p>
    <w:p>
      <w:pPr>
        <w:pStyle w:val="Heading1"/>
        <w:spacing w:after="200" w:before="400"/>
      </w:pPr>
      <w:r>
        <w:rPr>
          <w:rFonts w:ascii="Calibri" w:cs="Calibri" w:eastAsia="Calibri" w:hAnsi="Calibri"/>
          <w:b/>
          <w:bCs/>
          <w:color w:val="2F5233"/>
        </w:rPr>
        <w:t xml:space="preserve">4. Ba phương án công nghệ — so sánh để bạn quyết định (không chỉ nói cái nào tốt)</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gridCol w:w="3200"/>
      </w:tblGrid>
      <w:tr>
        <w:tc>
          <w:tcPr>
            <w:tcW w:type="dxa" w:w="2000"/>
            <w:shd w:fill="2F5233" w:val="clear"/>
            <w:vAlign w:val="center"/>
          </w:tcPr>
          <w:p>
            <w:r>
              <w:rPr>
                <w:rFonts w:ascii="Calibri" w:cs="Calibri" w:eastAsia="Calibri" w:hAnsi="Calibri"/>
                <w:b/>
                <w:bCs/>
                <w:color w:val="FFFFFF"/>
                <w:sz w:val="20"/>
                <w:szCs w:val="20"/>
              </w:rPr>
              <w:t xml:space="preserve">Tiêu chí</w:t>
            </w:r>
          </w:p>
        </w:tc>
        <w:tc>
          <w:tcPr>
            <w:tcW w:type="dxa" w:w="3200"/>
            <w:shd w:fill="2F5233" w:val="clear"/>
            <w:vAlign w:val="center"/>
          </w:tcPr>
          <w:p>
            <w:r>
              <w:rPr>
                <w:rFonts w:ascii="Calibri" w:cs="Calibri" w:eastAsia="Calibri" w:hAnsi="Calibri"/>
                <w:b/>
                <w:bCs/>
                <w:color w:val="FFFFFF"/>
                <w:sz w:val="20"/>
                <w:szCs w:val="20"/>
              </w:rPr>
              <w:t xml:space="preserve">Phương án A — Thuê nền tảng có sẵn (VNPT Check / iCheck Trace / CheckVN)</w:t>
            </w:r>
          </w:p>
        </w:tc>
        <w:tc>
          <w:tcPr>
            <w:tcW w:type="dxa" w:w="3200"/>
            <w:shd w:fill="2F5233" w:val="clear"/>
            <w:vAlign w:val="center"/>
          </w:tcPr>
          <w:p>
            <w:r>
              <w:rPr>
                <w:rFonts w:ascii="Calibri" w:cs="Calibri" w:eastAsia="Calibri" w:hAnsi="Calibri"/>
                <w:b/>
                <w:bCs/>
                <w:color w:val="FFFFFF"/>
                <w:sz w:val="20"/>
                <w:szCs w:val="20"/>
              </w:rPr>
              <w:t xml:space="preserve">Phương án B — Tự xây riêng, tích hợp vào website VKD</w:t>
            </w:r>
          </w:p>
        </w:tc>
        <w:tc>
          <w:tcPr>
            <w:tcW w:type="dxa" w:w="3200"/>
            <w:shd w:fill="2F5233" w:val="clear"/>
            <w:vAlign w:val="center"/>
          </w:tcPr>
          <w:p>
            <w:r>
              <w:rPr>
                <w:rFonts w:ascii="Calibri" w:cs="Calibri" w:eastAsia="Calibri" w:hAnsi="Calibri"/>
                <w:b/>
                <w:bCs/>
                <w:color w:val="FFFFFF"/>
                <w:sz w:val="20"/>
                <w:szCs w:val="20"/>
              </w:rPr>
              <w:t xml:space="preserve">Phương án C — Hybrid (khuyến nghị)</w:t>
            </w:r>
          </w:p>
        </w:tc>
      </w:tr>
      <w:tr>
        <w:tc>
          <w:tcPr>
            <w:tcW w:type="dxa" w:w="2000"/>
            <w:vAlign w:val="center"/>
          </w:tcPr>
          <w:p>
            <w:r>
              <w:rPr>
                <w:rFonts w:ascii="Calibri" w:cs="Calibri" w:eastAsia="Calibri" w:hAnsi="Calibri"/>
                <w:b w:val="false"/>
                <w:bCs w:val="false"/>
                <w:color w:val="000000"/>
                <w:sz w:val="20"/>
                <w:szCs w:val="20"/>
              </w:rPr>
              <w:t xml:space="preserve">Mô tả</w:t>
            </w:r>
          </w:p>
        </w:tc>
        <w:tc>
          <w:tcPr>
            <w:tcW w:type="dxa" w:w="3200"/>
            <w:vAlign w:val="center"/>
          </w:tcPr>
          <w:p>
            <w:r>
              <w:rPr>
                <w:rFonts w:ascii="Calibri" w:cs="Calibri" w:eastAsia="Calibri" w:hAnsi="Calibri"/>
                <w:b w:val="false"/>
                <w:bCs w:val="false"/>
                <w:color w:val="000000"/>
                <w:sz w:val="20"/>
                <w:szCs w:val="20"/>
              </w:rPr>
              <w:t xml:space="preserve">Đăng ký tài khoản, nhập dữ liệu sản phẩm, hệ thống tự sinh QR + trang tra cứu có sẵn (thương hiệu nhà cung cấp)</w:t>
            </w:r>
          </w:p>
        </w:tc>
        <w:tc>
          <w:tcPr>
            <w:tcW w:type="dxa" w:w="3200"/>
            <w:vAlign w:val="center"/>
          </w:tcPr>
          <w:p>
            <w:r>
              <w:rPr>
                <w:rFonts w:ascii="Calibri" w:cs="Calibri" w:eastAsia="Calibri" w:hAnsi="Calibri"/>
                <w:b w:val="false"/>
                <w:bCs w:val="false"/>
                <w:color w:val="000000"/>
                <w:sz w:val="20"/>
                <w:szCs w:val="20"/>
              </w:rPr>
              <w:t xml:space="preserve">Tự phát triển module truy xuất trên chính website cajoux... (ở đây là website VKD), toàn quyền kiểm soát giao diện &amp; dữ liệu</w:t>
            </w:r>
          </w:p>
        </w:tc>
        <w:tc>
          <w:tcPr>
            <w:tcW w:type="dxa" w:w="3200"/>
            <w:vAlign w:val="center"/>
          </w:tcPr>
          <w:p>
            <w:r>
              <w:rPr>
                <w:rFonts w:ascii="Calibri" w:cs="Calibri" w:eastAsia="Calibri" w:hAnsi="Calibri"/>
                <w:b w:val="false"/>
                <w:bCs w:val="false"/>
                <w:color w:val="000000"/>
                <w:sz w:val="20"/>
                <w:szCs w:val="20"/>
              </w:rPr>
              <w:t xml:space="preserve">Dùng hạ tầng sinh mã QR đạt chuẩn GS1/TCVN của bên thứ 3 hoặc tự sinh, nhưng landing page truy xuất là trang con của chính website VKD (branded), đồng thời kê khai song song lên Cổng quốc gia</w:t>
            </w:r>
          </w:p>
        </w:tc>
      </w:tr>
      <w:tr>
        <w:tc>
          <w:tcPr>
            <w:tcW w:type="dxa" w:w="2000"/>
            <w:vAlign w:val="center"/>
          </w:tcPr>
          <w:p>
            <w:r>
              <w:rPr>
                <w:rFonts w:ascii="Calibri" w:cs="Calibri" w:eastAsia="Calibri" w:hAnsi="Calibri"/>
                <w:b w:val="false"/>
                <w:bCs w:val="false"/>
                <w:color w:val="000000"/>
                <w:sz w:val="20"/>
                <w:szCs w:val="20"/>
              </w:rPr>
              <w:t xml:space="preserve">Thời gian triển khai</w:t>
            </w:r>
          </w:p>
        </w:tc>
        <w:tc>
          <w:tcPr>
            <w:tcW w:type="dxa" w:w="3200"/>
            <w:vAlign w:val="center"/>
          </w:tcPr>
          <w:p>
            <w:r>
              <w:rPr>
                <w:rFonts w:ascii="Calibri" w:cs="Calibri" w:eastAsia="Calibri" w:hAnsi="Calibri"/>
                <w:b w:val="false"/>
                <w:bCs w:val="false"/>
                <w:color w:val="000000"/>
                <w:sz w:val="20"/>
                <w:szCs w:val="20"/>
              </w:rPr>
              <w:t xml:space="preserve">1–2 tuần (chỉ cần nhập liệu, không cần lập trình)</w:t>
            </w:r>
          </w:p>
        </w:tc>
        <w:tc>
          <w:tcPr>
            <w:tcW w:type="dxa" w:w="3200"/>
            <w:vAlign w:val="center"/>
          </w:tcPr>
          <w:p>
            <w:r>
              <w:rPr>
                <w:rFonts w:ascii="Calibri" w:cs="Calibri" w:eastAsia="Calibri" w:hAnsi="Calibri"/>
                <w:b w:val="false"/>
                <w:bCs w:val="false"/>
                <w:color w:val="000000"/>
                <w:sz w:val="20"/>
                <w:szCs w:val="20"/>
              </w:rPr>
              <w:t xml:space="preserve">4–8 tuần (thiết kế CSDL, giao diện, kiểm thử)</w:t>
            </w:r>
          </w:p>
        </w:tc>
        <w:tc>
          <w:tcPr>
            <w:tcW w:type="dxa" w:w="3200"/>
            <w:vAlign w:val="center"/>
          </w:tcPr>
          <w:p>
            <w:r>
              <w:rPr>
                <w:rFonts w:ascii="Calibri" w:cs="Calibri" w:eastAsia="Calibri" w:hAnsi="Calibri"/>
                <w:b w:val="false"/>
                <w:bCs w:val="false"/>
                <w:color w:val="000000"/>
                <w:sz w:val="20"/>
                <w:szCs w:val="20"/>
              </w:rPr>
              <w:t xml:space="preserve">2–4 tuần cho MVP, hoàn thiện dần trong 8–12 tuần</w:t>
            </w:r>
          </w:p>
        </w:tc>
      </w:tr>
      <w:tr>
        <w:tc>
          <w:tcPr>
            <w:tcW w:type="dxa" w:w="2000"/>
            <w:vAlign w:val="center"/>
          </w:tcPr>
          <w:p>
            <w:r>
              <w:rPr>
                <w:rFonts w:ascii="Calibri" w:cs="Calibri" w:eastAsia="Calibri" w:hAnsi="Calibri"/>
                <w:b w:val="false"/>
                <w:bCs w:val="false"/>
                <w:color w:val="000000"/>
                <w:sz w:val="20"/>
                <w:szCs w:val="20"/>
              </w:rPr>
              <w:t xml:space="preserve">Chi phí năm 1 (ước tính)</w:t>
            </w:r>
          </w:p>
        </w:tc>
        <w:tc>
          <w:tcPr>
            <w:tcW w:type="dxa" w:w="3200"/>
            <w:vAlign w:val="center"/>
          </w:tcPr>
          <w:p>
            <w:r>
              <w:rPr>
                <w:rFonts w:ascii="Calibri" w:cs="Calibri" w:eastAsia="Calibri" w:hAnsi="Calibri"/>
                <w:b w:val="false"/>
                <w:bCs w:val="false"/>
                <w:color w:val="000000"/>
                <w:sz w:val="20"/>
                <w:szCs w:val="20"/>
              </w:rPr>
              <w:t xml:space="preserve">CheckVN: ~3 triệu đ/năm duy trì; iCheck: gói 50 QR ~4,75 triệu đ (gói nhỏ) hoặc theo hợp đồng blockchain (cao hơn); VNPT Check: theo lượng dùng, thường 10–30 triệu đ/năm tuỳ số SKU + in tem</w:t>
            </w:r>
          </w:p>
        </w:tc>
        <w:tc>
          <w:tcPr>
            <w:tcW w:type="dxa" w:w="3200"/>
            <w:vAlign w:val="center"/>
          </w:tcPr>
          <w:p>
            <w:r>
              <w:rPr>
                <w:rFonts w:ascii="Calibri" w:cs="Calibri" w:eastAsia="Calibri" w:hAnsi="Calibri"/>
                <w:b w:val="false"/>
                <w:bCs w:val="false"/>
                <w:color w:val="000000"/>
                <w:sz w:val="20"/>
                <w:szCs w:val="20"/>
              </w:rPr>
              <w:t xml:space="preserve">~40–120 triệu đ (thiết kế + phát triển + hosting năm đầu) nếu thuê ngoài; thấp hơn nhiều nếu tự làm nội bộ với đội kỹ thuật sẵn có</w:t>
            </w:r>
          </w:p>
        </w:tc>
        <w:tc>
          <w:tcPr>
            <w:tcW w:type="dxa" w:w="3200"/>
            <w:vAlign w:val="center"/>
          </w:tcPr>
          <w:p>
            <w:r>
              <w:rPr>
                <w:rFonts w:ascii="Calibri" w:cs="Calibri" w:eastAsia="Calibri" w:hAnsi="Calibri"/>
                <w:b w:val="false"/>
                <w:bCs w:val="false"/>
                <w:color w:val="000000"/>
                <w:sz w:val="20"/>
                <w:szCs w:val="20"/>
              </w:rPr>
              <w:t xml:space="preserve">~20–60 triệu đ năm đầu (kết hợp phí nền tảng nhỏ + chi phí tuỳ biến giao diện trên website đã có)</w:t>
            </w:r>
          </w:p>
        </w:tc>
      </w:tr>
      <w:tr>
        <w:tc>
          <w:tcPr>
            <w:tcW w:type="dxa" w:w="2000"/>
            <w:vAlign w:val="center"/>
          </w:tcPr>
          <w:p>
            <w:r>
              <w:rPr>
                <w:rFonts w:ascii="Calibri" w:cs="Calibri" w:eastAsia="Calibri" w:hAnsi="Calibri"/>
                <w:b w:val="false"/>
                <w:bCs w:val="false"/>
                <w:color w:val="000000"/>
                <w:sz w:val="20"/>
                <w:szCs w:val="20"/>
              </w:rPr>
              <w:t xml:space="preserve">Thương hiệu khi khách quét mã</w:t>
            </w:r>
          </w:p>
        </w:tc>
        <w:tc>
          <w:tcPr>
            <w:tcW w:type="dxa" w:w="3200"/>
            <w:vAlign w:val="center"/>
          </w:tcPr>
          <w:p>
            <w:r>
              <w:rPr>
                <w:rFonts w:ascii="Calibri" w:cs="Calibri" w:eastAsia="Calibri" w:hAnsi="Calibri"/>
                <w:b w:val="false"/>
                <w:bCs w:val="false"/>
                <w:color w:val="000000"/>
                <w:sz w:val="20"/>
                <w:szCs w:val="20"/>
              </w:rPr>
              <w:t xml:space="preserve">Khách bị chuyển sang app/web của bên thứ 3 (VD: mở app VNPT Check) — loãng thương hiệu VKD</w:t>
            </w:r>
          </w:p>
        </w:tc>
        <w:tc>
          <w:tcPr>
            <w:tcW w:type="dxa" w:w="3200"/>
            <w:vAlign w:val="center"/>
          </w:tcPr>
          <w:p>
            <w:r>
              <w:rPr>
                <w:rFonts w:ascii="Calibri" w:cs="Calibri" w:eastAsia="Calibri" w:hAnsi="Calibri"/>
                <w:b w:val="false"/>
                <w:bCs w:val="false"/>
                <w:color w:val="000000"/>
                <w:sz w:val="20"/>
                <w:szCs w:val="20"/>
              </w:rPr>
              <w:t xml:space="preserve">100% thương hiệu VKD, có thể gắn thẳng CRM, upsell sản phẩm khác</w:t>
            </w:r>
          </w:p>
        </w:tc>
        <w:tc>
          <w:tcPr>
            <w:tcW w:type="dxa" w:w="3200"/>
            <w:vAlign w:val="center"/>
          </w:tcPr>
          <w:p>
            <w:r>
              <w:rPr>
                <w:rFonts w:ascii="Calibri" w:cs="Calibri" w:eastAsia="Calibri" w:hAnsi="Calibri"/>
                <w:b w:val="false"/>
                <w:bCs w:val="false"/>
                <w:color w:val="000000"/>
                <w:sz w:val="20"/>
                <w:szCs w:val="20"/>
              </w:rPr>
              <w:t xml:space="preserve">Thương hiệu VKD, nhưng có "con dấu" xác thực của bên thứ 3/nhà nước tăng độ tin cậy</w:t>
            </w:r>
          </w:p>
        </w:tc>
      </w:tr>
      <w:tr>
        <w:tc>
          <w:tcPr>
            <w:tcW w:type="dxa" w:w="2000"/>
            <w:vAlign w:val="center"/>
          </w:tcPr>
          <w:p>
            <w:r>
              <w:rPr>
                <w:rFonts w:ascii="Calibri" w:cs="Calibri" w:eastAsia="Calibri" w:hAnsi="Calibri"/>
                <w:b w:val="false"/>
                <w:bCs w:val="false"/>
                <w:color w:val="000000"/>
                <w:sz w:val="20"/>
                <w:szCs w:val="20"/>
              </w:rPr>
              <w:t xml:space="preserve">Chuẩn quốc tế / sẵn sàng xuất khẩu</w:t>
            </w:r>
          </w:p>
        </w:tc>
        <w:tc>
          <w:tcPr>
            <w:tcW w:type="dxa" w:w="3200"/>
            <w:vAlign w:val="center"/>
          </w:tcPr>
          <w:p>
            <w:r>
              <w:rPr>
                <w:rFonts w:ascii="Calibri" w:cs="Calibri" w:eastAsia="Calibri" w:hAnsi="Calibri"/>
                <w:b w:val="false"/>
                <w:bCs w:val="false"/>
                <w:color w:val="000000"/>
                <w:sz w:val="20"/>
                <w:szCs w:val="20"/>
              </w:rPr>
              <w:t xml:space="preserve">Có (đã theo TCVN, một số đã kết nối Cổng quốc gia)</w:t>
            </w:r>
          </w:p>
        </w:tc>
        <w:tc>
          <w:tcPr>
            <w:tcW w:type="dxa" w:w="3200"/>
            <w:vAlign w:val="center"/>
          </w:tcPr>
          <w:p>
            <w:r>
              <w:rPr>
                <w:rFonts w:ascii="Calibri" w:cs="Calibri" w:eastAsia="Calibri" w:hAnsi="Calibri"/>
                <w:b w:val="false"/>
                <w:bCs w:val="false"/>
                <w:color w:val="000000"/>
                <w:sz w:val="20"/>
                <w:szCs w:val="20"/>
              </w:rPr>
              <w:t xml:space="preserve">Phải tự làm đúng TCVN 13274/13275 — rủi ro sai chuẩn nếu đội kỹ thuật không nắm luật</w:t>
            </w:r>
          </w:p>
        </w:tc>
        <w:tc>
          <w:tcPr>
            <w:tcW w:type="dxa" w:w="3200"/>
            <w:vAlign w:val="center"/>
          </w:tcPr>
          <w:p>
            <w:r>
              <w:rPr>
                <w:rFonts w:ascii="Calibri" w:cs="Calibri" w:eastAsia="Calibri" w:hAnsi="Calibri"/>
                <w:b w:val="false"/>
                <w:bCs w:val="false"/>
                <w:color w:val="000000"/>
                <w:sz w:val="20"/>
                <w:szCs w:val="20"/>
              </w:rPr>
              <w:t xml:space="preserve">Có, vì tận dụng lớp sinh mã chuẩn của bên thứ 3/nhà nước, chỉ tự làm giao diện</w:t>
            </w:r>
          </w:p>
        </w:tc>
      </w:tr>
      <w:tr>
        <w:tc>
          <w:tcPr>
            <w:tcW w:type="dxa" w:w="2000"/>
            <w:vAlign w:val="center"/>
          </w:tcPr>
          <w:p>
            <w:r>
              <w:rPr>
                <w:rFonts w:ascii="Calibri" w:cs="Calibri" w:eastAsia="Calibri" w:hAnsi="Calibri"/>
                <w:b w:val="false"/>
                <w:bCs w:val="false"/>
                <w:color w:val="000000"/>
                <w:sz w:val="20"/>
                <w:szCs w:val="20"/>
              </w:rPr>
              <w:t xml:space="preserve">Rủi ro chính</w:t>
            </w:r>
          </w:p>
        </w:tc>
        <w:tc>
          <w:tcPr>
            <w:tcW w:type="dxa" w:w="3200"/>
            <w:vAlign w:val="center"/>
          </w:tcPr>
          <w:p>
            <w:r>
              <w:rPr>
                <w:rFonts w:ascii="Calibri" w:cs="Calibri" w:eastAsia="Calibri" w:hAnsi="Calibri"/>
                <w:b w:val="false"/>
                <w:bCs w:val="false"/>
                <w:color w:val="000000"/>
                <w:sz w:val="20"/>
                <w:szCs w:val="20"/>
              </w:rPr>
              <w:t xml:space="preserve">Phụ thuộc nhà cung cấp, khó đổi sau này, dữ liệu không hoàn toàn thuộc về VKD</w:t>
            </w:r>
          </w:p>
        </w:tc>
        <w:tc>
          <w:tcPr>
            <w:tcW w:type="dxa" w:w="3200"/>
            <w:vAlign w:val="center"/>
          </w:tcPr>
          <w:p>
            <w:r>
              <w:rPr>
                <w:rFonts w:ascii="Calibri" w:cs="Calibri" w:eastAsia="Calibri" w:hAnsi="Calibri"/>
                <w:b w:val="false"/>
                <w:bCs w:val="false"/>
                <w:color w:val="000000"/>
                <w:sz w:val="20"/>
                <w:szCs w:val="20"/>
              </w:rPr>
              <w:t xml:space="preserve">Tốn thời gian, dễ trễ tiến độ nếu đội kỹ thuật mỏng; rủi ro sai chuẩn pháp lý</w:t>
            </w:r>
          </w:p>
        </w:tc>
        <w:tc>
          <w:tcPr>
            <w:tcW w:type="dxa" w:w="3200"/>
            <w:vAlign w:val="center"/>
          </w:tcPr>
          <w:p>
            <w:r>
              <w:rPr>
                <w:rFonts w:ascii="Calibri" w:cs="Calibri" w:eastAsia="Calibri" w:hAnsi="Calibri"/>
                <w:b w:val="false"/>
                <w:bCs w:val="false"/>
                <w:color w:val="000000"/>
                <w:sz w:val="20"/>
                <w:szCs w:val="20"/>
              </w:rPr>
              <w:t xml:space="preserve">Cần một người quản lý tích hợp (không khó, nhưng phải có)</w:t>
            </w:r>
          </w:p>
        </w:tc>
      </w:tr>
      <w:tr>
        <w:tc>
          <w:tcPr>
            <w:tcW w:type="dxa" w:w="2000"/>
            <w:vAlign w:val="center"/>
          </w:tcPr>
          <w:p>
            <w:r>
              <w:rPr>
                <w:rFonts w:ascii="Calibri" w:cs="Calibri" w:eastAsia="Calibri" w:hAnsi="Calibri"/>
                <w:b w:val="false"/>
                <w:bCs w:val="false"/>
                <w:color w:val="000000"/>
                <w:sz w:val="20"/>
                <w:szCs w:val="20"/>
              </w:rPr>
              <w:t xml:space="preserve">Phù hợp khi</w:t>
            </w:r>
          </w:p>
        </w:tc>
        <w:tc>
          <w:tcPr>
            <w:tcW w:type="dxa" w:w="3200"/>
            <w:vAlign w:val="center"/>
          </w:tcPr>
          <w:p>
            <w:r>
              <w:rPr>
                <w:rFonts w:ascii="Calibri" w:cs="Calibri" w:eastAsia="Calibri" w:hAnsi="Calibri"/>
                <w:b w:val="false"/>
                <w:bCs w:val="false"/>
                <w:color w:val="000000"/>
                <w:sz w:val="20"/>
                <w:szCs w:val="20"/>
              </w:rPr>
              <w:t xml:space="preserve">Cần ra mắt rất nhanh (dưới 2 tuần), ngân sách hạn chế</w:t>
            </w:r>
          </w:p>
        </w:tc>
        <w:tc>
          <w:tcPr>
            <w:tcW w:type="dxa" w:w="3200"/>
            <w:vAlign w:val="center"/>
          </w:tcPr>
          <w:p>
            <w:r>
              <w:rPr>
                <w:rFonts w:ascii="Calibri" w:cs="Calibri" w:eastAsia="Calibri" w:hAnsi="Calibri"/>
                <w:b w:val="false"/>
                <w:bCs w:val="false"/>
                <w:color w:val="000000"/>
                <w:sz w:val="20"/>
                <w:szCs w:val="20"/>
              </w:rPr>
              <w:t xml:space="preserve">Đã có đội kỹ thuật ổn định, muốn kiểm soát dữ liệu và trải nghiệm khách hàng lâu dài</w:t>
            </w:r>
          </w:p>
        </w:tc>
        <w:tc>
          <w:tcPr>
            <w:tcW w:type="dxa" w:w="3200"/>
            <w:vAlign w:val="center"/>
          </w:tcPr>
          <w:p>
            <w:r>
              <w:rPr>
                <w:rFonts w:ascii="Calibri" w:cs="Calibri" w:eastAsia="Calibri" w:hAnsi="Calibri"/>
                <w:b w:val="false"/>
                <w:bCs w:val="false"/>
                <w:color w:val="000000"/>
                <w:sz w:val="20"/>
                <w:szCs w:val="20"/>
              </w:rPr>
              <w:t xml:space="preserve">Muốn cân bằng tốc độ ra mắt và xây tài sản thương hiệu dài hạn — phù hợp nhất với định hướng "One Platform, One Data" bạn đã đặt ra</w:t>
            </w:r>
          </w:p>
        </w:tc>
      </w:tr>
    </w:tbl>
    <w:p>
      <w:pPr>
        <w:spacing w:after="140" w:line="276"/>
      </w:pPr>
      <w:r>
        <w:rPr>
          <w:rFonts w:ascii="Calibri" w:cs="Calibri" w:eastAsia="Calibri" w:hAnsi="Calibri"/>
          <w:b w:val="false"/>
          <w:bCs w:val="false"/>
          <w:i w:val="false"/>
          <w:iCs w:val="false"/>
          <w:color w:val="000000"/>
          <w:sz w:val="22"/>
          <w:szCs w:val="22"/>
        </w:rPr>
        <w:t xml:space="preserve">Khuyến nghị: chọn Phương án C. Lý do — bạn đã có website VKD (đang/sẽ xây), nên landing page truy xuất nên là một phần của chính website đó, không phải một app rời khiến khách hàng phải rời khỏi thương hiệu VKD. Lớp sinh mã QR + chuẩn hoá dữ liệu (mã truy vết, mã lô) nên dùng công nghệ tự chủ (rẻ, không phụ thuộc), nhưng vẫn tuân TCVN để có thể kê khai lên Cổng quốc gia khi cần xuất khẩu.</w:t>
      </w:r>
    </w:p>
    <w:p>
      <w:pPr>
        <w:pStyle w:val="Heading1"/>
        <w:spacing w:after="200" w:before="400"/>
      </w:pPr>
      <w:r>
        <w:rPr>
          <w:rFonts w:ascii="Calibri" w:cs="Calibri" w:eastAsia="Calibri" w:hAnsi="Calibri"/>
          <w:b/>
          <w:bCs/>
          <w:color w:val="2F5233"/>
        </w:rPr>
        <w:t xml:space="preserve">5. Kiến trúc &amp; quy trình QR chi tiết — từ vùng trồng đến website</w:t>
      </w:r>
    </w:p>
    <w:p>
      <w:pPr>
        <w:pStyle w:val="Heading3"/>
        <w:spacing w:after="100" w:before="200"/>
      </w:pPr>
      <w:r>
        <w:rPr>
          <w:rFonts w:ascii="Calibri" w:cs="Calibri" w:eastAsia="Calibri" w:hAnsi="Calibri"/>
          <w:b/>
          <w:bCs/>
          <w:sz w:val="23"/>
          <w:szCs w:val="23"/>
        </w:rPr>
        <w:t xml:space="preserve">5.1 Sơ đồ luồng dữ liệu (mô tả bằng lời — sơ đồ trực quan sẽ được trình bày trong khung chat)</w:t>
      </w:r>
    </w:p>
    <w:p>
      <w:pPr>
        <w:pStyle w:val="ListParagraph"/>
        <w:numPr>
          <w:ilvl w:val="0"/>
          <w:numId w:val="3"/>
        </w:numPr>
        <w:spacing w:after="80"/>
      </w:pPr>
      <w:r>
        <w:rPr>
          <w:rFonts w:ascii="Calibri" w:cs="Calibri" w:eastAsia="Calibri" w:hAnsi="Calibri"/>
          <w:sz w:val="22"/>
          <w:szCs w:val="22"/>
        </w:rPr>
        <w:t xml:space="preserve">Vùng trồng: mỗi lô/vườn sâm được gán Mã vùng trồng (Farm ID / mã truy vết địa điểm theo TCVN 13274) — ghi nhận toạ độ, diện tích, năm trồng, người phụ trách.</w:t>
      </w:r>
    </w:p>
    <w:p>
      <w:pPr>
        <w:pStyle w:val="ListParagraph"/>
        <w:numPr>
          <w:ilvl w:val="0"/>
          <w:numId w:val="3"/>
        </w:numPr>
        <w:spacing w:after="80"/>
      </w:pPr>
      <w:r>
        <w:rPr>
          <w:rFonts w:ascii="Calibri" w:cs="Calibri" w:eastAsia="Calibri" w:hAnsi="Calibri"/>
          <w:sz w:val="22"/>
          <w:szCs w:val="22"/>
        </w:rPr>
        <w:t xml:space="preserve">Nhật ký canh tác: ghi nhận theo thời gian thực (ngày chăm sóc, phân bón, kiểm tra sâu bệnh) — có thể nhập bằng điện thoại (form web đơn giản, không cần app riêng cho nhân viên vườn).</w:t>
      </w:r>
    </w:p>
    <w:p>
      <w:pPr>
        <w:pStyle w:val="ListParagraph"/>
        <w:numPr>
          <w:ilvl w:val="0"/>
          <w:numId w:val="3"/>
        </w:numPr>
        <w:spacing w:after="80"/>
      </w:pPr>
      <w:r>
        <w:rPr>
          <w:rFonts w:ascii="Calibri" w:cs="Calibri" w:eastAsia="Calibri" w:hAnsi="Calibri"/>
          <w:sz w:val="22"/>
          <w:szCs w:val="22"/>
        </w:rPr>
        <w:t xml:space="preserve">Thu hoạch: tạo Mã lô thu hoạch (Harvest Batch ID), ghi ngày thu hoạch, khối lượng, người thu hoạch — đây là điểm bắt đầu "một bước trước – một bước sau" theo luật.</w:t>
      </w:r>
    </w:p>
    <w:p>
      <w:pPr>
        <w:pStyle w:val="ListParagraph"/>
        <w:numPr>
          <w:ilvl w:val="0"/>
          <w:numId w:val="3"/>
        </w:numPr>
        <w:spacing w:after="80"/>
      </w:pPr>
      <w:r>
        <w:rPr>
          <w:rFonts w:ascii="Calibri" w:cs="Calibri" w:eastAsia="Calibri" w:hAnsi="Calibri"/>
          <w:sz w:val="22"/>
          <w:szCs w:val="22"/>
        </w:rPr>
        <w:t xml:space="preserve">Sơ chế/Chế biến: mỗi công đoạn (rửa, sấy, chiết xuất, ngâm...) tạo một Sự kiện truy xuất (Traceability Event) gắn với Mã lô, có dấu thời gian và người thực hiện.</w:t>
      </w:r>
    </w:p>
    <w:p>
      <w:pPr>
        <w:pStyle w:val="ListParagraph"/>
        <w:numPr>
          <w:ilvl w:val="0"/>
          <w:numId w:val="3"/>
        </w:numPr>
        <w:spacing w:after="80"/>
      </w:pPr>
      <w:r>
        <w:rPr>
          <w:rFonts w:ascii="Calibri" w:cs="Calibri" w:eastAsia="Calibri" w:hAnsi="Calibri"/>
          <w:sz w:val="22"/>
          <w:szCs w:val="22"/>
        </w:rPr>
        <w:t xml:space="preserve">Kiểm nghiệm chất lượng: đính kèm kết quả kiểm định (saponin, ADN nếu có) — có thể liên kết với Trung tâm kiểm định của tỉnh nếu VKD gửi mẫu kiểm.</w:t>
      </w:r>
    </w:p>
    <w:p>
      <w:pPr>
        <w:pStyle w:val="ListParagraph"/>
        <w:numPr>
          <w:ilvl w:val="0"/>
          <w:numId w:val="3"/>
        </w:numPr>
        <w:spacing w:after="80"/>
      </w:pPr>
      <w:r>
        <w:rPr>
          <w:rFonts w:ascii="Calibri" w:cs="Calibri" w:eastAsia="Calibri" w:hAnsi="Calibri"/>
          <w:sz w:val="22"/>
          <w:szCs w:val="22"/>
        </w:rPr>
        <w:t xml:space="preserve">Đóng gói &amp; sinh mã QR thành phẩm: mỗi đơn vị sản phẩm (hoặc mỗi lô, tuỳ chiến lược) được gán Mã truy xuất nguồn gốc cuối cùng — mã hoá thành QR, in trên tem 2 lớp (chống bóc/dán lại) hoặc khắc trực tiếp bao bì.</w:t>
      </w:r>
    </w:p>
    <w:p>
      <w:pPr>
        <w:pStyle w:val="ListParagraph"/>
        <w:numPr>
          <w:ilvl w:val="0"/>
          <w:numId w:val="3"/>
        </w:numPr>
        <w:spacing w:after="80"/>
      </w:pPr>
      <w:r>
        <w:rPr>
          <w:rFonts w:ascii="Calibri" w:cs="Calibri" w:eastAsia="Calibri" w:hAnsi="Calibri"/>
          <w:sz w:val="22"/>
          <w:szCs w:val="22"/>
        </w:rPr>
        <w:t xml:space="preserve">Phân phối: khi hàng rời kho, cập nhật trạng thái lô (đại lý nào, ngày xuất kho) — dữ liệu này cũng phục vụ vận hành logistics/CRM, không chỉ riêng truy xuất.</w:t>
      </w:r>
    </w:p>
    <w:p>
      <w:pPr>
        <w:pStyle w:val="ListParagraph"/>
        <w:numPr>
          <w:ilvl w:val="0"/>
          <w:numId w:val="3"/>
        </w:numPr>
        <w:spacing w:after="80"/>
      </w:pPr>
      <w:r>
        <w:rPr>
          <w:rFonts w:ascii="Calibri" w:cs="Calibri" w:eastAsia="Calibri" w:hAnsi="Calibri"/>
          <w:sz w:val="22"/>
          <w:szCs w:val="22"/>
        </w:rPr>
        <w:t xml:space="preserve">Khách hàng quét mã: mở landing page truy xuất trên chính website VKD, hiển thị: nguồn gốc vùng trồng (có thể kèm bản đồ/ảnh vườn), ngày thu hoạch, các công đoạn chế biến chính (không đi vào công thức bí mật), chứng nhận chất lượng, và (khuyến nghị) một nút mời tham gia chương trình khách hàng thân thiết.</w:t>
      </w:r>
    </w:p>
    <w:p>
      <w:pPr>
        <w:pStyle w:val="Heading3"/>
        <w:spacing w:after="100" w:before="200"/>
      </w:pPr>
      <w:r>
        <w:rPr>
          <w:rFonts w:ascii="Calibri" w:cs="Calibri" w:eastAsia="Calibri" w:hAnsi="Calibri"/>
          <w:b/>
          <w:bCs/>
          <w:sz w:val="23"/>
          <w:szCs w:val="23"/>
        </w:rPr>
        <w:t xml:space="preserve">5.2 Nền tảng công nghệ &amp; hạ tầng cần có</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4300"/>
      </w:tblGrid>
      <w:tr>
        <w:tc>
          <w:tcPr>
            <w:tcW w:type="dxa" w:w="2600"/>
            <w:shd w:fill="2F5233" w:val="clear"/>
            <w:vAlign w:val="center"/>
          </w:tcPr>
          <w:p>
            <w:r>
              <w:rPr>
                <w:rFonts w:ascii="Calibri" w:cs="Calibri" w:eastAsia="Calibri" w:hAnsi="Calibri"/>
                <w:b/>
                <w:bCs/>
                <w:color w:val="FFFFFF"/>
                <w:sz w:val="20"/>
                <w:szCs w:val="20"/>
              </w:rPr>
              <w:t xml:space="preserve">Lớp</w:t>
            </w:r>
          </w:p>
        </w:tc>
        <w:tc>
          <w:tcPr>
            <w:tcW w:type="dxa" w:w="4700"/>
            <w:shd w:fill="2F5233" w:val="clear"/>
            <w:vAlign w:val="center"/>
          </w:tcPr>
          <w:p>
            <w:r>
              <w:rPr>
                <w:rFonts w:ascii="Calibri" w:cs="Calibri" w:eastAsia="Calibri" w:hAnsi="Calibri"/>
                <w:b/>
                <w:bCs/>
                <w:color w:val="FFFFFF"/>
                <w:sz w:val="20"/>
                <w:szCs w:val="20"/>
              </w:rPr>
              <w:t xml:space="preserve">Lựa chọn đề xuất</w:t>
            </w:r>
          </w:p>
        </w:tc>
        <w:tc>
          <w:tcPr>
            <w:tcW w:type="dxa" w:w="4300"/>
            <w:shd w:fill="2F5233" w:val="clear"/>
            <w:vAlign w:val="center"/>
          </w:tcPr>
          <w:p>
            <w:r>
              <w:rPr>
                <w:rFonts w:ascii="Calibri" w:cs="Calibri" w:eastAsia="Calibri" w:hAnsi="Calibri"/>
                <w:b/>
                <w:bCs/>
                <w:color w:val="FFFFFF"/>
                <w:sz w:val="20"/>
                <w:szCs w:val="20"/>
              </w:rPr>
              <w:t xml:space="preserve">Phương án thay thế</w:t>
            </w:r>
          </w:p>
        </w:tc>
      </w:tr>
      <w:tr>
        <w:tc>
          <w:tcPr>
            <w:tcW w:type="dxa" w:w="2600"/>
            <w:vAlign w:val="center"/>
          </w:tcPr>
          <w:p>
            <w:r>
              <w:rPr>
                <w:rFonts w:ascii="Calibri" w:cs="Calibri" w:eastAsia="Calibri" w:hAnsi="Calibri"/>
                <w:b w:val="false"/>
                <w:bCs w:val="false"/>
                <w:color w:val="000000"/>
                <w:sz w:val="20"/>
                <w:szCs w:val="20"/>
              </w:rPr>
              <w:t xml:space="preserve">Sinh mã QR</w:t>
            </w:r>
          </w:p>
        </w:tc>
        <w:tc>
          <w:tcPr>
            <w:tcW w:type="dxa" w:w="4700"/>
            <w:vAlign w:val="center"/>
          </w:tcPr>
          <w:p>
            <w:r>
              <w:rPr>
                <w:rFonts w:ascii="Calibri" w:cs="Calibri" w:eastAsia="Calibri" w:hAnsi="Calibri"/>
                <w:b w:val="false"/>
                <w:bCs w:val="false"/>
                <w:color w:val="000000"/>
                <w:sz w:val="20"/>
                <w:szCs w:val="20"/>
              </w:rPr>
              <w:t xml:space="preserve">Thư viện mã nguồn mở (qrcode.js / Python qrcode) tích hợp thẳng vào hệ thống quản trị nội bộ — mỗi mã QR chỉ là một đường link tới trang truy xuất, không cần công nghệ đắt tiền</w:t>
            </w:r>
          </w:p>
        </w:tc>
        <w:tc>
          <w:tcPr>
            <w:tcW w:type="dxa" w:w="4300"/>
            <w:vAlign w:val="center"/>
          </w:tcPr>
          <w:p>
            <w:r>
              <w:rPr>
                <w:rFonts w:ascii="Calibri" w:cs="Calibri" w:eastAsia="Calibri" w:hAnsi="Calibri"/>
                <w:b w:val="false"/>
                <w:bCs w:val="false"/>
                <w:color w:val="000000"/>
                <w:sz w:val="20"/>
                <w:szCs w:val="20"/>
              </w:rPr>
              <w:t xml:space="preserve">Dịch vụ QR động của bên thứ 3 (Uniqode, QR TIGER) nếu muốn thay đổi nội dung sau khi đã in tem, có phân tích lượt quét sẵn</w:t>
            </w:r>
          </w:p>
        </w:tc>
      </w:tr>
      <w:tr>
        <w:tc>
          <w:tcPr>
            <w:tcW w:type="dxa" w:w="2600"/>
            <w:vAlign w:val="center"/>
          </w:tcPr>
          <w:p>
            <w:r>
              <w:rPr>
                <w:rFonts w:ascii="Calibri" w:cs="Calibri" w:eastAsia="Calibri" w:hAnsi="Calibri"/>
                <w:b w:val="false"/>
                <w:bCs w:val="false"/>
                <w:color w:val="000000"/>
                <w:sz w:val="20"/>
                <w:szCs w:val="20"/>
              </w:rPr>
              <w:t xml:space="preserve">Cơ sở dữ liệu truy xuất</w:t>
            </w:r>
          </w:p>
        </w:tc>
        <w:tc>
          <w:tcPr>
            <w:tcW w:type="dxa" w:w="4700"/>
            <w:vAlign w:val="center"/>
          </w:tcPr>
          <w:p>
            <w:r>
              <w:rPr>
                <w:rFonts w:ascii="Calibri" w:cs="Calibri" w:eastAsia="Calibri" w:hAnsi="Calibri"/>
                <w:b w:val="false"/>
                <w:bCs w:val="false"/>
                <w:color w:val="000000"/>
                <w:sz w:val="20"/>
                <w:szCs w:val="20"/>
              </w:rPr>
              <w:t xml:space="preserve">PostgreSQL hoặc MySQL trên cùng hạ tầng hosting của website (Netlify + một backend nhỏ, hoặc Supabase — vừa có DB vừa có API, chi phí thấp/miễn phí ở quy mô ban đầu)</w:t>
            </w:r>
          </w:p>
        </w:tc>
        <w:tc>
          <w:tcPr>
            <w:tcW w:type="dxa" w:w="4300"/>
            <w:vAlign w:val="center"/>
          </w:tcPr>
          <w:p>
            <w:r>
              <w:rPr>
                <w:rFonts w:ascii="Calibri" w:cs="Calibri" w:eastAsia="Calibri" w:hAnsi="Calibri"/>
                <w:b w:val="false"/>
                <w:bCs w:val="false"/>
                <w:color w:val="000000"/>
                <w:sz w:val="20"/>
                <w:szCs w:val="20"/>
              </w:rPr>
              <w:t xml:space="preserve">Airtable/Google Sheets làm CSDL tạm thời trong 2–4 tuần đầu để đi nhanh, sau đó di chuyển sang DB thật khi số lượng sản phẩm tăng</w:t>
            </w:r>
          </w:p>
        </w:tc>
      </w:tr>
      <w:tr>
        <w:tc>
          <w:tcPr>
            <w:tcW w:type="dxa" w:w="2600"/>
            <w:vAlign w:val="center"/>
          </w:tcPr>
          <w:p>
            <w:r>
              <w:rPr>
                <w:rFonts w:ascii="Calibri" w:cs="Calibri" w:eastAsia="Calibri" w:hAnsi="Calibri"/>
                <w:b w:val="false"/>
                <w:bCs w:val="false"/>
                <w:color w:val="000000"/>
                <w:sz w:val="20"/>
                <w:szCs w:val="20"/>
              </w:rPr>
              <w:t xml:space="preserve">Landing page truy xuất</w:t>
            </w:r>
          </w:p>
        </w:tc>
        <w:tc>
          <w:tcPr>
            <w:tcW w:type="dxa" w:w="4700"/>
            <w:vAlign w:val="center"/>
          </w:tcPr>
          <w:p>
            <w:r>
              <w:rPr>
                <w:rFonts w:ascii="Calibri" w:cs="Calibri" w:eastAsia="Calibri" w:hAnsi="Calibri"/>
                <w:b w:val="false"/>
                <w:bCs w:val="false"/>
                <w:color w:val="000000"/>
                <w:sz w:val="20"/>
                <w:szCs w:val="20"/>
              </w:rPr>
              <w:t xml:space="preserve">Trang con của website VKD hiện có (ví dụ vkd.vn/truy-xuat/[ma-lo]), dùng chung ngôn ngữ thiết kế thương hiệu</w:t>
            </w:r>
          </w:p>
        </w:tc>
        <w:tc>
          <w:tcPr>
            <w:tcW w:type="dxa" w:w="4300"/>
            <w:vAlign w:val="center"/>
          </w:tcPr>
          <w:p>
            <w:r>
              <w:rPr>
                <w:rFonts w:ascii="Calibri" w:cs="Calibri" w:eastAsia="Calibri" w:hAnsi="Calibri"/>
                <w:b w:val="false"/>
                <w:bCs w:val="false"/>
                <w:color w:val="000000"/>
                <w:sz w:val="20"/>
                <w:szCs w:val="20"/>
              </w:rPr>
              <w:t xml:space="preserve">Trang riêng dạng one-page nhẹ, tải nhanh trên mạng di động vùng nông thôn (quan trọng vì khách ở vùng trồng/đại lý tỉnh có thể mạng yếu)</w:t>
            </w:r>
          </w:p>
        </w:tc>
      </w:tr>
      <w:tr>
        <w:tc>
          <w:tcPr>
            <w:tcW w:type="dxa" w:w="2600"/>
            <w:vAlign w:val="center"/>
          </w:tcPr>
          <w:p>
            <w:r>
              <w:rPr>
                <w:rFonts w:ascii="Calibri" w:cs="Calibri" w:eastAsia="Calibri" w:hAnsi="Calibri"/>
                <w:b w:val="false"/>
                <w:bCs w:val="false"/>
                <w:color w:val="000000"/>
                <w:sz w:val="20"/>
                <w:szCs w:val="20"/>
              </w:rPr>
              <w:t xml:space="preserve">Nhập liệu vùng trồng/nhật ký</w:t>
            </w:r>
          </w:p>
        </w:tc>
        <w:tc>
          <w:tcPr>
            <w:tcW w:type="dxa" w:w="4700"/>
            <w:vAlign w:val="center"/>
          </w:tcPr>
          <w:p>
            <w:r>
              <w:rPr>
                <w:rFonts w:ascii="Calibri" w:cs="Calibri" w:eastAsia="Calibri" w:hAnsi="Calibri"/>
                <w:b w:val="false"/>
                <w:bCs w:val="false"/>
                <w:color w:val="000000"/>
                <w:sz w:val="20"/>
                <w:szCs w:val="20"/>
              </w:rPr>
              <w:t xml:space="preserve">Form web đơn giản (Google Form hoặc form nội bộ) cho nhân viên vườn dùng ngay trên điện thoại — KHÔNG cần app riêng ở giai đoạn đầu</w:t>
            </w:r>
          </w:p>
        </w:tc>
        <w:tc>
          <w:tcPr>
            <w:tcW w:type="dxa" w:w="4300"/>
            <w:vAlign w:val="center"/>
          </w:tcPr>
          <w:p>
            <w:r>
              <w:rPr>
                <w:rFonts w:ascii="Calibri" w:cs="Calibri" w:eastAsia="Calibri" w:hAnsi="Calibri"/>
                <w:b w:val="false"/>
                <w:bCs w:val="false"/>
                <w:color w:val="000000"/>
                <w:sz w:val="20"/>
                <w:szCs w:val="20"/>
              </w:rPr>
              <w:t xml:space="preserve">App di động nội bộ (React Native) khi quy mô vùng trồng lớn, cần chụp ảnh/định vị GPS tự động</w:t>
            </w:r>
          </w:p>
        </w:tc>
      </w:tr>
      <w:tr>
        <w:tc>
          <w:tcPr>
            <w:tcW w:type="dxa" w:w="2600"/>
            <w:vAlign w:val="center"/>
          </w:tcPr>
          <w:p>
            <w:r>
              <w:rPr>
                <w:rFonts w:ascii="Calibri" w:cs="Calibri" w:eastAsia="Calibri" w:hAnsi="Calibri"/>
                <w:b w:val="false"/>
                <w:bCs w:val="false"/>
                <w:color w:val="000000"/>
                <w:sz w:val="20"/>
                <w:szCs w:val="20"/>
              </w:rPr>
              <w:t xml:space="preserve">Kết nối chuẩn quốc gia</w:t>
            </w:r>
          </w:p>
        </w:tc>
        <w:tc>
          <w:tcPr>
            <w:tcW w:type="dxa" w:w="4700"/>
            <w:vAlign w:val="center"/>
          </w:tcPr>
          <w:p>
            <w:r>
              <w:rPr>
                <w:rFonts w:ascii="Calibri" w:cs="Calibri" w:eastAsia="Calibri" w:hAnsi="Calibri"/>
                <w:b w:val="false"/>
                <w:bCs w:val="false"/>
                <w:color w:val="000000"/>
                <w:sz w:val="20"/>
                <w:szCs w:val="20"/>
              </w:rPr>
              <w:t xml:space="preserve">Kê khai thủ công định kỳ lên Cổng truyxuatnguongoc.gov.vn (qua tài khoản doanh nghiệp) trong giai đoạn đầu</w:t>
            </w:r>
          </w:p>
        </w:tc>
        <w:tc>
          <w:tcPr>
            <w:tcW w:type="dxa" w:w="4300"/>
            <w:vAlign w:val="center"/>
          </w:tcPr>
          <w:p>
            <w:r>
              <w:rPr>
                <w:rFonts w:ascii="Calibri" w:cs="Calibri" w:eastAsia="Calibri" w:hAnsi="Calibri"/>
                <w:b w:val="false"/>
                <w:bCs w:val="false"/>
                <w:color w:val="000000"/>
                <w:sz w:val="20"/>
                <w:szCs w:val="20"/>
              </w:rPr>
              <w:t xml:space="preserve">API kết nối trực tiếp khi hệ thống VKD đã ổn định và có nhu cầu xuất khẩu chính ngạch (hải quan yêu cầu)</w:t>
            </w:r>
          </w:p>
        </w:tc>
      </w:tr>
    </w:tbl>
    <w:p>
      <w:pPr>
        <w:pStyle w:val="Heading3"/>
        <w:spacing w:after="100" w:before="200"/>
      </w:pPr>
      <w:r>
        <w:rPr>
          <w:rFonts w:ascii="Calibri" w:cs="Calibri" w:eastAsia="Calibri" w:hAnsi="Calibri"/>
          <w:b/>
          <w:bCs/>
          <w:sz w:val="23"/>
          <w:szCs w:val="23"/>
        </w:rPr>
        <w:t xml:space="preserve">5.3 AI nào tạo được hình ảnh minh hoạ / nội dung cho landing page</w:t>
      </w:r>
    </w:p>
    <w:p>
      <w:pPr>
        <w:pStyle w:val="ListParagraph"/>
        <w:numPr>
          <w:ilvl w:val="0"/>
          <w:numId w:val="2"/>
        </w:numPr>
        <w:spacing w:after="80"/>
      </w:pPr>
      <w:r>
        <w:rPr>
          <w:rFonts w:ascii="Calibri" w:cs="Calibri" w:eastAsia="Calibri" w:hAnsi="Calibri"/>
          <w:sz w:val="22"/>
          <w:szCs w:val="22"/>
        </w:rPr>
        <w:t xml:space="preserve">Ảnh vùng trồng, quy trình canh tác dạng minh hoạ (nếu chưa có ảnh thật): có thể dùng công cụ tạo ảnh AI (trong Claude, qua tính năng tạo ảnh nếu bật) để dựng ảnh minh hoạ tạm thời — nhưng khuyến nghị mạnh: dùng ảnh thật chụp tại vườn/nhà máy càng sớm càng tốt, vì đây là yếu tố khách hàng tin tưởng nhất, ảnh AI dễ bị nhận ra và phản tác dụng với sản phẩm cao cấp như sâm Ngọc Linh.</w:t>
      </w:r>
    </w:p>
    <w:p>
      <w:pPr>
        <w:pStyle w:val="ListParagraph"/>
        <w:numPr>
          <w:ilvl w:val="0"/>
          <w:numId w:val="2"/>
        </w:numPr>
        <w:spacing w:after="80"/>
      </w:pPr>
      <w:r>
        <w:rPr>
          <w:rFonts w:ascii="Calibri" w:cs="Calibri" w:eastAsia="Calibri" w:hAnsi="Calibri"/>
          <w:sz w:val="22"/>
          <w:szCs w:val="22"/>
        </w:rPr>
        <w:t xml:space="preserve">Bản đồ vùng trồng tương tác: dùng Google Maps embed (miễn phí, ổn định, quen thuộc với người dùng) thay vì công nghệ bản đồ riêng — không cần AI cho phần này.</w:t>
      </w:r>
    </w:p>
    <w:p>
      <w:pPr>
        <w:pStyle w:val="ListParagraph"/>
        <w:numPr>
          <w:ilvl w:val="0"/>
          <w:numId w:val="2"/>
        </w:numPr>
        <w:spacing w:after="80"/>
      </w:pPr>
      <w:r>
        <w:rPr>
          <w:rFonts w:ascii="Calibri" w:cs="Calibri" w:eastAsia="Calibri" w:hAnsi="Calibri"/>
          <w:sz w:val="22"/>
          <w:szCs w:val="22"/>
        </w:rPr>
        <w:t xml:space="preserve">Sơ đồ quy trình trực quan trên landing page: có thể dựng bằng công cụ thiết kế/diagram tự động — phần demo trực quan trong khung chat ngay dưới báo cáo này sẽ minh hoạ giao diện gợi ý.</w:t>
      </w:r>
    </w:p>
    <w:p>
      <w:pPr>
        <w:pStyle w:val="Heading1"/>
        <w:spacing w:after="200" w:before="400"/>
      </w:pPr>
      <w:r>
        <w:rPr>
          <w:rFonts w:ascii="Calibri" w:cs="Calibri" w:eastAsia="Calibri" w:hAnsi="Calibri"/>
          <w:b/>
          <w:bCs/>
          <w:color w:val="2F5233"/>
        </w:rPr>
        <w:t xml:space="preserve">6. Cần app hay chỉ cần trình duyệt/camera điện thoại?</w:t>
      </w:r>
    </w:p>
    <w:p>
      <w:pPr>
        <w:spacing w:after="140" w:line="276"/>
      </w:pPr>
      <w:r>
        <w:rPr>
          <w:rFonts w:ascii="Calibri" w:cs="Calibri" w:eastAsia="Calibri" w:hAnsi="Calibri"/>
          <w:b w:val="false"/>
          <w:bCs w:val="false"/>
          <w:i w:val="false"/>
          <w:iCs w:val="false"/>
          <w:color w:val="000000"/>
          <w:sz w:val="22"/>
          <w:szCs w:val="22"/>
        </w:rPr>
        <w:t xml:space="preserve">Trả lời thẳng: KHÔNG cần app riêng cho khách hàng. Đây cũng là xu hướng chung của mọi giải pháp truy xuất nguồn gốc thành công tại Việt Nam hiện nay:</w:t>
      </w:r>
    </w:p>
    <w:p>
      <w:pPr>
        <w:pStyle w:val="ListParagraph"/>
        <w:numPr>
          <w:ilvl w:val="0"/>
          <w:numId w:val="2"/>
        </w:numPr>
        <w:spacing w:after="80"/>
      </w:pPr>
      <w:r>
        <w:rPr>
          <w:rFonts w:ascii="Calibri" w:cs="Calibri" w:eastAsia="Calibri" w:hAnsi="Calibri"/>
          <w:sz w:val="22"/>
          <w:szCs w:val="22"/>
        </w:rPr>
        <w:t xml:space="preserve">Camera mặc định trên iPhone và hầu hết điện thoại Android đời 2017 trở lên đã tự nhận diện QR code và mở link trực tiếp — không cần cài thêm gì.</w:t>
      </w:r>
    </w:p>
    <w:p>
      <w:pPr>
        <w:pStyle w:val="ListParagraph"/>
        <w:numPr>
          <w:ilvl w:val="0"/>
          <w:numId w:val="2"/>
        </w:numPr>
        <w:spacing w:after="80"/>
      </w:pPr>
      <w:r>
        <w:rPr>
          <w:rFonts w:ascii="Calibri" w:cs="Calibri" w:eastAsia="Calibri" w:hAnsi="Calibri"/>
          <w:sz w:val="22"/>
          <w:szCs w:val="22"/>
        </w:rPr>
        <w:t xml:space="preserve">Ứng dụng phổ biến như Zalo, Facebook cũng có sẵn tính năng quét QR — đây chính là cách VNPT Check/Viettel vCheck khuyến nghị người dùng thao tác.</w:t>
      </w:r>
    </w:p>
    <w:p>
      <w:pPr>
        <w:pStyle w:val="ListParagraph"/>
        <w:numPr>
          <w:ilvl w:val="0"/>
          <w:numId w:val="2"/>
        </w:numPr>
        <w:spacing w:after="80"/>
      </w:pPr>
      <w:r>
        <w:rPr>
          <w:rFonts w:ascii="Calibri" w:cs="Calibri" w:eastAsia="Calibri" w:hAnsi="Calibri"/>
          <w:sz w:val="22"/>
          <w:szCs w:val="22"/>
        </w:rPr>
        <w:t xml:space="preserve">App riêng (như iCheck Scanner) chỉ có lợi nếu bạn muốn kiểm soát trải nghiệm quét (chống giả mạo link, thống kê hành vi người dùng sâu hơn) — nhưng đổi lại bắt khách phải cài app trước khi mua hàng, làm giảm tỉ lệ quét thực tế. Với một thương hiệu đang xây dựng nhận diện như VKD, rào cản này lợi bất cập hại.</w:t>
      </w:r>
    </w:p>
    <w:p>
      <w:pPr>
        <w:pStyle w:val="ListParagraph"/>
        <w:numPr>
          <w:ilvl w:val="0"/>
          <w:numId w:val="2"/>
        </w:numPr>
        <w:spacing w:after="80"/>
      </w:pPr>
      <w:r>
        <w:rPr>
          <w:rFonts w:ascii="Calibri" w:cs="Calibri" w:eastAsia="Calibri" w:hAnsi="Calibri"/>
          <w:sz w:val="22"/>
          <w:szCs w:val="22"/>
        </w:rPr>
        <w:t xml:space="preserve">Khuyến nghị: mã QR trỏ thẳng tới URL landing page trên website VKD (không cần app trung gian). Nếu sau này muốn thêm lớp chống giả nâng cao, có thể bổ sung watermark động hoặc NFC tag cho dòng sản phẩm cao cấp nhất — đó là bước nâng cấp năm 2–3, không phải điều kiện khởi động.</w:t>
      </w:r>
    </w:p>
    <w:p>
      <w:pPr>
        <w:pStyle w:val="Heading1"/>
        <w:spacing w:after="200" w:before="400"/>
      </w:pPr>
      <w:r>
        <w:rPr>
          <w:rFonts w:ascii="Calibri" w:cs="Calibri" w:eastAsia="Calibri" w:hAnsi="Calibri"/>
          <w:b/>
          <w:bCs/>
          <w:color w:val="2F5233"/>
        </w:rPr>
        <w:t xml:space="preserve">7. Quản trị phía VKD — ai làm gì trên hệ thống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gridCol w:w="2200"/>
      </w:tblGrid>
      <w:tr>
        <w:tc>
          <w:tcPr>
            <w:tcW w:type="dxa" w:w="3200"/>
            <w:shd w:fill="2F5233" w:val="clear"/>
            <w:vAlign w:val="center"/>
          </w:tcPr>
          <w:p>
            <w:r>
              <w:rPr>
                <w:rFonts w:ascii="Calibri" w:cs="Calibri" w:eastAsia="Calibri" w:hAnsi="Calibri"/>
                <w:b/>
                <w:bCs/>
                <w:color w:val="FFFFFF"/>
                <w:sz w:val="20"/>
                <w:szCs w:val="20"/>
              </w:rPr>
              <w:t xml:space="preserve">Vai trò</w:t>
            </w:r>
          </w:p>
        </w:tc>
        <w:tc>
          <w:tcPr>
            <w:tcW w:type="dxa" w:w="5000"/>
            <w:shd w:fill="2F5233" w:val="clear"/>
            <w:vAlign w:val="center"/>
          </w:tcPr>
          <w:p>
            <w:r>
              <w:rPr>
                <w:rFonts w:ascii="Calibri" w:cs="Calibri" w:eastAsia="Calibri" w:hAnsi="Calibri"/>
                <w:b/>
                <w:bCs/>
                <w:color w:val="FFFFFF"/>
                <w:sz w:val="20"/>
                <w:szCs w:val="20"/>
              </w:rPr>
              <w:t xml:space="preserve">Quyền &amp; công việc trên hệ thống</w:t>
            </w:r>
          </w:p>
        </w:tc>
        <w:tc>
          <w:tcPr>
            <w:tcW w:type="dxa" w:w="2200"/>
            <w:shd w:fill="2F5233" w:val="clear"/>
            <w:vAlign w:val="center"/>
          </w:tcPr>
          <w:p>
            <w:r>
              <w:rPr>
                <w:rFonts w:ascii="Calibri" w:cs="Calibri" w:eastAsia="Calibri" w:hAnsi="Calibri"/>
                <w:b/>
                <w:bCs/>
                <w:color w:val="FFFFFF"/>
                <w:sz w:val="20"/>
                <w:szCs w:val="20"/>
              </w:rPr>
              <w:t xml:space="preserve">Tần suất</w:t>
            </w:r>
          </w:p>
        </w:tc>
      </w:tr>
      <w:tr>
        <w:tc>
          <w:tcPr>
            <w:tcW w:type="dxa" w:w="3200"/>
            <w:vAlign w:val="center"/>
          </w:tcPr>
          <w:p>
            <w:r>
              <w:rPr>
                <w:rFonts w:ascii="Calibri" w:cs="Calibri" w:eastAsia="Calibri" w:hAnsi="Calibri"/>
                <w:b w:val="false"/>
                <w:bCs w:val="false"/>
                <w:color w:val="000000"/>
                <w:sz w:val="20"/>
                <w:szCs w:val="20"/>
              </w:rPr>
              <w:t xml:space="preserve">Nhân viên vườn/HTX liên kết</w:t>
            </w:r>
          </w:p>
        </w:tc>
        <w:tc>
          <w:tcPr>
            <w:tcW w:type="dxa" w:w="5000"/>
            <w:vAlign w:val="center"/>
          </w:tcPr>
          <w:p>
            <w:r>
              <w:rPr>
                <w:rFonts w:ascii="Calibri" w:cs="Calibri" w:eastAsia="Calibri" w:hAnsi="Calibri"/>
                <w:b w:val="false"/>
                <w:bCs w:val="false"/>
                <w:color w:val="000000"/>
                <w:sz w:val="20"/>
                <w:szCs w:val="20"/>
              </w:rPr>
              <w:t xml:space="preserve">Nhập nhật ký canh tác qua form điện thoại (ngày chăm sóc, hình ảnh)</w:t>
            </w:r>
          </w:p>
        </w:tc>
        <w:tc>
          <w:tcPr>
            <w:tcW w:type="dxa" w:w="2200"/>
            <w:vAlign w:val="center"/>
          </w:tcPr>
          <w:p>
            <w:r>
              <w:rPr>
                <w:rFonts w:ascii="Calibri" w:cs="Calibri" w:eastAsia="Calibri" w:hAnsi="Calibri"/>
                <w:b w:val="false"/>
                <w:bCs w:val="false"/>
                <w:color w:val="000000"/>
                <w:sz w:val="20"/>
                <w:szCs w:val="20"/>
              </w:rPr>
              <w:t xml:space="preserve">Hàng tuần / theo mùa vụ</w:t>
            </w:r>
          </w:p>
        </w:tc>
      </w:tr>
      <w:tr>
        <w:tc>
          <w:tcPr>
            <w:tcW w:type="dxa" w:w="3200"/>
            <w:vAlign w:val="center"/>
          </w:tcPr>
          <w:p>
            <w:r>
              <w:rPr>
                <w:rFonts w:ascii="Calibri" w:cs="Calibri" w:eastAsia="Calibri" w:hAnsi="Calibri"/>
                <w:b w:val="false"/>
                <w:bCs w:val="false"/>
                <w:color w:val="000000"/>
                <w:sz w:val="20"/>
                <w:szCs w:val="20"/>
              </w:rPr>
              <w:t xml:space="preserve">Quản lý sản xuất/nhà máy</w:t>
            </w:r>
          </w:p>
        </w:tc>
        <w:tc>
          <w:tcPr>
            <w:tcW w:type="dxa" w:w="5000"/>
            <w:vAlign w:val="center"/>
          </w:tcPr>
          <w:p>
            <w:r>
              <w:rPr>
                <w:rFonts w:ascii="Calibri" w:cs="Calibri" w:eastAsia="Calibri" w:hAnsi="Calibri"/>
                <w:b w:val="false"/>
                <w:bCs w:val="false"/>
                <w:color w:val="000000"/>
                <w:sz w:val="20"/>
                <w:szCs w:val="20"/>
              </w:rPr>
              <w:t xml:space="preserve">Tạo mã lô, ghi nhận công đoạn chế biến, đính kèm kết quả kiểm nghiệm</w:t>
            </w:r>
          </w:p>
        </w:tc>
        <w:tc>
          <w:tcPr>
            <w:tcW w:type="dxa" w:w="2200"/>
            <w:vAlign w:val="center"/>
          </w:tcPr>
          <w:p>
            <w:r>
              <w:rPr>
                <w:rFonts w:ascii="Calibri" w:cs="Calibri" w:eastAsia="Calibri" w:hAnsi="Calibri"/>
                <w:b w:val="false"/>
                <w:bCs w:val="false"/>
                <w:color w:val="000000"/>
                <w:sz w:val="20"/>
                <w:szCs w:val="20"/>
              </w:rPr>
              <w:t xml:space="preserve">Theo mỗi lô sản xuất</w:t>
            </w:r>
          </w:p>
        </w:tc>
      </w:tr>
      <w:tr>
        <w:tc>
          <w:tcPr>
            <w:tcW w:type="dxa" w:w="3200"/>
            <w:vAlign w:val="center"/>
          </w:tcPr>
          <w:p>
            <w:r>
              <w:rPr>
                <w:rFonts w:ascii="Calibri" w:cs="Calibri" w:eastAsia="Calibri" w:hAnsi="Calibri"/>
                <w:b w:val="false"/>
                <w:bCs w:val="false"/>
                <w:color w:val="000000"/>
                <w:sz w:val="20"/>
                <w:szCs w:val="20"/>
              </w:rPr>
              <w:t xml:space="preserve">Quản trị hệ thống (1 người phụ trách, có thể kiêm nhiệm ban đầu)</w:t>
            </w:r>
          </w:p>
        </w:tc>
        <w:tc>
          <w:tcPr>
            <w:tcW w:type="dxa" w:w="5000"/>
            <w:vAlign w:val="center"/>
          </w:tcPr>
          <w:p>
            <w:r>
              <w:rPr>
                <w:rFonts w:ascii="Calibri" w:cs="Calibri" w:eastAsia="Calibri" w:hAnsi="Calibri"/>
                <w:b w:val="false"/>
                <w:bCs w:val="false"/>
                <w:color w:val="000000"/>
                <w:sz w:val="20"/>
                <w:szCs w:val="20"/>
              </w:rPr>
              <w:t xml:space="preserve">Duyệt dữ liệu trước khi "khoá" và sinh mã QR chính thức (bước kiểm soát chất lượng dữ liệu, tránh sai sót không sửa được sau khi in tem); quản lý tài khoản người dùng; theo dõi thống kê lượt quét</w:t>
            </w:r>
          </w:p>
        </w:tc>
        <w:tc>
          <w:tcPr>
            <w:tcW w:type="dxa" w:w="2200"/>
            <w:vAlign w:val="center"/>
          </w:tcPr>
          <w:p>
            <w:r>
              <w:rPr>
                <w:rFonts w:ascii="Calibri" w:cs="Calibri" w:eastAsia="Calibri" w:hAnsi="Calibri"/>
                <w:b w:val="false"/>
                <w:bCs w:val="false"/>
                <w:color w:val="000000"/>
                <w:sz w:val="20"/>
                <w:szCs w:val="20"/>
              </w:rPr>
              <w:t xml:space="preserve">Hàng ngày/hàng tuần</w:t>
            </w:r>
          </w:p>
        </w:tc>
      </w:tr>
      <w:tr>
        <w:tc>
          <w:tcPr>
            <w:tcW w:type="dxa" w:w="3200"/>
            <w:vAlign w:val="center"/>
          </w:tcPr>
          <w:p>
            <w:r>
              <w:rPr>
                <w:rFonts w:ascii="Calibri" w:cs="Calibri" w:eastAsia="Calibri" w:hAnsi="Calibri"/>
                <w:b w:val="false"/>
                <w:bCs w:val="false"/>
                <w:color w:val="000000"/>
                <w:sz w:val="20"/>
                <w:szCs w:val="20"/>
              </w:rPr>
              <w:t xml:space="preserve">Kinh doanh/CSKH</w:t>
            </w:r>
          </w:p>
        </w:tc>
        <w:tc>
          <w:tcPr>
            <w:tcW w:type="dxa" w:w="5000"/>
            <w:vAlign w:val="center"/>
          </w:tcPr>
          <w:p>
            <w:r>
              <w:rPr>
                <w:rFonts w:ascii="Calibri" w:cs="Calibri" w:eastAsia="Calibri" w:hAnsi="Calibri"/>
                <w:b w:val="false"/>
                <w:bCs w:val="false"/>
                <w:color w:val="000000"/>
                <w:sz w:val="20"/>
                <w:szCs w:val="20"/>
              </w:rPr>
              <w:t xml:space="preserve">Xem báo cáo lượt quét theo khu vực, phản hồi bình luận của khách trên landing page (nếu bật tính năng đánh giá)</w:t>
            </w:r>
          </w:p>
        </w:tc>
        <w:tc>
          <w:tcPr>
            <w:tcW w:type="dxa" w:w="2200"/>
            <w:vAlign w:val="center"/>
          </w:tcPr>
          <w:p>
            <w:r>
              <w:rPr>
                <w:rFonts w:ascii="Calibri" w:cs="Calibri" w:eastAsia="Calibri" w:hAnsi="Calibri"/>
                <w:b w:val="false"/>
                <w:bCs w:val="false"/>
                <w:color w:val="000000"/>
                <w:sz w:val="20"/>
                <w:szCs w:val="20"/>
              </w:rPr>
              <w:t xml:space="preserve">Hàng tuần</w:t>
            </w:r>
          </w:p>
        </w:tc>
      </w:tr>
      <w:tr>
        <w:tc>
          <w:tcPr>
            <w:tcW w:type="dxa" w:w="3200"/>
            <w:vAlign w:val="center"/>
          </w:tcPr>
          <w:p>
            <w:r>
              <w:rPr>
                <w:rFonts w:ascii="Calibri" w:cs="Calibri" w:eastAsia="Calibri" w:hAnsi="Calibri"/>
                <w:b w:val="false"/>
                <w:bCs w:val="false"/>
                <w:color w:val="000000"/>
                <w:sz w:val="20"/>
                <w:szCs w:val="20"/>
              </w:rPr>
              <w:t xml:space="preserve">Ban lãnh đạo</w:t>
            </w:r>
          </w:p>
        </w:tc>
        <w:tc>
          <w:tcPr>
            <w:tcW w:type="dxa" w:w="5000"/>
            <w:vAlign w:val="center"/>
          </w:tcPr>
          <w:p>
            <w:r>
              <w:rPr>
                <w:rFonts w:ascii="Calibri" w:cs="Calibri" w:eastAsia="Calibri" w:hAnsi="Calibri"/>
                <w:b w:val="false"/>
                <w:bCs w:val="false"/>
                <w:color w:val="000000"/>
                <w:sz w:val="20"/>
                <w:szCs w:val="20"/>
              </w:rPr>
              <w:t xml:space="preserve">Xem dashboard tổng hợp: số SKU đã có QR, tỉ lệ quét/tổng sản lượng bán ra, cảnh báo lô có phản ánh bất thường</w:t>
            </w:r>
          </w:p>
        </w:tc>
        <w:tc>
          <w:tcPr>
            <w:tcW w:type="dxa" w:w="2200"/>
            <w:vAlign w:val="center"/>
          </w:tcPr>
          <w:p>
            <w:r>
              <w:rPr>
                <w:rFonts w:ascii="Calibri" w:cs="Calibri" w:eastAsia="Calibri" w:hAnsi="Calibri"/>
                <w:b w:val="false"/>
                <w:bCs w:val="false"/>
                <w:color w:val="000000"/>
                <w:sz w:val="20"/>
                <w:szCs w:val="20"/>
              </w:rPr>
              <w:t xml:space="preserve">Hàng tháng</w:t>
            </w:r>
          </w:p>
        </w:tc>
      </w:tr>
    </w:tbl>
    <w:p>
      <w:pPr>
        <w:spacing w:after="140" w:line="276"/>
      </w:pPr>
      <w:r>
        <w:rPr>
          <w:rFonts w:ascii="Calibri" w:cs="Calibri" w:eastAsia="Calibri" w:hAnsi="Calibri"/>
          <w:b w:val="false"/>
          <w:bCs w:val="false"/>
          <w:i w:val="false"/>
          <w:iCs w:val="false"/>
          <w:color w:val="000000"/>
          <w:sz w:val="22"/>
          <w:szCs w:val="22"/>
        </w:rPr>
        <w:t xml:space="preserve">Nguyên tắc "khoá dữ liệu trước khi in tem" rất quan trọng: một khi tem đã in và dán lên sản phẩm ngoài thị trường, sửa dữ liệu sai sẽ ảnh hưởng uy tín. Nên có bước duyệt cuối (1 người chịu trách nhiệm) trước khi lô tem được in.</w:t>
      </w:r>
    </w:p>
    <w:p>
      <w:pPr>
        <w:pStyle w:val="Heading1"/>
        <w:spacing w:after="200" w:before="400"/>
      </w:pPr>
      <w:r>
        <w:rPr>
          <w:rFonts w:ascii="Calibri" w:cs="Calibri" w:eastAsia="Calibri" w:hAnsi="Calibri"/>
          <w:b/>
          <w:bCs/>
          <w:color w:val="2F5233"/>
        </w:rPr>
        <w:t xml:space="preserve">8. Tầm nhìn 10 năm &amp; chi phí theo giai đoạn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800"/>
        <w:gridCol w:w="3000"/>
      </w:tblGrid>
      <w:tr>
        <w:tc>
          <w:tcPr>
            <w:tcW w:type="dxa" w:w="3000"/>
            <w:shd w:fill="2F5233" w:val="clear"/>
            <w:vAlign w:val="center"/>
          </w:tcPr>
          <w:p>
            <w:r>
              <w:rPr>
                <w:rFonts w:ascii="Calibri" w:cs="Calibri" w:eastAsia="Calibri" w:hAnsi="Calibri"/>
                <w:b/>
                <w:bCs/>
                <w:color w:val="FFFFFF"/>
                <w:sz w:val="20"/>
                <w:szCs w:val="20"/>
              </w:rPr>
              <w:t xml:space="preserve">Giai đoạn</w:t>
            </w:r>
          </w:p>
        </w:tc>
        <w:tc>
          <w:tcPr>
            <w:tcW w:type="dxa" w:w="1600"/>
            <w:shd w:fill="2F5233" w:val="clear"/>
            <w:vAlign w:val="center"/>
          </w:tcPr>
          <w:p>
            <w:r>
              <w:rPr>
                <w:rFonts w:ascii="Calibri" w:cs="Calibri" w:eastAsia="Calibri" w:hAnsi="Calibri"/>
                <w:b/>
                <w:bCs/>
                <w:color w:val="FFFFFF"/>
                <w:sz w:val="20"/>
                <w:szCs w:val="20"/>
              </w:rPr>
              <w:t xml:space="preserve">Thời gian</w:t>
            </w:r>
          </w:p>
        </w:tc>
        <w:tc>
          <w:tcPr>
            <w:tcW w:type="dxa" w:w="4800"/>
            <w:shd w:fill="2F5233" w:val="clear"/>
            <w:vAlign w:val="center"/>
          </w:tcPr>
          <w:p>
            <w:r>
              <w:rPr>
                <w:rFonts w:ascii="Calibri" w:cs="Calibri" w:eastAsia="Calibri" w:hAnsi="Calibri"/>
                <w:b/>
                <w:bCs/>
                <w:color w:val="FFFFFF"/>
                <w:sz w:val="20"/>
                <w:szCs w:val="20"/>
              </w:rPr>
              <w:t xml:space="preserve">Mục tiêu chính</w:t>
            </w:r>
          </w:p>
        </w:tc>
        <w:tc>
          <w:tcPr>
            <w:tcW w:type="dxa" w:w="3000"/>
            <w:shd w:fill="2F5233" w:val="clear"/>
            <w:vAlign w:val="center"/>
          </w:tcPr>
          <w:p>
            <w:r>
              <w:rPr>
                <w:rFonts w:ascii="Calibri" w:cs="Calibri" w:eastAsia="Calibri" w:hAnsi="Calibri"/>
                <w:b/>
                <w:bCs/>
                <w:color w:val="FFFFFF"/>
                <w:sz w:val="20"/>
                <w:szCs w:val="20"/>
              </w:rPr>
              <w:t xml:space="preserve">Chi phí ước tính (VNĐ)</w:t>
            </w:r>
          </w:p>
        </w:tc>
      </w:tr>
      <w:tr>
        <w:tc>
          <w:tcPr>
            <w:tcW w:type="dxa" w:w="3000"/>
            <w:vAlign w:val="center"/>
          </w:tcPr>
          <w:p>
            <w:r>
              <w:rPr>
                <w:rFonts w:ascii="Calibri" w:cs="Calibri" w:eastAsia="Calibri" w:hAnsi="Calibri"/>
                <w:b w:val="false"/>
                <w:bCs w:val="false"/>
                <w:color w:val="000000"/>
                <w:sz w:val="20"/>
                <w:szCs w:val="20"/>
              </w:rPr>
              <w:t xml:space="preserve">Giai đoạn 1 — Khởi động</w:t>
            </w:r>
          </w:p>
        </w:tc>
        <w:tc>
          <w:tcPr>
            <w:tcW w:type="dxa" w:w="1600"/>
            <w:vAlign w:val="center"/>
          </w:tcPr>
          <w:p>
            <w:r>
              <w:rPr>
                <w:rFonts w:ascii="Calibri" w:cs="Calibri" w:eastAsia="Calibri" w:hAnsi="Calibri"/>
                <w:b w:val="false"/>
                <w:bCs w:val="false"/>
                <w:color w:val="000000"/>
                <w:sz w:val="20"/>
                <w:szCs w:val="20"/>
              </w:rPr>
              <w:t xml:space="preserve">Tháng 1–2</w:t>
            </w:r>
          </w:p>
        </w:tc>
        <w:tc>
          <w:tcPr>
            <w:tcW w:type="dxa" w:w="4800"/>
            <w:vAlign w:val="center"/>
          </w:tcPr>
          <w:p>
            <w:r>
              <w:rPr>
                <w:rFonts w:ascii="Calibri" w:cs="Calibri" w:eastAsia="Calibri" w:hAnsi="Calibri"/>
                <w:b w:val="false"/>
                <w:bCs w:val="false"/>
                <w:color w:val="000000"/>
                <w:sz w:val="20"/>
                <w:szCs w:val="20"/>
              </w:rPr>
              <w:t xml:space="preserve">Website + QR cơ bản cho dòng sản phẩm chủ lực, form nhập liệu thủ công, đăng ký GS1 + tài khoản Cổng quốc gia</w:t>
            </w:r>
          </w:p>
        </w:tc>
        <w:tc>
          <w:tcPr>
            <w:tcW w:type="dxa" w:w="3000"/>
            <w:vAlign w:val="center"/>
          </w:tcPr>
          <w:p>
            <w:r>
              <w:rPr>
                <w:rFonts w:ascii="Calibri" w:cs="Calibri" w:eastAsia="Calibri" w:hAnsi="Calibri"/>
                <w:b w:val="false"/>
                <w:bCs w:val="false"/>
                <w:color w:val="000000"/>
                <w:sz w:val="20"/>
                <w:szCs w:val="20"/>
              </w:rPr>
              <w:t xml:space="preserve">30–70 triệu (một lần) + 5–10 triệu/năm duy trì</w:t>
            </w:r>
          </w:p>
        </w:tc>
      </w:tr>
      <w:tr>
        <w:tc>
          <w:tcPr>
            <w:tcW w:type="dxa" w:w="3000"/>
            <w:vAlign w:val="center"/>
          </w:tcPr>
          <w:p>
            <w:r>
              <w:rPr>
                <w:rFonts w:ascii="Calibri" w:cs="Calibri" w:eastAsia="Calibri" w:hAnsi="Calibri"/>
                <w:b w:val="false"/>
                <w:bCs w:val="false"/>
                <w:color w:val="000000"/>
                <w:sz w:val="20"/>
                <w:szCs w:val="20"/>
              </w:rPr>
              <w:t xml:space="preserve">Giai đoạn 2 — Chuẩn hoá</w:t>
            </w:r>
          </w:p>
        </w:tc>
        <w:tc>
          <w:tcPr>
            <w:tcW w:type="dxa" w:w="1600"/>
            <w:vAlign w:val="center"/>
          </w:tcPr>
          <w:p>
            <w:r>
              <w:rPr>
                <w:rFonts w:ascii="Calibri" w:cs="Calibri" w:eastAsia="Calibri" w:hAnsi="Calibri"/>
                <w:b w:val="false"/>
                <w:bCs w:val="false"/>
                <w:color w:val="000000"/>
                <w:sz w:val="20"/>
                <w:szCs w:val="20"/>
              </w:rPr>
              <w:t xml:space="preserve">Tháng 3–6</w:t>
            </w:r>
          </w:p>
        </w:tc>
        <w:tc>
          <w:tcPr>
            <w:tcW w:type="dxa" w:w="4800"/>
            <w:vAlign w:val="center"/>
          </w:tcPr>
          <w:p>
            <w:r>
              <w:rPr>
                <w:rFonts w:ascii="Calibri" w:cs="Calibri" w:eastAsia="Calibri" w:hAnsi="Calibri"/>
                <w:b w:val="false"/>
                <w:bCs w:val="false"/>
                <w:color w:val="000000"/>
                <w:sz w:val="20"/>
                <w:szCs w:val="20"/>
              </w:rPr>
              <w:t xml:space="preserve">Toàn bộ SKU có QR, dashboard quản trị cơ bản, kết nối CRM &amp; chương trình khách hàng thân thiết</w:t>
            </w:r>
          </w:p>
        </w:tc>
        <w:tc>
          <w:tcPr>
            <w:tcW w:type="dxa" w:w="3000"/>
            <w:vAlign w:val="center"/>
          </w:tcPr>
          <w:p>
            <w:r>
              <w:rPr>
                <w:rFonts w:ascii="Calibri" w:cs="Calibri" w:eastAsia="Calibri" w:hAnsi="Calibri"/>
                <w:b w:val="false"/>
                <w:bCs w:val="false"/>
                <w:color w:val="000000"/>
                <w:sz w:val="20"/>
                <w:szCs w:val="20"/>
              </w:rPr>
              <w:t xml:space="preserve">40–100 triệu</w:t>
            </w:r>
          </w:p>
        </w:tc>
      </w:tr>
      <w:tr>
        <w:tc>
          <w:tcPr>
            <w:tcW w:type="dxa" w:w="3000"/>
            <w:vAlign w:val="center"/>
          </w:tcPr>
          <w:p>
            <w:r>
              <w:rPr>
                <w:rFonts w:ascii="Calibri" w:cs="Calibri" w:eastAsia="Calibri" w:hAnsi="Calibri"/>
                <w:b w:val="false"/>
                <w:bCs w:val="false"/>
                <w:color w:val="000000"/>
                <w:sz w:val="20"/>
                <w:szCs w:val="20"/>
              </w:rPr>
              <w:t xml:space="preserve">Giai đoạn 3 — Mở rộng vùng trồng số hoá</w:t>
            </w:r>
          </w:p>
        </w:tc>
        <w:tc>
          <w:tcPr>
            <w:tcW w:type="dxa" w:w="1600"/>
            <w:vAlign w:val="center"/>
          </w:tcPr>
          <w:p>
            <w:r>
              <w:rPr>
                <w:rFonts w:ascii="Calibri" w:cs="Calibri" w:eastAsia="Calibri" w:hAnsi="Calibri"/>
                <w:b w:val="false"/>
                <w:bCs w:val="false"/>
                <w:color w:val="000000"/>
                <w:sz w:val="20"/>
                <w:szCs w:val="20"/>
              </w:rPr>
              <w:t xml:space="preserve">Năm 1–3</w:t>
            </w:r>
          </w:p>
        </w:tc>
        <w:tc>
          <w:tcPr>
            <w:tcW w:type="dxa" w:w="4800"/>
            <w:vAlign w:val="center"/>
          </w:tcPr>
          <w:p>
            <w:r>
              <w:rPr>
                <w:rFonts w:ascii="Calibri" w:cs="Calibri" w:eastAsia="Calibri" w:hAnsi="Calibri"/>
                <w:b w:val="false"/>
                <w:bCs w:val="false"/>
                <w:color w:val="000000"/>
                <w:sz w:val="20"/>
                <w:szCs w:val="20"/>
              </w:rPr>
              <w:t xml:space="preserve">IoT cảm biến tại vùng trồng trọng điểm (nhiệt độ/độ ẩm), bản đồ vùng trồng số, kết nối API trực tiếp với Cổng quốc gia phục vụ xuất khẩu chính ngạch</w:t>
            </w:r>
          </w:p>
        </w:tc>
        <w:tc>
          <w:tcPr>
            <w:tcW w:type="dxa" w:w="3000"/>
            <w:vAlign w:val="center"/>
          </w:tcPr>
          <w:p>
            <w:r>
              <w:rPr>
                <w:rFonts w:ascii="Calibri" w:cs="Calibri" w:eastAsia="Calibri" w:hAnsi="Calibri"/>
                <w:b w:val="false"/>
                <w:bCs w:val="false"/>
                <w:color w:val="000000"/>
                <w:sz w:val="20"/>
                <w:szCs w:val="20"/>
              </w:rPr>
              <w:t xml:space="preserve">150–400 triệu (tuỳ diện tích/số cảm biến)</w:t>
            </w:r>
          </w:p>
        </w:tc>
      </w:tr>
      <w:tr>
        <w:tc>
          <w:tcPr>
            <w:tcW w:type="dxa" w:w="3000"/>
            <w:vAlign w:val="center"/>
          </w:tcPr>
          <w:p>
            <w:r>
              <w:rPr>
                <w:rFonts w:ascii="Calibri" w:cs="Calibri" w:eastAsia="Calibri" w:hAnsi="Calibri"/>
                <w:b w:val="false"/>
                <w:bCs w:val="false"/>
                <w:color w:val="000000"/>
                <w:sz w:val="20"/>
                <w:szCs w:val="20"/>
              </w:rPr>
              <w:t xml:space="preserve">Giai đoạn 4 — Thương hiệu quốc gia/quốc tế</w:t>
            </w:r>
          </w:p>
        </w:tc>
        <w:tc>
          <w:tcPr>
            <w:tcW w:type="dxa" w:w="1600"/>
            <w:vAlign w:val="center"/>
          </w:tcPr>
          <w:p>
            <w:r>
              <w:rPr>
                <w:rFonts w:ascii="Calibri" w:cs="Calibri" w:eastAsia="Calibri" w:hAnsi="Calibri"/>
                <w:b w:val="false"/>
                <w:bCs w:val="false"/>
                <w:color w:val="000000"/>
                <w:sz w:val="20"/>
                <w:szCs w:val="20"/>
              </w:rPr>
              <w:t xml:space="preserve">Năm 3–7</w:t>
            </w:r>
          </w:p>
        </w:tc>
        <w:tc>
          <w:tcPr>
            <w:tcW w:type="dxa" w:w="4800"/>
            <w:vAlign w:val="center"/>
          </w:tcPr>
          <w:p>
            <w:r>
              <w:rPr>
                <w:rFonts w:ascii="Calibri" w:cs="Calibri" w:eastAsia="Calibri" w:hAnsi="Calibri"/>
                <w:b w:val="false"/>
                <w:bCs w:val="false"/>
                <w:color w:val="000000"/>
                <w:sz w:val="20"/>
                <w:szCs w:val="20"/>
              </w:rPr>
              <w:t xml:space="preserve">Blockchain cho dòng sản phẩm cao cấp nhất (chống giả tối đa), tích hợp với hải quan thị trường xuất khẩu trọng điểm, mở rộng đa ngôn ngữ (Anh/Trung/Hàn)</w:t>
            </w:r>
          </w:p>
        </w:tc>
        <w:tc>
          <w:tcPr>
            <w:tcW w:type="dxa" w:w="3000"/>
            <w:vAlign w:val="center"/>
          </w:tcPr>
          <w:p>
            <w:r>
              <w:rPr>
                <w:rFonts w:ascii="Calibri" w:cs="Calibri" w:eastAsia="Calibri" w:hAnsi="Calibri"/>
                <w:b w:val="false"/>
                <w:bCs w:val="false"/>
                <w:color w:val="000000"/>
                <w:sz w:val="20"/>
                <w:szCs w:val="20"/>
              </w:rPr>
              <w:t xml:space="preserve">300–800 triệu, phần lớn là chi phí tuân thủ/chứng nhận quốc tế, không phải công nghệ</w:t>
            </w:r>
          </w:p>
        </w:tc>
      </w:tr>
      <w:tr>
        <w:tc>
          <w:tcPr>
            <w:tcW w:type="dxa" w:w="3000"/>
            <w:vAlign w:val="center"/>
          </w:tcPr>
          <w:p>
            <w:r>
              <w:rPr>
                <w:rFonts w:ascii="Calibri" w:cs="Calibri" w:eastAsia="Calibri" w:hAnsi="Calibri"/>
                <w:b w:val="false"/>
                <w:bCs w:val="false"/>
                <w:color w:val="000000"/>
                <w:sz w:val="20"/>
                <w:szCs w:val="20"/>
              </w:rPr>
              <w:t xml:space="preserve">Giai đoạn 5 — Hệ sinh thái mở</w:t>
            </w:r>
          </w:p>
        </w:tc>
        <w:tc>
          <w:tcPr>
            <w:tcW w:type="dxa" w:w="1600"/>
            <w:vAlign w:val="center"/>
          </w:tcPr>
          <w:p>
            <w:r>
              <w:rPr>
                <w:rFonts w:ascii="Calibri" w:cs="Calibri" w:eastAsia="Calibri" w:hAnsi="Calibri"/>
                <w:b w:val="false"/>
                <w:bCs w:val="false"/>
                <w:color w:val="000000"/>
                <w:sz w:val="20"/>
                <w:szCs w:val="20"/>
              </w:rPr>
              <w:t xml:space="preserve">Năm 7–10</w:t>
            </w:r>
          </w:p>
        </w:tc>
        <w:tc>
          <w:tcPr>
            <w:tcW w:type="dxa" w:w="4800"/>
            <w:vAlign w:val="center"/>
          </w:tcPr>
          <w:p>
            <w:r>
              <w:rPr>
                <w:rFonts w:ascii="Calibri" w:cs="Calibri" w:eastAsia="Calibri" w:hAnsi="Calibri"/>
                <w:b w:val="false"/>
                <w:bCs w:val="false"/>
                <w:color w:val="000000"/>
                <w:sz w:val="20"/>
                <w:szCs w:val="20"/>
              </w:rPr>
              <w:t xml:space="preserve">VKD OS: chuẩn hoá quy trình thành "bộ tiêu chuẩn" có thể nhượng quyền/chuyển giao cho vùng trồng liên kết mới (đúng như ý tưởng "VKD OS" trong file cũ, nhưng lúc này đã có dữ liệu thật 7–10 năm để chứng minh, không còn là khái niệm trừu tượng</w:t>
            </w:r>
          </w:p>
        </w:tc>
        <w:tc>
          <w:tcPr>
            <w:tcW w:type="dxa" w:w="3000"/>
            <w:vAlign w:val="center"/>
          </w:tcPr>
          <w:p>
            <w:r>
              <w:rPr>
                <w:rFonts w:ascii="Calibri" w:cs="Calibri" w:eastAsia="Calibri" w:hAnsi="Calibri"/>
                <w:b w:val="false"/>
                <w:bCs w:val="false"/>
                <w:color w:val="000000"/>
                <w:sz w:val="20"/>
                <w:szCs w:val="20"/>
              </w:rPr>
              <w:t xml:space="preserve">Chi phí biến động theo quy mô mở rộng, khuyến nghị đánh giá lại toàn bộ kiến trúc mỗi 3 năm</w:t>
            </w:r>
          </w:p>
        </w:tc>
      </w:tr>
    </w:tbl>
    <w:p>
      <w:pPr>
        <w:spacing w:after="140" w:line="276"/>
      </w:pPr>
      <w:r>
        <w:rPr>
          <w:rFonts w:ascii="Calibri" w:cs="Calibri" w:eastAsia="Calibri" w:hAnsi="Calibri"/>
          <w:b w:val="false"/>
          <w:bCs w:val="false"/>
          <w:i w:val="false"/>
          <w:iCs w:val="false"/>
          <w:color w:val="000000"/>
          <w:sz w:val="22"/>
          <w:szCs w:val="22"/>
        </w:rPr>
        <w:t xml:space="preserve">Ghi chú: các con số trên là ước tính tham khảo dựa trên mặt bằng chi phí phát triển phần mềm và tư vấn tại Việt Nam năm 2026, không phải báo giá chính thức — cần lấy báo giá thực tế từ 2–3 nhà cung cấp/đội kỹ thuật trước khi chốt ngân sách.</w:t>
      </w:r>
    </w:p>
    <w:p>
      <w:pPr>
        <w:pStyle w:val="Heading1"/>
        <w:spacing w:after="200" w:before="400"/>
      </w:pPr>
      <w:r>
        <w:rPr>
          <w:rFonts w:ascii="Calibri" w:cs="Calibri" w:eastAsia="Calibri" w:hAnsi="Calibri"/>
          <w:b/>
          <w:bCs/>
          <w:color w:val="2F5233"/>
        </w:rPr>
        <w:t xml:space="preserve">9. Kế hoạch triển khai 90 ngày đầu (rút gọn, thực chiến)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3600"/>
      </w:tblGrid>
      <w:tr>
        <w:tc>
          <w:tcPr>
            <w:tcW w:type="dxa" w:w="1400"/>
            <w:shd w:fill="2F5233" w:val="clear"/>
            <w:vAlign w:val="center"/>
          </w:tcPr>
          <w:p>
            <w:r>
              <w:rPr>
                <w:rFonts w:ascii="Calibri" w:cs="Calibri" w:eastAsia="Calibri" w:hAnsi="Calibri"/>
                <w:b/>
                <w:bCs/>
                <w:color w:val="FFFFFF"/>
                <w:sz w:val="20"/>
                <w:szCs w:val="20"/>
              </w:rPr>
              <w:t xml:space="preserve">Tuần</w:t>
            </w:r>
          </w:p>
        </w:tc>
        <w:tc>
          <w:tcPr>
            <w:tcW w:type="dxa" w:w="5400"/>
            <w:shd w:fill="2F5233" w:val="clear"/>
            <w:vAlign w:val="center"/>
          </w:tcPr>
          <w:p>
            <w:r>
              <w:rPr>
                <w:rFonts w:ascii="Calibri" w:cs="Calibri" w:eastAsia="Calibri" w:hAnsi="Calibri"/>
                <w:b/>
                <w:bCs/>
                <w:color w:val="FFFFFF"/>
                <w:sz w:val="20"/>
                <w:szCs w:val="20"/>
              </w:rPr>
              <w:t xml:space="preserve">Công việc chính</w:t>
            </w:r>
          </w:p>
        </w:tc>
        <w:tc>
          <w:tcPr>
            <w:tcW w:type="dxa" w:w="3600"/>
            <w:shd w:fill="2F5233" w:val="clear"/>
            <w:vAlign w:val="center"/>
          </w:tcPr>
          <w:p>
            <w:r>
              <w:rPr>
                <w:rFonts w:ascii="Calibri" w:cs="Calibri" w:eastAsia="Calibri" w:hAnsi="Calibri"/>
                <w:b/>
                <w:bCs/>
                <w:color w:val="FFFFFF"/>
                <w:sz w:val="20"/>
                <w:szCs w:val="20"/>
              </w:rPr>
              <w:t xml:space="preserve">Kết quả bàn giao</w:t>
            </w:r>
          </w:p>
        </w:tc>
      </w:tr>
      <w:tr>
        <w:tc>
          <w:tcPr>
            <w:tcW w:type="dxa" w:w="1400"/>
            <w:vAlign w:val="center"/>
          </w:tcPr>
          <w:p>
            <w:r>
              <w:rPr>
                <w:rFonts w:ascii="Calibri" w:cs="Calibri" w:eastAsia="Calibri" w:hAnsi="Calibri"/>
                <w:b w:val="false"/>
                <w:bCs w:val="false"/>
                <w:color w:val="000000"/>
                <w:sz w:val="20"/>
                <w:szCs w:val="20"/>
              </w:rPr>
              <w:t xml:space="preserve">1</w:t>
            </w:r>
          </w:p>
        </w:tc>
        <w:tc>
          <w:tcPr>
            <w:tcW w:type="dxa" w:w="5400"/>
            <w:vAlign w:val="center"/>
          </w:tcPr>
          <w:p>
            <w:r>
              <w:rPr>
                <w:rFonts w:ascii="Calibri" w:cs="Calibri" w:eastAsia="Calibri" w:hAnsi="Calibri"/>
                <w:b w:val="false"/>
                <w:bCs w:val="false"/>
                <w:color w:val="000000"/>
                <w:sz w:val="20"/>
                <w:szCs w:val="20"/>
              </w:rPr>
              <w:t xml:space="preserve">Chuẩn hoá danh mục sản phẩm cần QR; đăng ký GS1; lập mẫu form nhập liệu vùng trồng/lô sản xuất</w:t>
            </w:r>
          </w:p>
        </w:tc>
        <w:tc>
          <w:tcPr>
            <w:tcW w:type="dxa" w:w="3600"/>
            <w:vAlign w:val="center"/>
          </w:tcPr>
          <w:p>
            <w:r>
              <w:rPr>
                <w:rFonts w:ascii="Calibri" w:cs="Calibri" w:eastAsia="Calibri" w:hAnsi="Calibri"/>
                <w:b w:val="false"/>
                <w:bCs w:val="false"/>
                <w:color w:val="000000"/>
                <w:sz w:val="20"/>
                <w:szCs w:val="20"/>
              </w:rPr>
              <w:t xml:space="preserve">Danh sách SKU + mã GS1 tạm thời + form nhập liệu</w:t>
            </w:r>
          </w:p>
        </w:tc>
      </w:tr>
      <w:tr>
        <w:tc>
          <w:tcPr>
            <w:tcW w:type="dxa" w:w="1400"/>
            <w:vAlign w:val="center"/>
          </w:tcPr>
          <w:p>
            <w:r>
              <w:rPr>
                <w:rFonts w:ascii="Calibri" w:cs="Calibri" w:eastAsia="Calibri" w:hAnsi="Calibri"/>
                <w:b w:val="false"/>
                <w:bCs w:val="false"/>
                <w:color w:val="000000"/>
                <w:sz w:val="20"/>
                <w:szCs w:val="20"/>
              </w:rPr>
              <w:t xml:space="preserve">2</w:t>
            </w:r>
          </w:p>
        </w:tc>
        <w:tc>
          <w:tcPr>
            <w:tcW w:type="dxa" w:w="5400"/>
            <w:vAlign w:val="center"/>
          </w:tcPr>
          <w:p>
            <w:r>
              <w:rPr>
                <w:rFonts w:ascii="Calibri" w:cs="Calibri" w:eastAsia="Calibri" w:hAnsi="Calibri"/>
                <w:b w:val="false"/>
                <w:bCs w:val="false"/>
                <w:color w:val="000000"/>
                <w:sz w:val="20"/>
                <w:szCs w:val="20"/>
              </w:rPr>
              <w:t xml:space="preserve">Thiết kế landing page truy xuất trên website VKD (wireframe + nội dung mẫu)</w:t>
            </w:r>
          </w:p>
        </w:tc>
        <w:tc>
          <w:tcPr>
            <w:tcW w:type="dxa" w:w="3600"/>
            <w:vAlign w:val="center"/>
          </w:tcPr>
          <w:p>
            <w:r>
              <w:rPr>
                <w:rFonts w:ascii="Calibri" w:cs="Calibri" w:eastAsia="Calibri" w:hAnsi="Calibri"/>
                <w:b w:val="false"/>
                <w:bCs w:val="false"/>
                <w:color w:val="000000"/>
                <w:sz w:val="20"/>
                <w:szCs w:val="20"/>
              </w:rPr>
              <w:t xml:space="preserve">Giao diện demo landing page (xem mục 6 – phần trực quan)</w:t>
            </w:r>
          </w:p>
        </w:tc>
      </w:tr>
      <w:tr>
        <w:tc>
          <w:tcPr>
            <w:tcW w:type="dxa" w:w="1400"/>
            <w:vAlign w:val="center"/>
          </w:tcPr>
          <w:p>
            <w:r>
              <w:rPr>
                <w:rFonts w:ascii="Calibri" w:cs="Calibri" w:eastAsia="Calibri" w:hAnsi="Calibri"/>
                <w:b w:val="false"/>
                <w:bCs w:val="false"/>
                <w:color w:val="000000"/>
                <w:sz w:val="20"/>
                <w:szCs w:val="20"/>
              </w:rPr>
              <w:t xml:space="preserve">3–4</w:t>
            </w:r>
          </w:p>
        </w:tc>
        <w:tc>
          <w:tcPr>
            <w:tcW w:type="dxa" w:w="5400"/>
            <w:vAlign w:val="center"/>
          </w:tcPr>
          <w:p>
            <w:r>
              <w:rPr>
                <w:rFonts w:ascii="Calibri" w:cs="Calibri" w:eastAsia="Calibri" w:hAnsi="Calibri"/>
                <w:b w:val="false"/>
                <w:bCs w:val="false"/>
                <w:color w:val="000000"/>
                <w:sz w:val="20"/>
                <w:szCs w:val="20"/>
              </w:rPr>
              <w:t xml:space="preserve">Xây dựng CSDL + logic sinh mã QR; kết nối form nhập liệu vào CSDL</w:t>
            </w:r>
          </w:p>
        </w:tc>
        <w:tc>
          <w:tcPr>
            <w:tcW w:type="dxa" w:w="3600"/>
            <w:vAlign w:val="center"/>
          </w:tcPr>
          <w:p>
            <w:r>
              <w:rPr>
                <w:rFonts w:ascii="Calibri" w:cs="Calibri" w:eastAsia="Calibri" w:hAnsi="Calibri"/>
                <w:b w:val="false"/>
                <w:bCs w:val="false"/>
                <w:color w:val="000000"/>
                <w:sz w:val="20"/>
                <w:szCs w:val="20"/>
              </w:rPr>
              <w:t xml:space="preserve">Hệ thống nhập liệu + sinh QR hoạt động thử nghiệm nội bộ</w:t>
            </w:r>
          </w:p>
        </w:tc>
      </w:tr>
      <w:tr>
        <w:tc>
          <w:tcPr>
            <w:tcW w:type="dxa" w:w="1400"/>
            <w:vAlign w:val="center"/>
          </w:tcPr>
          <w:p>
            <w:r>
              <w:rPr>
                <w:rFonts w:ascii="Calibri" w:cs="Calibri" w:eastAsia="Calibri" w:hAnsi="Calibri"/>
                <w:b w:val="false"/>
                <w:bCs w:val="false"/>
                <w:color w:val="000000"/>
                <w:sz w:val="20"/>
                <w:szCs w:val="20"/>
              </w:rPr>
              <w:t xml:space="preserve">5–6</w:t>
            </w:r>
          </w:p>
        </w:tc>
        <w:tc>
          <w:tcPr>
            <w:tcW w:type="dxa" w:w="5400"/>
            <w:vAlign w:val="center"/>
          </w:tcPr>
          <w:p>
            <w:r>
              <w:rPr>
                <w:rFonts w:ascii="Calibri" w:cs="Calibri" w:eastAsia="Calibri" w:hAnsi="Calibri"/>
                <w:b w:val="false"/>
                <w:bCs w:val="false"/>
                <w:color w:val="000000"/>
                <w:sz w:val="20"/>
                <w:szCs w:val="20"/>
              </w:rPr>
              <w:t xml:space="preserve">Kiểm thử với 1–2 lô sản phẩm thật; điều chỉnh nội dung landing page theo phản hồi nội bộ</w:t>
            </w:r>
          </w:p>
        </w:tc>
        <w:tc>
          <w:tcPr>
            <w:tcW w:type="dxa" w:w="3600"/>
            <w:vAlign w:val="center"/>
          </w:tcPr>
          <w:p>
            <w:r>
              <w:rPr>
                <w:rFonts w:ascii="Calibri" w:cs="Calibri" w:eastAsia="Calibri" w:hAnsi="Calibri"/>
                <w:b w:val="false"/>
                <w:bCs w:val="false"/>
                <w:color w:val="000000"/>
                <w:sz w:val="20"/>
                <w:szCs w:val="20"/>
              </w:rPr>
              <w:t xml:space="preserve">QR thật đầu tiên, in thử tem mẫu</w:t>
            </w:r>
          </w:p>
        </w:tc>
      </w:tr>
      <w:tr>
        <w:tc>
          <w:tcPr>
            <w:tcW w:type="dxa" w:w="1400"/>
            <w:vAlign w:val="center"/>
          </w:tcPr>
          <w:p>
            <w:r>
              <w:rPr>
                <w:rFonts w:ascii="Calibri" w:cs="Calibri" w:eastAsia="Calibri" w:hAnsi="Calibri"/>
                <w:b w:val="false"/>
                <w:bCs w:val="false"/>
                <w:color w:val="000000"/>
                <w:sz w:val="20"/>
                <w:szCs w:val="20"/>
              </w:rPr>
              <w:t xml:space="preserve">7–8</w:t>
            </w:r>
          </w:p>
        </w:tc>
        <w:tc>
          <w:tcPr>
            <w:tcW w:type="dxa" w:w="5400"/>
            <w:vAlign w:val="center"/>
          </w:tcPr>
          <w:p>
            <w:r>
              <w:rPr>
                <w:rFonts w:ascii="Calibri" w:cs="Calibri" w:eastAsia="Calibri" w:hAnsi="Calibri"/>
                <w:b w:val="false"/>
                <w:bCs w:val="false"/>
                <w:color w:val="000000"/>
                <w:sz w:val="20"/>
                <w:szCs w:val="20"/>
              </w:rPr>
              <w:t xml:space="preserve">Đào tạo nhân viên vườn/nhà máy cách nhập liệu; đào tạo người quản trị duyệt &amp; khoá dữ liệu</w:t>
            </w:r>
          </w:p>
        </w:tc>
        <w:tc>
          <w:tcPr>
            <w:tcW w:type="dxa" w:w="3600"/>
            <w:vAlign w:val="center"/>
          </w:tcPr>
          <w:p>
            <w:r>
              <w:rPr>
                <w:rFonts w:ascii="Calibri" w:cs="Calibri" w:eastAsia="Calibri" w:hAnsi="Calibri"/>
                <w:b w:val="false"/>
                <w:bCs w:val="false"/>
                <w:color w:val="000000"/>
                <w:sz w:val="20"/>
                <w:szCs w:val="20"/>
              </w:rPr>
              <w:t xml:space="preserve">Đội ngũ vận hành được đào tạo, SOP ngắn 1 trang</w:t>
            </w:r>
          </w:p>
        </w:tc>
      </w:tr>
      <w:tr>
        <w:tc>
          <w:tcPr>
            <w:tcW w:type="dxa" w:w="1400"/>
            <w:vAlign w:val="center"/>
          </w:tcPr>
          <w:p>
            <w:r>
              <w:rPr>
                <w:rFonts w:ascii="Calibri" w:cs="Calibri" w:eastAsia="Calibri" w:hAnsi="Calibri"/>
                <w:b w:val="false"/>
                <w:bCs w:val="false"/>
                <w:color w:val="000000"/>
                <w:sz w:val="20"/>
                <w:szCs w:val="20"/>
              </w:rPr>
              <w:t xml:space="preserve">9–10</w:t>
            </w:r>
          </w:p>
        </w:tc>
        <w:tc>
          <w:tcPr>
            <w:tcW w:type="dxa" w:w="5400"/>
            <w:vAlign w:val="center"/>
          </w:tcPr>
          <w:p>
            <w:r>
              <w:rPr>
                <w:rFonts w:ascii="Calibri" w:cs="Calibri" w:eastAsia="Calibri" w:hAnsi="Calibri"/>
                <w:b w:val="false"/>
                <w:bCs w:val="false"/>
                <w:color w:val="000000"/>
                <w:sz w:val="20"/>
                <w:szCs w:val="20"/>
              </w:rPr>
              <w:t xml:space="preserve">Triển khai chính thức cho toàn bộ lô hàng mới; đăng ký tài khoản Cổng truy xuất quốc gia</w:t>
            </w:r>
          </w:p>
        </w:tc>
        <w:tc>
          <w:tcPr>
            <w:tcW w:type="dxa" w:w="3600"/>
            <w:vAlign w:val="center"/>
          </w:tcPr>
          <w:p>
            <w:r>
              <w:rPr>
                <w:rFonts w:ascii="Calibri" w:cs="Calibri" w:eastAsia="Calibri" w:hAnsi="Calibri"/>
                <w:b w:val="false"/>
                <w:bCs w:val="false"/>
                <w:color w:val="000000"/>
                <w:sz w:val="20"/>
                <w:szCs w:val="20"/>
              </w:rPr>
              <w:t xml:space="preserve">QR chính thức trên sản phẩm ra thị trường</w:t>
            </w:r>
          </w:p>
        </w:tc>
      </w:tr>
      <w:tr>
        <w:tc>
          <w:tcPr>
            <w:tcW w:type="dxa" w:w="1400"/>
            <w:vAlign w:val="center"/>
          </w:tcPr>
          <w:p>
            <w:r>
              <w:rPr>
                <w:rFonts w:ascii="Calibri" w:cs="Calibri" w:eastAsia="Calibri" w:hAnsi="Calibri"/>
                <w:b w:val="false"/>
                <w:bCs w:val="false"/>
                <w:color w:val="000000"/>
                <w:sz w:val="20"/>
                <w:szCs w:val="20"/>
              </w:rPr>
              <w:t xml:space="preserve">11–12</w:t>
            </w:r>
          </w:p>
        </w:tc>
        <w:tc>
          <w:tcPr>
            <w:tcW w:type="dxa" w:w="5400"/>
            <w:vAlign w:val="center"/>
          </w:tcPr>
          <w:p>
            <w:r>
              <w:rPr>
                <w:rFonts w:ascii="Calibri" w:cs="Calibri" w:eastAsia="Calibri" w:hAnsi="Calibri"/>
                <w:b w:val="false"/>
                <w:bCs w:val="false"/>
                <w:color w:val="000000"/>
                <w:sz w:val="20"/>
                <w:szCs w:val="20"/>
              </w:rPr>
              <w:t xml:space="preserve">Theo dõi số liệu quét thực tế, thu thập phản hồi khách hàng, tinh chỉnh dashboard cho ban lãnh đạo</w:t>
            </w:r>
          </w:p>
        </w:tc>
        <w:tc>
          <w:tcPr>
            <w:tcW w:type="dxa" w:w="3600"/>
            <w:vAlign w:val="center"/>
          </w:tcPr>
          <w:p>
            <w:r>
              <w:rPr>
                <w:rFonts w:ascii="Calibri" w:cs="Calibri" w:eastAsia="Calibri" w:hAnsi="Calibri"/>
                <w:b w:val="false"/>
                <w:bCs w:val="false"/>
                <w:color w:val="000000"/>
                <w:sz w:val="20"/>
                <w:szCs w:val="20"/>
              </w:rPr>
              <w:t xml:space="preserve">Báo cáo tổng kết 90 ngày + đề xuất giai đoạn 2</w:t>
            </w:r>
          </w:p>
        </w:tc>
      </w:tr>
    </w:tbl>
    <w:p>
      <w:pPr>
        <w:spacing w:after="140" w:line="276"/>
      </w:pPr>
      <w:r>
        <w:rPr>
          <w:rFonts w:ascii="Calibri" w:cs="Calibri" w:eastAsia="Calibri" w:hAnsi="Calibri"/>
          <w:b w:val="false"/>
          <w:bCs w:val="false"/>
          <w:i w:val="false"/>
          <w:iCs w:val="false"/>
          <w:color w:val="000000"/>
          <w:sz w:val="22"/>
          <w:szCs w:val="22"/>
        </w:rPr>
        <w:t xml:space="preserve">Một file quản trị dự án (Excel — WBS, người phụ trách, trạng thái) đi kèm báo cáo này để bạn theo dõi tiến độ trực tiếp.</w:t>
      </w:r>
    </w:p>
    <w:p>
      <w:pPr>
        <w:pStyle w:val="Heading1"/>
        <w:spacing w:after="200" w:before="400"/>
      </w:pPr>
      <w:r>
        <w:rPr>
          <w:rFonts w:ascii="Calibri" w:cs="Calibri" w:eastAsia="Calibri" w:hAnsi="Calibri"/>
          <w:b/>
          <w:bCs/>
          <w:color w:val="2F5233"/>
        </w:rPr>
        <w:t xml:space="preserve">10. Prompt để triển khai báo cáo chi tiết tiếp theo (dùng khi bạn sẵn sàng đi sâu hơn)</w:t>
      </w:r>
    </w:p>
    <w:p>
      <w:pPr>
        <w:spacing w:after="140" w:line="276"/>
      </w:pPr>
      <w:r>
        <w:rPr>
          <w:rFonts w:ascii="Calibri" w:cs="Calibri" w:eastAsia="Calibri" w:hAnsi="Calibri"/>
          <w:b w:val="false"/>
          <w:bCs w:val="false"/>
          <w:i w:val="false"/>
          <w:iCs w:val="false"/>
          <w:color w:val="000000"/>
          <w:sz w:val="22"/>
          <w:szCs w:val="22"/>
        </w:rPr>
        <w:t xml:space="preserve">Bạn có thể copy nguyên văn đoạn dưới đây vào một cuộc trò chuyện mới (hoặc dùng luôn ở đây) khi muốn dựng tài liệu triển khai kỹ thuật (Volume BRD/Data Dictionary/API) cho đúng một hạng mục cụ thể, tránh lặp lại lỗi "leo thang phạm vi" của bộ tài liệu cũ:</w:t>
      </w:r>
    </w:p>
    <w:p>
      <w:pPr>
        <w:shd w:fill="F2F0EA" w:val="clear"/>
        <w:spacing w:after="120" w:before="120"/>
        <w:ind w:left="200" w:right="200"/>
      </w:pPr>
      <w:r>
        <w:rPr>
          <w:rFonts w:ascii="Calibri" w:cs="Calibri" w:eastAsia="Calibri" w:hAnsi="Calibri"/>
          <w:i/>
          <w:iCs/>
          <w:sz w:val="21"/>
          <w:szCs w:val="21"/>
        </w:rPr>
        <w:t xml:space="preserve">"Đóng vai kiến trúc sư giải pháp cho VKD. Dựa trên Báo cáo tư vấn tổng thể QR &amp; Website VKD (bản 1.0), hãy viết chi tiết CHỈ MỘT hạng mục: [ví dụ: Data Dictionary cho bảng Traceability Event]. Yêu cầu: (1) không vượt quá 5–8 trang, (2) có bảng cấu trúc dữ liệu cụ thể (tên trường, kiểu dữ liệu, bắt buộc/không), (3) có ví dụ dữ liệu mẫu thật, (4) kết thúc bằng checklist nghiệm thu có thể tick từng dòng, (5) nếu cần vượt quá 8 trang, hãy dừng lại và hỏi tôi trước khi viết tiếp thay vì tự mở rộng phạm vi."</w:t>
      </w:r>
    </w:p>
    <w:p>
      <w:pPr>
        <w:spacing w:after="140" w:line="276"/>
      </w:pPr>
      <w:r>
        <w:rPr>
          <w:rFonts w:ascii="Calibri" w:cs="Calibri" w:eastAsia="Calibri" w:hAnsi="Calibri"/>
          <w:b w:val="false"/>
          <w:bCs w:val="false"/>
          <w:i w:val="false"/>
          <w:iCs w:val="false"/>
          <w:color w:val="000000"/>
          <w:sz w:val="22"/>
          <w:szCs w:val="22"/>
        </w:rPr>
        <w:t xml:space="preserve">Nguyên tắc dùng prompt này cho mọi hạng mục tiếp theo (Website Blueprint, CRM, Dashboard...): luôn giới hạn phạm vi 1 hạng mục/1 lần, luôn yêu cầu ví dụ dữ liệu thật, luôn yêu cầu checklist nghiệm thu — đây là cách duy nhất để tránh lặp lại việc AI tự leo thang thành một bộ hồ sơ khổng lồ không ai triển khai được.</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2026-07-11T04:57:35.922Z</dcterms:created>
  <dcterms:modified xsi:type="dcterms:W3CDTF">2026-07-11T04:57:35.935Z</dcterms:modified>
</cp:coreProperties>
</file>

<file path=docProps/custom.xml><?xml version="1.0" encoding="utf-8"?>
<Properties xmlns="http://schemas.openxmlformats.org/officeDocument/2006/custom-properties" xmlns:vt="http://schemas.openxmlformats.org/officeDocument/2006/docPropsVTypes"/>
</file>