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73" w:rsidRPr="00946D73" w:rsidRDefault="00946D73" w:rsidP="00946D73">
      <w:pPr>
        <w:rPr>
          <w:b/>
          <w:bCs/>
        </w:rPr>
      </w:pPr>
      <w:r w:rsidRPr="00946D73">
        <w:rPr>
          <w:b/>
          <w:bCs/>
        </w:rPr>
        <w:t>Setup</w:t>
      </w:r>
    </w:p>
    <w:p w:rsidR="00946D73" w:rsidRPr="00946D73" w:rsidRDefault="00946D73" w:rsidP="00946D73">
      <w:pPr>
        <w:numPr>
          <w:ilvl w:val="0"/>
          <w:numId w:val="1"/>
        </w:numPr>
      </w:pPr>
      <w:r w:rsidRPr="00946D73">
        <w:t>Configure the LDAP plugin by editing </w:t>
      </w:r>
      <w:r w:rsidRPr="00946D73">
        <w:rPr>
          <w:i/>
          <w:iCs/>
        </w:rPr>
        <w:t>$SONARQUBE-HOME/conf/</w:t>
      </w:r>
      <w:proofErr w:type="spellStart"/>
      <w:r w:rsidRPr="00946D73">
        <w:rPr>
          <w:i/>
          <w:iCs/>
        </w:rPr>
        <w:t>sonar.properties</w:t>
      </w:r>
      <w:proofErr w:type="spellEnd"/>
      <w:r w:rsidRPr="00946D73">
        <w:t> (see table below)</w:t>
      </w:r>
    </w:p>
    <w:p w:rsidR="00946D73" w:rsidRPr="00946D73" w:rsidRDefault="00946D73" w:rsidP="00946D73">
      <w:pPr>
        <w:numPr>
          <w:ilvl w:val="0"/>
          <w:numId w:val="1"/>
        </w:numPr>
      </w:pPr>
      <w:r w:rsidRPr="00946D73">
        <w:t>Restart the SonarQube server and check the log file for:</w:t>
      </w:r>
    </w:p>
    <w:p w:rsidR="00946D73" w:rsidRPr="00946D73" w:rsidRDefault="00946D73" w:rsidP="00946D73">
      <w:pPr>
        <w:numPr>
          <w:ilvl w:val="0"/>
          <w:numId w:val="1"/>
        </w:numPr>
      </w:pPr>
      <w:r w:rsidRPr="00946D73">
        <w:t>INFO org.sonar.INFO Security realm: LDAP ...</w:t>
      </w:r>
    </w:p>
    <w:p w:rsidR="00946D73" w:rsidRPr="00946D73" w:rsidRDefault="00946D73" w:rsidP="00946D73">
      <w:pPr>
        <w:numPr>
          <w:ilvl w:val="0"/>
          <w:numId w:val="1"/>
        </w:numPr>
      </w:pPr>
      <w:r w:rsidRPr="00946D73">
        <w:t xml:space="preserve">INFO </w:t>
      </w:r>
      <w:proofErr w:type="spellStart"/>
      <w:r w:rsidRPr="00946D73">
        <w:t>o.s.p.l.LdapContextFactory</w:t>
      </w:r>
      <w:proofErr w:type="spellEnd"/>
      <w:r w:rsidRPr="00946D73">
        <w:t xml:space="preserve"> Test LDAP connection: OK</w:t>
      </w:r>
    </w:p>
    <w:p w:rsidR="00946D73" w:rsidRPr="00946D73" w:rsidRDefault="00946D73" w:rsidP="00946D73">
      <w:pPr>
        <w:numPr>
          <w:ilvl w:val="0"/>
          <w:numId w:val="1"/>
        </w:numPr>
      </w:pPr>
      <w:r w:rsidRPr="00946D73">
        <w:t>Log into SonarQube</w:t>
      </w:r>
    </w:p>
    <w:p w:rsidR="00946D73" w:rsidRPr="00946D73" w:rsidRDefault="00946D73" w:rsidP="00946D73">
      <w:pPr>
        <w:numPr>
          <w:ilvl w:val="0"/>
          <w:numId w:val="1"/>
        </w:numPr>
      </w:pPr>
      <w:r w:rsidRPr="00946D73">
        <w:t>On logout users will be presented a login page (</w:t>
      </w:r>
      <w:r w:rsidRPr="00946D73">
        <w:rPr>
          <w:i/>
          <w:iCs/>
        </w:rPr>
        <w:t>/sessions/login</w:t>
      </w:r>
      <w:r w:rsidRPr="00946D73">
        <w:t>), where they can choose to login as technical user or a domain user by passing appropriate credentials</w:t>
      </w:r>
    </w:p>
    <w:p w:rsidR="00946D73" w:rsidRPr="00946D73" w:rsidRDefault="00946D73" w:rsidP="00946D73">
      <w:r w:rsidRPr="00946D73">
        <w:t>From SonarScanners, we recommend using </w:t>
      </w:r>
      <w:hyperlink r:id="rId7" w:history="1">
        <w:r w:rsidRPr="00946D73">
          <w:rPr>
            <w:rStyle w:val="Hyperlink"/>
          </w:rPr>
          <w:t>local technical users</w:t>
        </w:r>
      </w:hyperlink>
      <w:r w:rsidRPr="00946D73">
        <w:t> for authentication against SonarQube Server.</w:t>
      </w:r>
    </w:p>
    <w:p w:rsidR="00946D73" w:rsidRPr="00946D73" w:rsidRDefault="00946D73" w:rsidP="00946D73">
      <w:r w:rsidRPr="00946D73">
        <w:rPr>
          <w:b/>
          <w:bCs/>
        </w:rPr>
        <w:t>General Configuration</w:t>
      </w:r>
    </w:p>
    <w:tbl>
      <w:tblPr>
        <w:tblW w:w="135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3887"/>
        <w:gridCol w:w="3027"/>
        <w:gridCol w:w="832"/>
        <w:gridCol w:w="3065"/>
      </w:tblGrid>
      <w:tr w:rsidR="00946D73" w:rsidRPr="00946D73" w:rsidTr="00946D7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Default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Example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sonar.security.realm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 xml:space="preserve">Set this to LDAP authenticate first against the external </w:t>
            </w:r>
            <w:proofErr w:type="spellStart"/>
            <w:r w:rsidRPr="00946D73">
              <w:t>sytem</w:t>
            </w:r>
            <w:proofErr w:type="spellEnd"/>
            <w:r w:rsidRPr="00946D73">
              <w:t xml:space="preserve">. If the external system is not reachable or if the user is not defined in the external system, authentication will be performed against </w:t>
            </w:r>
            <w:proofErr w:type="spellStart"/>
            <w:r w:rsidRPr="00946D73">
              <w:t>SonarQube's</w:t>
            </w:r>
            <w:proofErr w:type="spellEnd"/>
            <w:r w:rsidRPr="00946D73">
              <w:t xml:space="preserve"> internal database.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LDAP (only possible value)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sonar.authenticator.downcase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Set to true when connecting to a LDAP server using a case-insensitive setup.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ldap.url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 xml:space="preserve">URL of the LDAP server. If you are using </w:t>
            </w:r>
            <w:proofErr w:type="spellStart"/>
            <w:r w:rsidRPr="00946D73">
              <w:t>ldaps</w:t>
            </w:r>
            <w:proofErr w:type="spellEnd"/>
            <w:r w:rsidRPr="00946D73">
              <w:t xml:space="preserve">, you should install the server certificate into the Java </w:t>
            </w:r>
            <w:proofErr w:type="spellStart"/>
            <w:r w:rsidRPr="00946D73">
              <w:t>truststore</w:t>
            </w:r>
            <w:proofErr w:type="spellEnd"/>
            <w:r w:rsidRPr="00946D73"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ldap://localhost:10389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ldap.bindDn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The username of an LDAP user to connect (or bind) with. Leave this blank for anonymous access to the LDAP directory.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cn</w:t>
            </w:r>
            <w:proofErr w:type="spellEnd"/>
            <w:r w:rsidRPr="00946D73">
              <w:t>=</w:t>
            </w:r>
            <w:proofErr w:type="spellStart"/>
            <w:r w:rsidRPr="00946D73">
              <w:t>sonar,ou</w:t>
            </w:r>
            <w:proofErr w:type="spellEnd"/>
            <w:r w:rsidRPr="00946D73">
              <w:t>=</w:t>
            </w:r>
            <w:proofErr w:type="spellStart"/>
            <w:r w:rsidRPr="00946D73">
              <w:t>users,o</w:t>
            </w:r>
            <w:proofErr w:type="spellEnd"/>
            <w:r w:rsidRPr="00946D73">
              <w:t>=</w:t>
            </w:r>
            <w:proofErr w:type="spellStart"/>
            <w:r w:rsidRPr="00946D73">
              <w:t>mycompany</w:t>
            </w:r>
            <w:proofErr w:type="spellEnd"/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ldap.bindPassword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The password of the user to connect with. Leave this blank for anonymous access to the LDAP directory.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secret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ldap.authentication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Possible values: simple, CRAM-MD5, DIGEST-MD5, GSSAPI. See </w:t>
            </w:r>
            <w:hyperlink r:id="rId8" w:tgtFrame="_blank" w:history="1">
              <w:r w:rsidRPr="00946D73">
                <w:rPr>
                  <w:rStyle w:val="Hyperlink"/>
                </w:rPr>
                <w:t>the tutorial on authentication mechanisms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simple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ldap.realm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See </w:t>
            </w:r>
            <w:hyperlink r:id="rId9" w:tgtFrame="_blank" w:history="1">
              <w:r w:rsidRPr="00946D73">
                <w:rPr>
                  <w:rStyle w:val="Hyperlink"/>
                </w:rPr>
                <w:t>Digest-MD5 Authentication</w:t>
              </w:r>
            </w:hyperlink>
            <w:r w:rsidRPr="00946D73">
              <w:t>, </w:t>
            </w:r>
            <w:hyperlink r:id="rId10" w:tgtFrame="_blank" w:history="1">
              <w:r w:rsidRPr="00946D73">
                <w:rPr>
                  <w:rStyle w:val="Hyperlink"/>
                </w:rPr>
                <w:t>CRAM-MD5 Authentication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example.org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lastRenderedPageBreak/>
              <w:t>ldap.contextFactoryClass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Context factory class.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com.sun.jndi.ldap.LdapCtxFactory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ldap.StartTLS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Enable use of </w:t>
            </w:r>
            <w:proofErr w:type="spellStart"/>
            <w:r w:rsidRPr="00946D73">
              <w:t>StartTLS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ldap.followReferrals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Follow referrals or not. See </w:t>
            </w:r>
            <w:hyperlink r:id="rId11" w:tgtFrame="_blank" w:history="1">
              <w:r w:rsidRPr="00946D73">
                <w:rPr>
                  <w:rStyle w:val="Hyperlink"/>
                </w:rPr>
                <w:t>Referrals in the JNDI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</w:tbl>
    <w:p w:rsidR="00946D73" w:rsidRPr="00946D73" w:rsidRDefault="00946D73" w:rsidP="00946D73">
      <w:r w:rsidRPr="00946D73">
        <w:rPr>
          <w:b/>
          <w:bCs/>
        </w:rPr>
        <w:t>User Mapping</w:t>
      </w:r>
    </w:p>
    <w:tbl>
      <w:tblPr>
        <w:tblW w:w="124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7"/>
        <w:gridCol w:w="1208"/>
        <w:gridCol w:w="3924"/>
        <w:gridCol w:w="832"/>
        <w:gridCol w:w="4406"/>
      </w:tblGrid>
      <w:tr w:rsidR="00946D73" w:rsidRPr="00946D73" w:rsidTr="00946D7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Default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Example for Active Directory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ldap.user.baseDn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Distinguished Name (DN) of the root node in LDAP from which to search for users.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cn</w:t>
            </w:r>
            <w:proofErr w:type="spellEnd"/>
            <w:r w:rsidRPr="00946D73">
              <w:t>=</w:t>
            </w:r>
            <w:proofErr w:type="spellStart"/>
            <w:r w:rsidRPr="00946D73">
              <w:t>users,dc</w:t>
            </w:r>
            <w:proofErr w:type="spellEnd"/>
            <w:r w:rsidRPr="00946D73">
              <w:t>=</w:t>
            </w:r>
            <w:proofErr w:type="spellStart"/>
            <w:r w:rsidRPr="00946D73">
              <w:t>example,dc</w:t>
            </w:r>
            <w:proofErr w:type="spellEnd"/>
            <w:r w:rsidRPr="00946D73">
              <w:t>=org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ldap.user.request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LDAP user request.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(&amp;(</w:t>
            </w:r>
            <w:proofErr w:type="spellStart"/>
            <w:r w:rsidRPr="00946D73">
              <w:t>objectClass</w:t>
            </w:r>
            <w:proofErr w:type="spellEnd"/>
            <w:r w:rsidRPr="00946D73">
              <w:t>=</w:t>
            </w:r>
            <w:proofErr w:type="spellStart"/>
            <w:r w:rsidRPr="00946D73">
              <w:t>inetOrgPerson</w:t>
            </w:r>
            <w:proofErr w:type="spellEnd"/>
            <w:r w:rsidRPr="00946D73">
              <w:t>)(</w:t>
            </w:r>
            <w:proofErr w:type="spellStart"/>
            <w:r w:rsidRPr="00946D73">
              <w:t>uid</w:t>
            </w:r>
            <w:proofErr w:type="spellEnd"/>
            <w:r w:rsidRPr="00946D73">
              <w:t>={login}))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(&amp;(</w:t>
            </w:r>
            <w:proofErr w:type="spellStart"/>
            <w:r w:rsidRPr="00946D73">
              <w:t>objectClass</w:t>
            </w:r>
            <w:proofErr w:type="spellEnd"/>
            <w:r w:rsidRPr="00946D73">
              <w:t>=user)(</w:t>
            </w:r>
            <w:proofErr w:type="spellStart"/>
            <w:r w:rsidRPr="00946D73">
              <w:t>sAMAccountName</w:t>
            </w:r>
            <w:proofErr w:type="spellEnd"/>
            <w:r w:rsidRPr="00946D73">
              <w:t>={login}))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ldap.user.realNameAttribute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Attribute in LDAP defining the user’s real name.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cn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ldap.user.emailAttribute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Attribute in LDAP defining the user’s email.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/>
        </w:tc>
      </w:tr>
    </w:tbl>
    <w:p w:rsidR="00946D73" w:rsidRPr="00946D73" w:rsidRDefault="00946D73" w:rsidP="00946D73">
      <w:r w:rsidRPr="00946D73">
        <w:rPr>
          <w:b/>
          <w:bCs/>
        </w:rPr>
        <w:t>Group Mapping</w:t>
      </w:r>
      <w:r w:rsidRPr="00946D73">
        <w:t> Only </w:t>
      </w:r>
      <w:hyperlink r:id="rId12" w:tgtFrame="_blank" w:history="1">
        <w:r w:rsidRPr="00946D73">
          <w:rPr>
            <w:rStyle w:val="Hyperlink"/>
          </w:rPr>
          <w:t>groups</w:t>
        </w:r>
      </w:hyperlink>
      <w:r w:rsidRPr="00946D73">
        <w:t> are supported (not </w:t>
      </w:r>
      <w:hyperlink r:id="rId13" w:tgtFrame="_blank" w:history="1">
        <w:r w:rsidRPr="00946D73">
          <w:rPr>
            <w:rStyle w:val="Hyperlink"/>
          </w:rPr>
          <w:t>roles</w:t>
        </w:r>
      </w:hyperlink>
      <w:r w:rsidRPr="00946D73">
        <w:t>). Only </w:t>
      </w:r>
      <w:hyperlink r:id="rId14" w:tgtFrame="_blank" w:history="1">
        <w:r w:rsidRPr="00946D73">
          <w:rPr>
            <w:rStyle w:val="Hyperlink"/>
          </w:rPr>
          <w:t>static groups</w:t>
        </w:r>
      </w:hyperlink>
      <w:r w:rsidRPr="00946D73">
        <w:t> are supported (not </w:t>
      </w:r>
      <w:hyperlink r:id="rId15" w:tgtFrame="_blank" w:history="1">
        <w:r w:rsidRPr="00946D73">
          <w:rPr>
            <w:rStyle w:val="Hyperlink"/>
          </w:rPr>
          <w:t>dynamic groups</w:t>
        </w:r>
      </w:hyperlink>
      <w:r w:rsidRPr="00946D73">
        <w:t>).</w:t>
      </w:r>
    </w:p>
    <w:p w:rsidR="00946D73" w:rsidRPr="00946D73" w:rsidRDefault="00946D73" w:rsidP="00946D73">
      <w:r w:rsidRPr="00946D73">
        <w:t>For the delegation of authorization, </w:t>
      </w:r>
      <w:hyperlink r:id="rId16" w:history="1">
        <w:r w:rsidRPr="00946D73">
          <w:rPr>
            <w:rStyle w:val="Hyperlink"/>
          </w:rPr>
          <w:t>groups must be first defined in SonarQube</w:t>
        </w:r>
      </w:hyperlink>
      <w:r w:rsidRPr="00946D73">
        <w:t>. Then, the following properties must be defined to allow SonarQube to automatically synchronize the relationships between users and groups.</w:t>
      </w:r>
    </w:p>
    <w:tbl>
      <w:tblPr>
        <w:tblW w:w="125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1208"/>
        <w:gridCol w:w="5549"/>
        <w:gridCol w:w="832"/>
        <w:gridCol w:w="3435"/>
      </w:tblGrid>
      <w:tr w:rsidR="00946D73" w:rsidRPr="00946D73" w:rsidTr="00946D7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Default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Pr>
              <w:rPr>
                <w:b/>
                <w:bCs/>
              </w:rPr>
            </w:pPr>
            <w:r w:rsidRPr="00946D73">
              <w:rPr>
                <w:b/>
                <w:bCs/>
              </w:rPr>
              <w:t>Example for Active Directory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ldap.group.baseDn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 xml:space="preserve">Distinguished Name (DN) of the root node in LDAP from which </w:t>
            </w:r>
            <w:r w:rsidRPr="00946D73">
              <w:lastRenderedPageBreak/>
              <w:t>to search for groups.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lastRenderedPageBreak/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cn</w:t>
            </w:r>
            <w:proofErr w:type="spellEnd"/>
            <w:r w:rsidRPr="00946D73">
              <w:t>=</w:t>
            </w:r>
            <w:proofErr w:type="spellStart"/>
            <w:r w:rsidRPr="00946D73">
              <w:t>groups,dc</w:t>
            </w:r>
            <w:proofErr w:type="spellEnd"/>
            <w:r w:rsidRPr="00946D73">
              <w:t>=</w:t>
            </w:r>
            <w:proofErr w:type="spellStart"/>
            <w:r w:rsidRPr="00946D73">
              <w:t>example,dc</w:t>
            </w:r>
            <w:proofErr w:type="spellEnd"/>
            <w:r w:rsidRPr="00946D73">
              <w:t>=org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ldap.group.request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LDAP group request.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(&amp;(</w:t>
            </w:r>
            <w:proofErr w:type="spellStart"/>
            <w:r w:rsidRPr="00946D73">
              <w:t>objectClass</w:t>
            </w:r>
            <w:proofErr w:type="spellEnd"/>
            <w:r w:rsidRPr="00946D73">
              <w:t>=</w:t>
            </w:r>
            <w:proofErr w:type="spellStart"/>
            <w:r w:rsidRPr="00946D73">
              <w:t>groupOfUniqueNames</w:t>
            </w:r>
            <w:proofErr w:type="spellEnd"/>
            <w:r w:rsidRPr="00946D73">
              <w:t>)(</w:t>
            </w:r>
            <w:proofErr w:type="spellStart"/>
            <w:r w:rsidRPr="00946D73">
              <w:t>uniqueMember</w:t>
            </w:r>
            <w:proofErr w:type="spellEnd"/>
            <w:r w:rsidRPr="00946D73">
              <w:t>={</w:t>
            </w:r>
            <w:proofErr w:type="spellStart"/>
            <w:r w:rsidRPr="00946D73">
              <w:t>dn</w:t>
            </w:r>
            <w:proofErr w:type="spellEnd"/>
            <w:r w:rsidRPr="00946D73">
              <w:t>}))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(&amp;(</w:t>
            </w:r>
            <w:proofErr w:type="spellStart"/>
            <w:r w:rsidRPr="00946D73">
              <w:t>objectClass</w:t>
            </w:r>
            <w:proofErr w:type="spellEnd"/>
            <w:r w:rsidRPr="00946D73">
              <w:t>=group)(member={</w:t>
            </w:r>
            <w:proofErr w:type="spellStart"/>
            <w:r w:rsidRPr="00946D73">
              <w:t>dn</w:t>
            </w:r>
            <w:proofErr w:type="spellEnd"/>
            <w:r w:rsidRPr="00946D73">
              <w:t>}))</w:t>
            </w:r>
          </w:p>
        </w:tc>
      </w:tr>
      <w:tr w:rsidR="00946D73" w:rsidRPr="00946D73" w:rsidTr="00946D73"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ldap.group.idAttribute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 xml:space="preserve">Property used to </w:t>
            </w:r>
            <w:proofErr w:type="spellStart"/>
            <w:r w:rsidRPr="00946D73">
              <w:t>specifiy</w:t>
            </w:r>
            <w:proofErr w:type="spellEnd"/>
            <w:r w:rsidRPr="00946D73">
              <w:t xml:space="preserve"> the attribute to be used for returning the list of user groups in the compatibility mode.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cn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r w:rsidRPr="00946D73"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D73" w:rsidRPr="00946D73" w:rsidRDefault="00946D73" w:rsidP="00946D73">
            <w:proofErr w:type="spellStart"/>
            <w:r w:rsidRPr="00946D73">
              <w:t>sAMAccountName</w:t>
            </w:r>
            <w:proofErr w:type="spellEnd"/>
          </w:p>
        </w:tc>
      </w:tr>
    </w:tbl>
    <w:p w:rsidR="00946D73" w:rsidRPr="00946D73" w:rsidRDefault="00946D73" w:rsidP="00946D73">
      <w:pPr>
        <w:rPr>
          <w:b/>
          <w:bCs/>
        </w:rPr>
      </w:pPr>
      <w:r w:rsidRPr="00946D73">
        <w:rPr>
          <w:b/>
          <w:bCs/>
        </w:rPr>
        <w:t>Sample Configuration</w:t>
      </w:r>
    </w:p>
    <w:p w:rsidR="00946D73" w:rsidRPr="00946D73" w:rsidRDefault="00946D73" w:rsidP="00946D73">
      <w:r w:rsidRPr="00946D73">
        <w:t># LDAP configuration</w:t>
      </w:r>
    </w:p>
    <w:p w:rsidR="00946D73" w:rsidRPr="00946D73" w:rsidRDefault="00946D73" w:rsidP="00946D73">
      <w:r w:rsidRPr="00946D73">
        <w:t># General Configuration</w:t>
      </w:r>
    </w:p>
    <w:p w:rsidR="00946D73" w:rsidRPr="00946D73" w:rsidRDefault="00946D73" w:rsidP="00946D73">
      <w:proofErr w:type="spellStart"/>
      <w:r w:rsidRPr="00946D73">
        <w:t>sonar.security.realm</w:t>
      </w:r>
      <w:proofErr w:type="spellEnd"/>
      <w:r w:rsidRPr="00946D73">
        <w:t>=LDAP</w:t>
      </w:r>
    </w:p>
    <w:p w:rsidR="00946D73" w:rsidRPr="00946D73" w:rsidRDefault="00946D73" w:rsidP="00946D73">
      <w:r w:rsidRPr="00946D73">
        <w:t>ldap.url=ldap://myserver.mycompany.com</w:t>
      </w:r>
    </w:p>
    <w:p w:rsidR="00946D73" w:rsidRPr="00946D73" w:rsidRDefault="00946D73" w:rsidP="00946D73">
      <w:proofErr w:type="spellStart"/>
      <w:r w:rsidRPr="00946D73">
        <w:t>ldap.bindDn</w:t>
      </w:r>
      <w:proofErr w:type="spellEnd"/>
      <w:r w:rsidRPr="00946D73">
        <w:t>=</w:t>
      </w:r>
      <w:proofErr w:type="spellStart"/>
      <w:r w:rsidRPr="00946D73">
        <w:t>my_bind_dn</w:t>
      </w:r>
      <w:proofErr w:type="spellEnd"/>
    </w:p>
    <w:p w:rsidR="00946D73" w:rsidRPr="00946D73" w:rsidRDefault="00946D73" w:rsidP="00946D73">
      <w:proofErr w:type="spellStart"/>
      <w:r w:rsidRPr="00946D73">
        <w:t>ldap.bindPassword</w:t>
      </w:r>
      <w:proofErr w:type="spellEnd"/>
      <w:r w:rsidRPr="00946D73">
        <w:t>=</w:t>
      </w:r>
      <w:proofErr w:type="spellStart"/>
      <w:r w:rsidRPr="00946D73">
        <w:t>my_bind_password</w:t>
      </w:r>
      <w:proofErr w:type="spellEnd"/>
    </w:p>
    <w:p w:rsidR="00946D73" w:rsidRPr="00946D73" w:rsidRDefault="00946D73" w:rsidP="00946D73">
      <w:r w:rsidRPr="00946D73">
        <w:t xml:space="preserve">  </w:t>
      </w:r>
    </w:p>
    <w:p w:rsidR="00946D73" w:rsidRPr="00946D73" w:rsidRDefault="00946D73" w:rsidP="00946D73">
      <w:r w:rsidRPr="00946D73">
        <w:t># User Configuration</w:t>
      </w:r>
    </w:p>
    <w:p w:rsidR="00946D73" w:rsidRPr="00946D73" w:rsidRDefault="00946D73" w:rsidP="00946D73">
      <w:proofErr w:type="spellStart"/>
      <w:r w:rsidRPr="00946D73">
        <w:t>ldap.user.baseDn</w:t>
      </w:r>
      <w:proofErr w:type="spellEnd"/>
      <w:r w:rsidRPr="00946D73">
        <w:t>=</w:t>
      </w:r>
      <w:proofErr w:type="spellStart"/>
      <w:r w:rsidRPr="00946D73">
        <w:t>ou</w:t>
      </w:r>
      <w:proofErr w:type="spellEnd"/>
      <w:r w:rsidRPr="00946D73">
        <w:t>=</w:t>
      </w:r>
      <w:proofErr w:type="spellStart"/>
      <w:r w:rsidRPr="00946D73">
        <w:t>Users</w:t>
      </w:r>
      <w:proofErr w:type="gramStart"/>
      <w:r w:rsidRPr="00946D73">
        <w:t>,dc</w:t>
      </w:r>
      <w:proofErr w:type="spellEnd"/>
      <w:proofErr w:type="gramEnd"/>
      <w:r w:rsidRPr="00946D73">
        <w:t>=</w:t>
      </w:r>
      <w:proofErr w:type="spellStart"/>
      <w:r w:rsidRPr="00946D73">
        <w:t>mycompany,dc</w:t>
      </w:r>
      <w:proofErr w:type="spellEnd"/>
      <w:r w:rsidRPr="00946D73">
        <w:t>=com</w:t>
      </w:r>
    </w:p>
    <w:p w:rsidR="00946D73" w:rsidRPr="00946D73" w:rsidRDefault="00946D73" w:rsidP="00946D73">
      <w:proofErr w:type="spellStart"/>
      <w:r w:rsidRPr="00946D73">
        <w:t>ldap.user.request</w:t>
      </w:r>
      <w:proofErr w:type="spellEnd"/>
      <w:proofErr w:type="gramStart"/>
      <w:r w:rsidRPr="00946D73">
        <w:t>=(</w:t>
      </w:r>
      <w:proofErr w:type="gramEnd"/>
      <w:r w:rsidRPr="00946D73">
        <w:t>&amp;(</w:t>
      </w:r>
      <w:proofErr w:type="spellStart"/>
      <w:r w:rsidRPr="00946D73">
        <w:t>objectClass</w:t>
      </w:r>
      <w:proofErr w:type="spellEnd"/>
      <w:r w:rsidRPr="00946D73">
        <w:t>=</w:t>
      </w:r>
      <w:proofErr w:type="spellStart"/>
      <w:r w:rsidRPr="00946D73">
        <w:t>inetOrgPerson</w:t>
      </w:r>
      <w:proofErr w:type="spellEnd"/>
      <w:r w:rsidRPr="00946D73">
        <w:t>)(</w:t>
      </w:r>
      <w:proofErr w:type="spellStart"/>
      <w:r w:rsidRPr="00946D73">
        <w:t>uid</w:t>
      </w:r>
      <w:proofErr w:type="spellEnd"/>
      <w:r w:rsidRPr="00946D73">
        <w:t>={login}))</w:t>
      </w:r>
    </w:p>
    <w:p w:rsidR="00946D73" w:rsidRPr="00946D73" w:rsidRDefault="00946D73" w:rsidP="00946D73">
      <w:proofErr w:type="spellStart"/>
      <w:r w:rsidRPr="00946D73">
        <w:t>ldap.user.realNameAttribute</w:t>
      </w:r>
      <w:proofErr w:type="spellEnd"/>
      <w:r w:rsidRPr="00946D73">
        <w:t>=</w:t>
      </w:r>
      <w:proofErr w:type="spellStart"/>
      <w:r w:rsidRPr="00946D73">
        <w:t>cn</w:t>
      </w:r>
      <w:proofErr w:type="spellEnd"/>
    </w:p>
    <w:p w:rsidR="00946D73" w:rsidRPr="00946D73" w:rsidRDefault="00946D73" w:rsidP="00946D73">
      <w:proofErr w:type="spellStart"/>
      <w:r w:rsidRPr="00946D73">
        <w:t>ldap.user.emailAttribute</w:t>
      </w:r>
      <w:proofErr w:type="spellEnd"/>
      <w:r w:rsidRPr="00946D73">
        <w:t>=mail</w:t>
      </w:r>
    </w:p>
    <w:p w:rsidR="00946D73" w:rsidRPr="00946D73" w:rsidRDefault="00946D73" w:rsidP="00946D73">
      <w:r w:rsidRPr="00946D73">
        <w:t xml:space="preserve"> </w:t>
      </w:r>
    </w:p>
    <w:p w:rsidR="00946D73" w:rsidRPr="00946D73" w:rsidRDefault="00946D73" w:rsidP="00946D73">
      <w:r w:rsidRPr="00946D73">
        <w:t># Group Configuration</w:t>
      </w:r>
    </w:p>
    <w:p w:rsidR="00946D73" w:rsidRPr="00946D73" w:rsidRDefault="00946D73" w:rsidP="00946D73">
      <w:proofErr w:type="spellStart"/>
      <w:r w:rsidRPr="00946D73">
        <w:t>ldap.group.baseDn</w:t>
      </w:r>
      <w:proofErr w:type="spellEnd"/>
      <w:r w:rsidRPr="00946D73">
        <w:t>=</w:t>
      </w:r>
      <w:proofErr w:type="spellStart"/>
      <w:r w:rsidRPr="00946D73">
        <w:t>ou</w:t>
      </w:r>
      <w:proofErr w:type="spellEnd"/>
      <w:r w:rsidRPr="00946D73">
        <w:t>=</w:t>
      </w:r>
      <w:proofErr w:type="spellStart"/>
      <w:r w:rsidRPr="00946D73">
        <w:t>Groups</w:t>
      </w:r>
      <w:proofErr w:type="gramStart"/>
      <w:r w:rsidRPr="00946D73">
        <w:t>,dc</w:t>
      </w:r>
      <w:proofErr w:type="spellEnd"/>
      <w:proofErr w:type="gramEnd"/>
      <w:r w:rsidRPr="00946D73">
        <w:t>=</w:t>
      </w:r>
      <w:proofErr w:type="spellStart"/>
      <w:r w:rsidRPr="00946D73">
        <w:t>sonarsource,dc</w:t>
      </w:r>
      <w:proofErr w:type="spellEnd"/>
      <w:r w:rsidRPr="00946D73">
        <w:t>=com</w:t>
      </w:r>
    </w:p>
    <w:p w:rsidR="00946D73" w:rsidRPr="00946D73" w:rsidRDefault="00946D73" w:rsidP="00946D73">
      <w:proofErr w:type="spellStart"/>
      <w:r w:rsidRPr="00946D73">
        <w:t>ldap.group.request</w:t>
      </w:r>
      <w:proofErr w:type="spellEnd"/>
      <w:proofErr w:type="gramStart"/>
      <w:r w:rsidRPr="00946D73">
        <w:t>=(</w:t>
      </w:r>
      <w:proofErr w:type="gramEnd"/>
      <w:r w:rsidRPr="00946D73">
        <w:t>&amp;(</w:t>
      </w:r>
      <w:proofErr w:type="spellStart"/>
      <w:r w:rsidRPr="00946D73">
        <w:t>objectClass</w:t>
      </w:r>
      <w:proofErr w:type="spellEnd"/>
      <w:r w:rsidRPr="00946D73">
        <w:t>=</w:t>
      </w:r>
      <w:proofErr w:type="spellStart"/>
      <w:r w:rsidRPr="00946D73">
        <w:t>posixGroup</w:t>
      </w:r>
      <w:proofErr w:type="spellEnd"/>
      <w:r w:rsidRPr="00946D73">
        <w:t>)(</w:t>
      </w:r>
      <w:proofErr w:type="spellStart"/>
      <w:r w:rsidRPr="00946D73">
        <w:t>memberUid</w:t>
      </w:r>
      <w:proofErr w:type="spellEnd"/>
      <w:r w:rsidRPr="00946D73">
        <w:t>={</w:t>
      </w:r>
      <w:proofErr w:type="spellStart"/>
      <w:r w:rsidRPr="00946D73">
        <w:t>uid</w:t>
      </w:r>
      <w:proofErr w:type="spellEnd"/>
      <w:r w:rsidRPr="00946D73">
        <w:t>}))</w:t>
      </w:r>
    </w:p>
    <w:p w:rsidR="00946D73" w:rsidRPr="00946D73" w:rsidRDefault="00946D73" w:rsidP="00946D73">
      <w:pPr>
        <w:rPr>
          <w:b/>
          <w:bCs/>
        </w:rPr>
      </w:pPr>
      <w:r w:rsidRPr="00946D73">
        <w:rPr>
          <w:b/>
          <w:bCs/>
        </w:rPr>
        <w:t>Advanced LDAP Topics</w:t>
      </w:r>
    </w:p>
    <w:p w:rsidR="00946D73" w:rsidRPr="00946D73" w:rsidRDefault="00946D73" w:rsidP="00946D73">
      <w:pPr>
        <w:rPr>
          <w:b/>
          <w:bCs/>
        </w:rPr>
      </w:pPr>
      <w:r w:rsidRPr="00946D73">
        <w:rPr>
          <w:b/>
          <w:bCs/>
        </w:rPr>
        <w:lastRenderedPageBreak/>
        <w:t>Authentication Methods</w:t>
      </w:r>
    </w:p>
    <w:p w:rsidR="00946D73" w:rsidRPr="00946D73" w:rsidRDefault="00946D73" w:rsidP="00946D73">
      <w:pPr>
        <w:numPr>
          <w:ilvl w:val="0"/>
          <w:numId w:val="2"/>
        </w:numPr>
      </w:pPr>
      <w:r w:rsidRPr="00946D73">
        <w:rPr>
          <w:b/>
          <w:bCs/>
        </w:rPr>
        <w:t>Anonymous</w:t>
      </w:r>
      <w:r w:rsidRPr="00946D73">
        <w:t> - Used when only read-only access to non-protected entries and attributes is needed when binding to the LDAP server.</w:t>
      </w:r>
    </w:p>
    <w:p w:rsidR="00946D73" w:rsidRPr="00946D73" w:rsidRDefault="00946D73" w:rsidP="00946D73">
      <w:pPr>
        <w:numPr>
          <w:ilvl w:val="0"/>
          <w:numId w:val="2"/>
        </w:numPr>
      </w:pPr>
      <w:r w:rsidRPr="00946D73">
        <w:rPr>
          <w:b/>
          <w:bCs/>
        </w:rPr>
        <w:t>Simple</w:t>
      </w:r>
      <w:r w:rsidRPr="00946D73">
        <w:t> </w:t>
      </w:r>
      <w:proofErr w:type="spellStart"/>
      <w:r w:rsidRPr="00946D73">
        <w:t>Simple</w:t>
      </w:r>
      <w:proofErr w:type="spellEnd"/>
      <w:r w:rsidRPr="00946D73">
        <w:t xml:space="preserve"> authentication is not recommended for production deployments not using the </w:t>
      </w:r>
      <w:proofErr w:type="spellStart"/>
      <w:r w:rsidRPr="00946D73">
        <w:t>ldaps</w:t>
      </w:r>
      <w:proofErr w:type="spellEnd"/>
      <w:r w:rsidRPr="00946D73">
        <w:t xml:space="preserve"> secure protocol since it sends a </w:t>
      </w:r>
      <w:proofErr w:type="spellStart"/>
      <w:r w:rsidRPr="00946D73">
        <w:t>cleartext</w:t>
      </w:r>
      <w:proofErr w:type="spellEnd"/>
      <w:r w:rsidRPr="00946D73">
        <w:t xml:space="preserve"> password over the network.</w:t>
      </w:r>
    </w:p>
    <w:p w:rsidR="00946D73" w:rsidRPr="00946D73" w:rsidRDefault="00946D73" w:rsidP="00946D73">
      <w:pPr>
        <w:numPr>
          <w:ilvl w:val="0"/>
          <w:numId w:val="2"/>
        </w:numPr>
      </w:pPr>
      <w:r w:rsidRPr="00946D73">
        <w:rPr>
          <w:b/>
          <w:bCs/>
        </w:rPr>
        <w:t>CRAM-MD5</w:t>
      </w:r>
      <w:r w:rsidRPr="00946D73">
        <w:t> - The Challenge-Response Authentication Method (CRAM) based on the HMAC-MD5 MAC algorithm (</w:t>
      </w:r>
      <w:hyperlink r:id="rId17" w:tgtFrame="_blank" w:history="1">
        <w:r w:rsidRPr="00946D73">
          <w:rPr>
            <w:rStyle w:val="Hyperlink"/>
          </w:rPr>
          <w:t>RFC 2195</w:t>
        </w:r>
      </w:hyperlink>
      <w:r w:rsidRPr="00946D73">
        <w:t>).</w:t>
      </w:r>
    </w:p>
    <w:p w:rsidR="00946D73" w:rsidRPr="00946D73" w:rsidRDefault="00946D73" w:rsidP="00946D73">
      <w:pPr>
        <w:numPr>
          <w:ilvl w:val="0"/>
          <w:numId w:val="2"/>
        </w:numPr>
      </w:pPr>
      <w:r w:rsidRPr="00946D73">
        <w:rPr>
          <w:b/>
          <w:bCs/>
        </w:rPr>
        <w:t>DIGEST-MD5</w:t>
      </w:r>
      <w:r w:rsidRPr="00946D73">
        <w:t> - This is an improvement on the CRAM-MD5 authentication method (</w:t>
      </w:r>
      <w:hyperlink r:id="rId18" w:tgtFrame="_blank" w:history="1">
        <w:r w:rsidRPr="00946D73">
          <w:rPr>
            <w:rStyle w:val="Hyperlink"/>
          </w:rPr>
          <w:t>RFC 2831</w:t>
        </w:r>
      </w:hyperlink>
      <w:r w:rsidRPr="00946D73">
        <w:t>).</w:t>
      </w:r>
    </w:p>
    <w:p w:rsidR="00946D73" w:rsidRPr="00946D73" w:rsidRDefault="00946D73" w:rsidP="00946D73">
      <w:pPr>
        <w:numPr>
          <w:ilvl w:val="0"/>
          <w:numId w:val="2"/>
        </w:numPr>
      </w:pPr>
      <w:r w:rsidRPr="00946D73">
        <w:rPr>
          <w:b/>
          <w:bCs/>
        </w:rPr>
        <w:t>GSSAPI</w:t>
      </w:r>
      <w:r w:rsidRPr="00946D73">
        <w:t> - GSS-API is Generic Security Service API (</w:t>
      </w:r>
      <w:hyperlink r:id="rId19" w:tgtFrame="_blank" w:history="1">
        <w:r w:rsidRPr="00946D73">
          <w:rPr>
            <w:rStyle w:val="Hyperlink"/>
          </w:rPr>
          <w:t>RFC 2744</w:t>
        </w:r>
      </w:hyperlink>
      <w:r w:rsidRPr="00946D73">
        <w:t>). One of the most popular security services available for GSS-API is the Kerberos v5, used in Microsoft's Windows 2000 platform.</w:t>
      </w:r>
    </w:p>
    <w:p w:rsidR="00946D73" w:rsidRPr="00946D73" w:rsidRDefault="00946D73" w:rsidP="00946D73">
      <w:r w:rsidRPr="00946D73">
        <w:t>For a full discussion of LDAP authentication approaches, see </w:t>
      </w:r>
      <w:hyperlink r:id="rId20" w:tgtFrame="_blank" w:history="1">
        <w:r w:rsidRPr="00946D73">
          <w:rPr>
            <w:rStyle w:val="Hyperlink"/>
          </w:rPr>
          <w:t>RFC 2829</w:t>
        </w:r>
      </w:hyperlink>
      <w:r w:rsidRPr="00946D73">
        <w:t> and </w:t>
      </w:r>
      <w:hyperlink r:id="rId21" w:tgtFrame="_blank" w:history="1">
        <w:r w:rsidRPr="00946D73">
          <w:rPr>
            <w:rStyle w:val="Hyperlink"/>
          </w:rPr>
          <w:t>RFC 2251</w:t>
        </w:r>
      </w:hyperlink>
      <w:r w:rsidRPr="00946D73">
        <w:t>.</w:t>
      </w:r>
    </w:p>
    <w:p w:rsidR="00946D73" w:rsidRPr="00946D73" w:rsidRDefault="00946D73" w:rsidP="00946D73">
      <w:pPr>
        <w:rPr>
          <w:b/>
          <w:bCs/>
        </w:rPr>
      </w:pPr>
      <w:r w:rsidRPr="00946D73">
        <w:rPr>
          <w:b/>
          <w:bCs/>
        </w:rPr>
        <w:t>Multiple Servers</w:t>
      </w:r>
    </w:p>
    <w:p w:rsidR="00946D73" w:rsidRPr="00946D73" w:rsidRDefault="00946D73" w:rsidP="00946D73">
      <w:r w:rsidRPr="00946D73">
        <w:t>To configure multiple servers:</w:t>
      </w:r>
    </w:p>
    <w:p w:rsidR="00946D73" w:rsidRPr="00946D73" w:rsidRDefault="00946D73" w:rsidP="00946D73">
      <w:r w:rsidRPr="00946D73">
        <w:t># List the different servers</w:t>
      </w:r>
    </w:p>
    <w:p w:rsidR="00946D73" w:rsidRPr="00946D73" w:rsidRDefault="00946D73" w:rsidP="00946D73">
      <w:proofErr w:type="spellStart"/>
      <w:r w:rsidRPr="00946D73">
        <w:t>ldap.servers</w:t>
      </w:r>
      <w:proofErr w:type="spellEnd"/>
      <w:r w:rsidRPr="00946D73">
        <w:t>=server1</w:t>
      </w:r>
      <w:proofErr w:type="gramStart"/>
      <w:r w:rsidRPr="00946D73">
        <w:t>,server2</w:t>
      </w:r>
      <w:proofErr w:type="gramEnd"/>
    </w:p>
    <w:p w:rsidR="00946D73" w:rsidRPr="00946D73" w:rsidRDefault="00946D73" w:rsidP="00946D73">
      <w:r w:rsidRPr="00946D73">
        <w:t xml:space="preserve">  </w:t>
      </w:r>
    </w:p>
    <w:p w:rsidR="00946D73" w:rsidRPr="00946D73" w:rsidRDefault="00946D73" w:rsidP="00946D73">
      <w:r w:rsidRPr="00946D73">
        <w:t xml:space="preserve"># </w:t>
      </w:r>
      <w:proofErr w:type="gramStart"/>
      <w:r w:rsidRPr="00946D73">
        <w:t>Configure</w:t>
      </w:r>
      <w:proofErr w:type="gramEnd"/>
      <w:r w:rsidRPr="00946D73">
        <w:t xml:space="preserve"> server1</w:t>
      </w:r>
    </w:p>
    <w:p w:rsidR="00946D73" w:rsidRPr="00946D73" w:rsidRDefault="00946D73" w:rsidP="00946D73">
      <w:r w:rsidRPr="00946D73">
        <w:t>ldap.server1.url=ldap://server1:1389</w:t>
      </w:r>
    </w:p>
    <w:p w:rsidR="00946D73" w:rsidRPr="00946D73" w:rsidRDefault="00946D73" w:rsidP="00946D73">
      <w:r w:rsidRPr="00946D73">
        <w:t>ldap.server1.user.baseDn=dc=dept1</w:t>
      </w:r>
      <w:proofErr w:type="gramStart"/>
      <w:r w:rsidRPr="00946D73">
        <w:t>,dc</w:t>
      </w:r>
      <w:proofErr w:type="gramEnd"/>
      <w:r w:rsidRPr="00946D73">
        <w:t>=com</w:t>
      </w:r>
    </w:p>
    <w:p w:rsidR="00946D73" w:rsidRPr="00946D73" w:rsidRDefault="00946D73" w:rsidP="00946D73">
      <w:r w:rsidRPr="00946D73">
        <w:t>...</w:t>
      </w:r>
    </w:p>
    <w:p w:rsidR="00946D73" w:rsidRPr="00946D73" w:rsidRDefault="00946D73" w:rsidP="00946D73">
      <w:r w:rsidRPr="00946D73">
        <w:t xml:space="preserve"> </w:t>
      </w:r>
    </w:p>
    <w:p w:rsidR="00946D73" w:rsidRPr="00946D73" w:rsidRDefault="00946D73" w:rsidP="00946D73">
      <w:r w:rsidRPr="00946D73">
        <w:t xml:space="preserve"># </w:t>
      </w:r>
      <w:proofErr w:type="gramStart"/>
      <w:r w:rsidRPr="00946D73">
        <w:t>Configure</w:t>
      </w:r>
      <w:proofErr w:type="gramEnd"/>
      <w:r w:rsidRPr="00946D73">
        <w:t xml:space="preserve"> server2</w:t>
      </w:r>
    </w:p>
    <w:p w:rsidR="00946D73" w:rsidRPr="00946D73" w:rsidRDefault="00946D73" w:rsidP="00946D73">
      <w:r w:rsidRPr="00946D73">
        <w:t>ldap.server2.url=ldap://server2:1389</w:t>
      </w:r>
    </w:p>
    <w:p w:rsidR="00946D73" w:rsidRPr="00946D73" w:rsidRDefault="00946D73" w:rsidP="00946D73">
      <w:r w:rsidRPr="00946D73">
        <w:t>ldap.server2.user.baseDn=dc=dept2</w:t>
      </w:r>
      <w:proofErr w:type="gramStart"/>
      <w:r w:rsidRPr="00946D73">
        <w:t>,dc</w:t>
      </w:r>
      <w:proofErr w:type="gramEnd"/>
      <w:r w:rsidRPr="00946D73">
        <w:t>=com</w:t>
      </w:r>
    </w:p>
    <w:p w:rsidR="00946D73" w:rsidRPr="00946D73" w:rsidRDefault="00946D73" w:rsidP="00946D73">
      <w:r w:rsidRPr="00946D73">
        <w:t>...</w:t>
      </w:r>
    </w:p>
    <w:p w:rsidR="00946D73" w:rsidRPr="00946D73" w:rsidRDefault="00946D73" w:rsidP="00946D73">
      <w:r w:rsidRPr="00946D73">
        <w:t>Authentication will be tried on each server, in the order they are listed in the configurations, until one succeeds. User/Group mapping will be performed against the first server on which the user is found.</w:t>
      </w:r>
    </w:p>
    <w:p w:rsidR="00946D73" w:rsidRPr="00946D73" w:rsidRDefault="00946D73" w:rsidP="00946D73">
      <w:r w:rsidRPr="00946D73">
        <w:t>Note that all the LDAP servers must be available while (re)starting the SonarQube server.</w:t>
      </w:r>
    </w:p>
    <w:p w:rsidR="00620B68" w:rsidRDefault="00D30673" w:rsidP="00946D73">
      <w:pPr>
        <w:ind w:right="-1440"/>
        <w:rPr>
          <w:sz w:val="20"/>
          <w:szCs w:val="20"/>
        </w:rPr>
      </w:pPr>
    </w:p>
    <w:p w:rsidR="00725643" w:rsidRDefault="00725643" w:rsidP="00946D73">
      <w:pPr>
        <w:ind w:right="-1440"/>
        <w:rPr>
          <w:sz w:val="20"/>
          <w:szCs w:val="20"/>
        </w:rPr>
      </w:pPr>
    </w:p>
    <w:p w:rsidR="00725643" w:rsidRPr="00946D73" w:rsidRDefault="00725643" w:rsidP="00946D73">
      <w:pPr>
        <w:ind w:right="-144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Web.log to be checked for LDAP connection status</w:t>
      </w:r>
      <w:bookmarkEnd w:id="0"/>
    </w:p>
    <w:sectPr w:rsidR="00725643" w:rsidRPr="0094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673" w:rsidRDefault="00D30673" w:rsidP="001B6541">
      <w:pPr>
        <w:spacing w:after="0" w:line="240" w:lineRule="auto"/>
      </w:pPr>
      <w:r>
        <w:separator/>
      </w:r>
    </w:p>
  </w:endnote>
  <w:endnote w:type="continuationSeparator" w:id="0">
    <w:p w:rsidR="00D30673" w:rsidRDefault="00D30673" w:rsidP="001B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673" w:rsidRDefault="00D30673" w:rsidP="001B6541">
      <w:pPr>
        <w:spacing w:after="0" w:line="240" w:lineRule="auto"/>
      </w:pPr>
      <w:r>
        <w:separator/>
      </w:r>
    </w:p>
  </w:footnote>
  <w:footnote w:type="continuationSeparator" w:id="0">
    <w:p w:rsidR="00D30673" w:rsidRDefault="00D30673" w:rsidP="001B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10DD"/>
    <w:multiLevelType w:val="multilevel"/>
    <w:tmpl w:val="3A90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4642"/>
    <w:multiLevelType w:val="multilevel"/>
    <w:tmpl w:val="10B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A7"/>
    <w:rsid w:val="001B6541"/>
    <w:rsid w:val="00725643"/>
    <w:rsid w:val="00946D73"/>
    <w:rsid w:val="00B97839"/>
    <w:rsid w:val="00CC06E5"/>
    <w:rsid w:val="00D30673"/>
    <w:rsid w:val="00F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EE23"/>
  <w15:chartTrackingRefBased/>
  <w15:docId w15:val="{703661F4-59CD-4966-8435-72E2F44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products/jndi/tutorial/ldap/security/auth.html" TargetMode="External"/><Relationship Id="rId13" Type="http://schemas.openxmlformats.org/officeDocument/2006/relationships/hyperlink" Target="http://identitycontrol.blogspot.fr/2007/07/static-vs-dynamic-ldap-groups.html" TargetMode="External"/><Relationship Id="rId18" Type="http://schemas.openxmlformats.org/officeDocument/2006/relationships/hyperlink" Target="http://www.ietf.org/rfc/rfc2831.t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etf.org/rfc/rfc2251.txt" TargetMode="External"/><Relationship Id="rId7" Type="http://schemas.openxmlformats.org/officeDocument/2006/relationships/hyperlink" Target="https://docs.sonarqube.org/7.9/instance-administration/security/" TargetMode="External"/><Relationship Id="rId12" Type="http://schemas.openxmlformats.org/officeDocument/2006/relationships/hyperlink" Target="http://identitycontrol.blogspot.fr/2007/07/static-vs-dynamic-ldap-groups.html" TargetMode="External"/><Relationship Id="rId17" Type="http://schemas.openxmlformats.org/officeDocument/2006/relationships/hyperlink" Target="http://tools.ietf.org/html/rfc21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onarqube.org/7.9/instance-administration/security/" TargetMode="External"/><Relationship Id="rId20" Type="http://schemas.openxmlformats.org/officeDocument/2006/relationships/hyperlink" Target="http://www.ietf.org/rfc/rfc2829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jndi/tutorial/ldap/referral/jnd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dentitycontrol.blogspot.fr/2007/07/static-vs-dynamic-ldap-group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.sun.com/products/jndi/tutorial/ldap/security/crammd5.html" TargetMode="External"/><Relationship Id="rId19" Type="http://schemas.openxmlformats.org/officeDocument/2006/relationships/hyperlink" Target="http://www.ietf.org/rfc/rfc2744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products/jndi/tutorial/ldap/security/digest.html" TargetMode="External"/><Relationship Id="rId14" Type="http://schemas.openxmlformats.org/officeDocument/2006/relationships/hyperlink" Target="http://identitycontrol.blogspot.fr/2007/07/static-vs-dynamic-ldap-group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Chethan (Cognizant)</dc:creator>
  <cp:keywords/>
  <dc:description/>
  <cp:lastModifiedBy>T S, Chethan (Cognizant)</cp:lastModifiedBy>
  <cp:revision>2</cp:revision>
  <dcterms:created xsi:type="dcterms:W3CDTF">2020-07-08T07:07:00Z</dcterms:created>
  <dcterms:modified xsi:type="dcterms:W3CDTF">2020-07-08T12:06:00Z</dcterms:modified>
</cp:coreProperties>
</file>