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1BB1" w:rsidRPr="009D06F1" w:rsidRDefault="001D1BB1">
      <w:pPr>
        <w:spacing w:after="1400"/>
        <w:rPr>
          <w:rFonts w:ascii="Times New Roman" w:hAnsi="Times New Roman" w:cs="Times New Roman"/>
        </w:rPr>
      </w:pPr>
    </w:p>
    <w:p w:rsidR="001D1BB1" w:rsidRPr="009D06F1" w:rsidRDefault="00000000">
      <w:pPr>
        <w:jc w:val="center"/>
        <w:rPr>
          <w:rFonts w:ascii="Times New Roman" w:hAnsi="Times New Roman" w:cs="Times New Roman"/>
        </w:rPr>
      </w:pPr>
      <w:r w:rsidRPr="009D06F1">
        <w:rPr>
          <w:rFonts w:ascii="Times New Roman" w:hAnsi="Times New Roman" w:cs="Times New Roman"/>
          <w:b/>
          <w:bCs/>
          <w:color w:val="1F3864"/>
          <w:sz w:val="26"/>
          <w:szCs w:val="26"/>
        </w:rPr>
        <w:t>CLINIQUE SAINTE-MARIE</w:t>
      </w:r>
    </w:p>
    <w:p w:rsidR="001D1BB1" w:rsidRPr="009D06F1" w:rsidRDefault="00000000">
      <w:pPr>
        <w:spacing w:before="200"/>
        <w:jc w:val="center"/>
        <w:rPr>
          <w:rFonts w:ascii="Times New Roman" w:hAnsi="Times New Roman" w:cs="Times New Roman"/>
        </w:rPr>
      </w:pPr>
      <w:r w:rsidRPr="009D06F1">
        <w:rPr>
          <w:rFonts w:ascii="Times New Roman" w:hAnsi="Times New Roman" w:cs="Times New Roman"/>
          <w:b/>
          <w:bCs/>
          <w:color w:val="1F3864"/>
          <w:sz w:val="44"/>
          <w:szCs w:val="44"/>
        </w:rPr>
        <w:t>Architecture d'intégration du système d'information</w:t>
      </w:r>
    </w:p>
    <w:p w:rsidR="001D1BB1" w:rsidRPr="009D06F1" w:rsidRDefault="00000000">
      <w:pPr>
        <w:spacing w:before="160" w:after="100"/>
        <w:jc w:val="center"/>
        <w:rPr>
          <w:rFonts w:ascii="Times New Roman" w:hAnsi="Times New Roman" w:cs="Times New Roman"/>
        </w:rPr>
      </w:pPr>
      <w:r w:rsidRPr="009D06F1">
        <w:rPr>
          <w:rFonts w:ascii="Times New Roman" w:hAnsi="Times New Roman" w:cs="Times New Roman"/>
          <w:i/>
          <w:iCs/>
          <w:color w:val="595959"/>
          <w:sz w:val="26"/>
          <w:szCs w:val="26"/>
        </w:rPr>
        <w:t xml:space="preserve">Dossier d'architecture technique </w:t>
      </w:r>
      <w:r w:rsidR="00726C1D" w:rsidRPr="009D06F1">
        <w:rPr>
          <w:rFonts w:ascii="Times New Roman" w:hAnsi="Times New Roman" w:cs="Times New Roman"/>
          <w:i/>
          <w:iCs/>
          <w:color w:val="595959"/>
          <w:sz w:val="26"/>
          <w:szCs w:val="26"/>
        </w:rPr>
        <w:t xml:space="preserve"> </w:t>
      </w:r>
      <w:r w:rsidRPr="009D06F1">
        <w:rPr>
          <w:rFonts w:ascii="Times New Roman" w:hAnsi="Times New Roman" w:cs="Times New Roman"/>
          <w:i/>
          <w:iCs/>
          <w:color w:val="595959"/>
          <w:sz w:val="26"/>
          <w:szCs w:val="26"/>
        </w:rPr>
        <w:t xml:space="preserve"> version portfolio</w:t>
      </w:r>
    </w:p>
    <w:p w:rsidR="001D1BB1" w:rsidRPr="009D06F1" w:rsidRDefault="00000000">
      <w:pPr>
        <w:spacing w:before="600"/>
        <w:jc w:val="center"/>
        <w:rPr>
          <w:rFonts w:ascii="Times New Roman" w:hAnsi="Times New Roman" w:cs="Times New Roman"/>
        </w:rPr>
      </w:pPr>
      <w:r w:rsidRPr="009D06F1">
        <w:rPr>
          <w:rFonts w:ascii="Times New Roman" w:hAnsi="Times New Roman" w:cs="Times New Roman"/>
          <w:color w:val="595959"/>
          <w:sz w:val="20"/>
          <w:szCs w:val="20"/>
        </w:rPr>
        <w:t xml:space="preserve">Établissement fictif 180 lits, spécialisé en cardiologie </w:t>
      </w:r>
      <w:r w:rsidR="00726C1D" w:rsidRPr="009D06F1">
        <w:rPr>
          <w:rFonts w:ascii="Times New Roman" w:hAnsi="Times New Roman" w:cs="Times New Roman"/>
          <w:color w:val="595959"/>
          <w:sz w:val="20"/>
          <w:szCs w:val="20"/>
        </w:rPr>
        <w:t xml:space="preserve"> </w:t>
      </w:r>
      <w:r w:rsidRPr="009D06F1">
        <w:rPr>
          <w:rFonts w:ascii="Times New Roman" w:hAnsi="Times New Roman" w:cs="Times New Roman"/>
          <w:color w:val="595959"/>
          <w:sz w:val="20"/>
          <w:szCs w:val="20"/>
        </w:rPr>
        <w:t xml:space="preserve"> Montpellier</w:t>
      </w:r>
    </w:p>
    <w:p w:rsidR="001D1BB1" w:rsidRPr="009D06F1" w:rsidRDefault="00000000">
      <w:pPr>
        <w:spacing w:before="900"/>
        <w:jc w:val="center"/>
        <w:rPr>
          <w:rFonts w:ascii="Times New Roman" w:hAnsi="Times New Roman" w:cs="Times New Roman"/>
        </w:rPr>
      </w:pPr>
      <w:r w:rsidRPr="009D06F1">
        <w:rPr>
          <w:rFonts w:ascii="Times New Roman" w:hAnsi="Times New Roman" w:cs="Times New Roman"/>
          <w:color w:val="595959"/>
          <w:sz w:val="20"/>
          <w:szCs w:val="20"/>
        </w:rPr>
        <w:t xml:space="preserve">Portfolio technique </w:t>
      </w:r>
      <w:r w:rsidR="00726C1D" w:rsidRPr="009D06F1">
        <w:rPr>
          <w:rFonts w:ascii="Times New Roman" w:hAnsi="Times New Roman" w:cs="Times New Roman"/>
          <w:color w:val="595959"/>
          <w:sz w:val="20"/>
          <w:szCs w:val="20"/>
        </w:rPr>
        <w:t xml:space="preserve"> </w:t>
      </w:r>
      <w:r w:rsidRPr="009D06F1">
        <w:rPr>
          <w:rFonts w:ascii="Times New Roman" w:hAnsi="Times New Roman" w:cs="Times New Roman"/>
          <w:color w:val="595959"/>
          <w:sz w:val="20"/>
          <w:szCs w:val="20"/>
        </w:rPr>
        <w:t xml:space="preserve"> Interopérabilité et architecture SI Santé</w:t>
      </w:r>
    </w:p>
    <w:p w:rsidR="001D1BB1" w:rsidRPr="009D06F1" w:rsidRDefault="00000000">
      <w:pPr>
        <w:spacing w:before="80"/>
        <w:jc w:val="center"/>
        <w:rPr>
          <w:rFonts w:ascii="Times New Roman" w:hAnsi="Times New Roman" w:cs="Times New Roman"/>
        </w:rPr>
      </w:pPr>
      <w:r w:rsidRPr="009D06F1">
        <w:rPr>
          <w:rFonts w:ascii="Times New Roman" w:hAnsi="Times New Roman" w:cs="Times New Roman"/>
          <w:i/>
          <w:iCs/>
          <w:color w:val="595959"/>
          <w:sz w:val="18"/>
          <w:szCs w:val="18"/>
        </w:rPr>
        <w:t>Ce document synthétise le dossier d'architecture complet du projet 5.</w:t>
      </w:r>
    </w:p>
    <w:p w:rsidR="001D1BB1" w:rsidRPr="009D06F1" w:rsidRDefault="00000000">
      <w:pPr>
        <w:rPr>
          <w:rFonts w:ascii="Times New Roman" w:hAnsi="Times New Roman" w:cs="Times New Roman"/>
        </w:rPr>
      </w:pPr>
      <w:r w:rsidRPr="009D06F1">
        <w:rPr>
          <w:rFonts w:ascii="Times New Roman" w:hAnsi="Times New Roman" w:cs="Times New Roman"/>
        </w:rPr>
        <w:br w:type="page"/>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lastRenderedPageBreak/>
        <w:t>Note de lecture</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Ce document présente une version condensée du dossier d'architecture technique (DAT) complet du projet 5 du portfolio « portfolio-</w:t>
      </w:r>
      <w:proofErr w:type="spellStart"/>
      <w:r w:rsidRPr="009D06F1">
        <w:rPr>
          <w:rFonts w:ascii="Times New Roman" w:hAnsi="Times New Roman" w:cs="Times New Roman"/>
          <w:sz w:val="22"/>
          <w:szCs w:val="22"/>
        </w:rPr>
        <w:t>interop</w:t>
      </w:r>
      <w:proofErr w:type="spellEnd"/>
      <w:r w:rsidRPr="009D06F1">
        <w:rPr>
          <w:rFonts w:ascii="Times New Roman" w:hAnsi="Times New Roman" w:cs="Times New Roman"/>
          <w:sz w:val="22"/>
          <w:szCs w:val="22"/>
        </w:rPr>
        <w:t xml:space="preserve">-sante ». Il conserve la structure des 10 points validés du </w:t>
      </w:r>
      <w:proofErr w:type="gramStart"/>
      <w:r w:rsidRPr="009D06F1">
        <w:rPr>
          <w:rFonts w:ascii="Times New Roman" w:hAnsi="Times New Roman" w:cs="Times New Roman"/>
          <w:sz w:val="22"/>
          <w:szCs w:val="22"/>
        </w:rPr>
        <w:t>DAT  contexte</w:t>
      </w:r>
      <w:proofErr w:type="gramEnd"/>
      <w:r w:rsidRPr="009D06F1">
        <w:rPr>
          <w:rFonts w:ascii="Times New Roman" w:hAnsi="Times New Roman" w:cs="Times New Roman"/>
          <w:sz w:val="22"/>
          <w:szCs w:val="22"/>
        </w:rPr>
        <w:t xml:space="preserve">, audit, objectifs, solution, décisions d'architecture (ADR), gouvernance et architecture technique détaillée </w:t>
      </w:r>
      <w:r w:rsidR="00726C1D" w:rsidRPr="009D06F1">
        <w:rPr>
          <w:rFonts w:ascii="Times New Roman" w:hAnsi="Times New Roman" w:cs="Times New Roman"/>
          <w:sz w:val="22"/>
          <w:szCs w:val="22"/>
        </w:rPr>
        <w:t xml:space="preserve"> </w:t>
      </w:r>
      <w:r w:rsidRPr="009D06F1">
        <w:rPr>
          <w:rFonts w:ascii="Times New Roman" w:hAnsi="Times New Roman" w:cs="Times New Roman"/>
          <w:sz w:val="22"/>
          <w:szCs w:val="22"/>
        </w:rPr>
        <w:t xml:space="preserve"> mais resserre le niveau de détail rédactionnel afin de rester lisible dans le cadre d'un portfolio professionnel.</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 xml:space="preserve">Les exemples techniques (messages HL7 v2, ressources FHIR, configuration </w:t>
      </w:r>
      <w:proofErr w:type="spellStart"/>
      <w:r w:rsidRPr="009D06F1">
        <w:rPr>
          <w:rFonts w:ascii="Times New Roman" w:hAnsi="Times New Roman" w:cs="Times New Roman"/>
          <w:sz w:val="22"/>
          <w:szCs w:val="22"/>
        </w:rPr>
        <w:t>Mirth</w:t>
      </w:r>
      <w:proofErr w:type="spellEnd"/>
      <w:r w:rsidRPr="009D06F1">
        <w:rPr>
          <w:rFonts w:ascii="Times New Roman" w:hAnsi="Times New Roman" w:cs="Times New Roman"/>
          <w:sz w:val="22"/>
          <w:szCs w:val="22"/>
        </w:rPr>
        <w:t xml:space="preserve"> </w:t>
      </w:r>
      <w:proofErr w:type="spellStart"/>
      <w:r w:rsidRPr="009D06F1">
        <w:rPr>
          <w:rFonts w:ascii="Times New Roman" w:hAnsi="Times New Roman" w:cs="Times New Roman"/>
          <w:sz w:val="22"/>
          <w:szCs w:val="22"/>
        </w:rPr>
        <w:t>Connect</w:t>
      </w:r>
      <w:proofErr w:type="spellEnd"/>
      <w:r w:rsidRPr="009D06F1">
        <w:rPr>
          <w:rFonts w:ascii="Times New Roman" w:hAnsi="Times New Roman" w:cs="Times New Roman"/>
          <w:sz w:val="22"/>
          <w:szCs w:val="22"/>
        </w:rPr>
        <w:t>, flux d'autorisation SMART on FHIR) s'appuient sur un cas clinique fictif : l'admission de Jean Dupont (IPP 00012345) à la Clinique Sainte-Marie pour une douleur thoracique. Les schémas ont été redessinés pour cette version afin d'en faciliter la lecture.</w:t>
      </w:r>
    </w:p>
    <w:p w:rsidR="001D1BB1" w:rsidRPr="009D06F1" w:rsidRDefault="00000000">
      <w:pPr>
        <w:rPr>
          <w:rFonts w:ascii="Times New Roman" w:hAnsi="Times New Roman" w:cs="Times New Roman"/>
        </w:rPr>
      </w:pPr>
      <w:r w:rsidRPr="009D06F1">
        <w:rPr>
          <w:rFonts w:ascii="Times New Roman" w:hAnsi="Times New Roman" w:cs="Times New Roman"/>
        </w:rPr>
        <w:br w:type="page"/>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lastRenderedPageBreak/>
        <w:t>Sommaire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1. Contexte hospitalier et acteurs impliqués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2. Difficultés d'intégration</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3. Audit de l'existant</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4. Objectifs du projet</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5. Solution proposée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6. Décisions d'architecture (ADR-001 à ADR-006)</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7. Gouvernance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8. Architecture technique cible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9. Valeur métier et résultats attendus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10. Ce que ce projet démontre</w:t>
      </w:r>
    </w:p>
    <w:p w:rsidR="001D1BB1" w:rsidRPr="009D06F1" w:rsidRDefault="00000000">
      <w:pPr>
        <w:rPr>
          <w:rFonts w:ascii="Times New Roman" w:hAnsi="Times New Roman" w:cs="Times New Roman"/>
        </w:rPr>
      </w:pPr>
      <w:r w:rsidRPr="009D06F1">
        <w:rPr>
          <w:rFonts w:ascii="Times New Roman" w:hAnsi="Times New Roman" w:cs="Times New Roman"/>
        </w:rPr>
        <w:br w:type="page"/>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lastRenderedPageBreak/>
        <w:t>1. Contexte hospitalier et acteurs impliqués</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La Clinique Sainte-Marie est un établissement de santé privé fictif basé à Montpellier, spécialisé en cardiologie et disposant de 180 lits. Elle prend en charge des patients en soins aigus, en explorations fonctionnelles cardiovasculaires, en hospitalisation programmée et en suivi post-hospitalier.</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L'activité quotidienne génère des flux importants entre plusieurs domaines métier : admissions, soins, biologie, imagerie, pharmacie, dossier patient et production documentaire. Les systèmes utilisés restent cependant partiellement cloisonnés, ce qui crée des enjeux d'interopérabilité, d'identitovigilance, de qualité des données et de gouvernance du système d'information.</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Le projet vise à améliorer l'architecture d'intégration de la clinique afin de fiabiliser les échanges entre systèmes, réduire les ruptures d'information, renforcer la traçabilité et préparer l'établissement aux exigences nationales du numérique en santé.</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Acteurs métier</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Admission / secrétariat médical</w:t>
      </w:r>
      <w:r w:rsidR="00232ED7" w:rsidRPr="00232ED7">
        <w:rPr>
          <w:rFonts w:ascii="Times New Roman" w:hAnsi="Times New Roman" w:cs="Times New Roman"/>
          <w:b/>
          <w:bCs/>
          <w:sz w:val="22"/>
          <w:szCs w:val="22"/>
        </w:rPr>
        <w:t> </w:t>
      </w:r>
      <w:r w:rsidR="00232ED7" w:rsidRPr="00232ED7">
        <w:rPr>
          <w:rFonts w:ascii="Times New Roman" w:hAnsi="Times New Roman" w:cs="Times New Roman"/>
          <w:sz w:val="22"/>
          <w:szCs w:val="22"/>
        </w:rPr>
        <w:t>:</w:t>
      </w:r>
      <w:r w:rsidR="00232ED7">
        <w:rPr>
          <w:rFonts w:ascii="Times New Roman" w:hAnsi="Times New Roman" w:cs="Times New Roman"/>
          <w:sz w:val="22"/>
          <w:szCs w:val="22"/>
        </w:rPr>
        <w:t xml:space="preserve"> C</w:t>
      </w:r>
      <w:r w:rsidRPr="00232ED7">
        <w:rPr>
          <w:rFonts w:ascii="Times New Roman" w:hAnsi="Times New Roman" w:cs="Times New Roman"/>
          <w:sz w:val="22"/>
          <w:szCs w:val="22"/>
        </w:rPr>
        <w:t>réation du dossier, vérification de l'identité, qualification de l'INS.</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Cardiologues et médecins</w:t>
      </w:r>
      <w:r w:rsidR="00232ED7" w:rsidRPr="00232ED7">
        <w:rPr>
          <w:rFonts w:ascii="Times New Roman" w:hAnsi="Times New Roman" w:cs="Times New Roman"/>
          <w:sz w:val="22"/>
          <w:szCs w:val="22"/>
        </w:rPr>
        <w:t> :</w:t>
      </w:r>
      <w:r w:rsidRPr="00232ED7">
        <w:rPr>
          <w:rFonts w:ascii="Times New Roman" w:hAnsi="Times New Roman" w:cs="Times New Roman"/>
          <w:sz w:val="22"/>
          <w:szCs w:val="22"/>
        </w:rPr>
        <w:t xml:space="preserve"> </w:t>
      </w:r>
      <w:r w:rsidR="00726C1D" w:rsidRPr="00232ED7">
        <w:rPr>
          <w:rFonts w:ascii="Times New Roman" w:hAnsi="Times New Roman" w:cs="Times New Roman"/>
          <w:sz w:val="22"/>
          <w:szCs w:val="22"/>
        </w:rPr>
        <w:t xml:space="preserve"> </w:t>
      </w:r>
      <w:r w:rsidR="00232ED7">
        <w:rPr>
          <w:rFonts w:ascii="Times New Roman" w:hAnsi="Times New Roman" w:cs="Times New Roman"/>
          <w:sz w:val="22"/>
          <w:szCs w:val="22"/>
        </w:rPr>
        <w:t>P</w:t>
      </w:r>
      <w:r w:rsidRPr="00232ED7">
        <w:rPr>
          <w:rFonts w:ascii="Times New Roman" w:hAnsi="Times New Roman" w:cs="Times New Roman"/>
          <w:sz w:val="22"/>
          <w:szCs w:val="22"/>
        </w:rPr>
        <w:t>rescriptions, consultation des résultats, comptes-rendus.</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Infirmiers et équipes de soins</w:t>
      </w:r>
      <w:r w:rsidR="00232ED7" w:rsidRPr="00232ED7">
        <w:rPr>
          <w:rFonts w:ascii="Times New Roman" w:hAnsi="Times New Roman" w:cs="Times New Roman"/>
          <w:sz w:val="22"/>
          <w:szCs w:val="22"/>
        </w:rPr>
        <w:t> :</w:t>
      </w:r>
      <w:r w:rsidR="00726C1D" w:rsidRPr="00232ED7">
        <w:rPr>
          <w:rFonts w:ascii="Times New Roman" w:hAnsi="Times New Roman" w:cs="Times New Roman"/>
          <w:sz w:val="22"/>
          <w:szCs w:val="22"/>
        </w:rPr>
        <w:t xml:space="preserve"> </w:t>
      </w:r>
      <w:r w:rsidRPr="00232ED7">
        <w:rPr>
          <w:rFonts w:ascii="Times New Roman" w:hAnsi="Times New Roman" w:cs="Times New Roman"/>
          <w:sz w:val="22"/>
          <w:szCs w:val="22"/>
        </w:rPr>
        <w:t xml:space="preserve"> </w:t>
      </w:r>
      <w:r w:rsidR="00232ED7">
        <w:rPr>
          <w:rFonts w:ascii="Times New Roman" w:hAnsi="Times New Roman" w:cs="Times New Roman"/>
          <w:sz w:val="22"/>
          <w:szCs w:val="22"/>
        </w:rPr>
        <w:t>A</w:t>
      </w:r>
      <w:r w:rsidRPr="00232ED7">
        <w:rPr>
          <w:rFonts w:ascii="Times New Roman" w:hAnsi="Times New Roman" w:cs="Times New Roman"/>
          <w:sz w:val="22"/>
          <w:szCs w:val="22"/>
        </w:rPr>
        <w:t>dministration des soins, constantes, transmissions.</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Biologistes et techniciens de laboratoire</w:t>
      </w:r>
      <w:r w:rsidR="00232ED7" w:rsidRPr="00232ED7">
        <w:rPr>
          <w:rFonts w:ascii="Times New Roman" w:hAnsi="Times New Roman" w:cs="Times New Roman"/>
          <w:sz w:val="22"/>
          <w:szCs w:val="22"/>
        </w:rPr>
        <w:t> :</w:t>
      </w:r>
      <w:r w:rsidR="00726C1D" w:rsidRPr="00232ED7">
        <w:rPr>
          <w:rFonts w:ascii="Times New Roman" w:hAnsi="Times New Roman" w:cs="Times New Roman"/>
          <w:sz w:val="22"/>
          <w:szCs w:val="22"/>
        </w:rPr>
        <w:t xml:space="preserve"> </w:t>
      </w:r>
      <w:r w:rsidRPr="00232ED7">
        <w:rPr>
          <w:rFonts w:ascii="Times New Roman" w:hAnsi="Times New Roman" w:cs="Times New Roman"/>
          <w:sz w:val="22"/>
          <w:szCs w:val="22"/>
        </w:rPr>
        <w:t xml:space="preserve"> </w:t>
      </w:r>
      <w:r w:rsidR="00232ED7">
        <w:rPr>
          <w:rFonts w:ascii="Times New Roman" w:hAnsi="Times New Roman" w:cs="Times New Roman"/>
          <w:sz w:val="22"/>
          <w:szCs w:val="22"/>
        </w:rPr>
        <w:t>R</w:t>
      </w:r>
      <w:r w:rsidRPr="00232ED7">
        <w:rPr>
          <w:rFonts w:ascii="Times New Roman" w:hAnsi="Times New Roman" w:cs="Times New Roman"/>
          <w:sz w:val="22"/>
          <w:szCs w:val="22"/>
        </w:rPr>
        <w:t>éalisation et validation des résultats.</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Radiologues et équipes d'imagerie</w:t>
      </w:r>
      <w:r w:rsidR="00232ED7" w:rsidRPr="00232ED7">
        <w:rPr>
          <w:rFonts w:ascii="Times New Roman" w:hAnsi="Times New Roman" w:cs="Times New Roman"/>
          <w:sz w:val="22"/>
          <w:szCs w:val="22"/>
        </w:rPr>
        <w:t> :</w:t>
      </w:r>
      <w:r w:rsidR="00726C1D" w:rsidRPr="00232ED7">
        <w:rPr>
          <w:rFonts w:ascii="Times New Roman" w:hAnsi="Times New Roman" w:cs="Times New Roman"/>
          <w:sz w:val="22"/>
          <w:szCs w:val="22"/>
        </w:rPr>
        <w:t xml:space="preserve"> </w:t>
      </w:r>
      <w:r w:rsidRPr="00232ED7">
        <w:rPr>
          <w:rFonts w:ascii="Times New Roman" w:hAnsi="Times New Roman" w:cs="Times New Roman"/>
          <w:sz w:val="22"/>
          <w:szCs w:val="22"/>
        </w:rPr>
        <w:t xml:space="preserve"> </w:t>
      </w:r>
      <w:r w:rsidR="00232ED7">
        <w:rPr>
          <w:rFonts w:ascii="Times New Roman" w:hAnsi="Times New Roman" w:cs="Times New Roman"/>
          <w:sz w:val="22"/>
          <w:szCs w:val="22"/>
        </w:rPr>
        <w:t>R</w:t>
      </w:r>
      <w:r w:rsidRPr="00232ED7">
        <w:rPr>
          <w:rFonts w:ascii="Times New Roman" w:hAnsi="Times New Roman" w:cs="Times New Roman"/>
          <w:sz w:val="22"/>
          <w:szCs w:val="22"/>
        </w:rPr>
        <w:t>éalisation des examens, comptes-rendus.</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Pharmaciens de la PUI</w:t>
      </w:r>
      <w:r w:rsidR="00232ED7" w:rsidRPr="00232ED7">
        <w:rPr>
          <w:rFonts w:ascii="Times New Roman" w:hAnsi="Times New Roman" w:cs="Times New Roman"/>
          <w:sz w:val="22"/>
          <w:szCs w:val="22"/>
        </w:rPr>
        <w:t> :</w:t>
      </w:r>
      <w:r w:rsidR="00726C1D" w:rsidRPr="00232ED7">
        <w:rPr>
          <w:rFonts w:ascii="Times New Roman" w:hAnsi="Times New Roman" w:cs="Times New Roman"/>
          <w:sz w:val="22"/>
          <w:szCs w:val="22"/>
        </w:rPr>
        <w:t xml:space="preserve"> </w:t>
      </w:r>
      <w:r w:rsidRPr="00232ED7">
        <w:rPr>
          <w:rFonts w:ascii="Times New Roman" w:hAnsi="Times New Roman" w:cs="Times New Roman"/>
          <w:sz w:val="22"/>
          <w:szCs w:val="22"/>
        </w:rPr>
        <w:t xml:space="preserve"> </w:t>
      </w:r>
      <w:r w:rsidR="00232ED7">
        <w:rPr>
          <w:rFonts w:ascii="Times New Roman" w:hAnsi="Times New Roman" w:cs="Times New Roman"/>
          <w:sz w:val="22"/>
          <w:szCs w:val="22"/>
        </w:rPr>
        <w:t>V</w:t>
      </w:r>
      <w:r w:rsidRPr="00232ED7">
        <w:rPr>
          <w:rFonts w:ascii="Times New Roman" w:hAnsi="Times New Roman" w:cs="Times New Roman"/>
          <w:sz w:val="22"/>
          <w:szCs w:val="22"/>
        </w:rPr>
        <w:t>alidation pharmaceutique, dispensation.</w:t>
      </w:r>
    </w:p>
    <w:p w:rsidR="001D1BB1" w:rsidRPr="00232ED7" w:rsidRDefault="00000000">
      <w:pPr>
        <w:pStyle w:val="Paragraphedeliste"/>
        <w:numPr>
          <w:ilvl w:val="0"/>
          <w:numId w:val="1"/>
        </w:numPr>
        <w:spacing w:after="80" w:line="276" w:lineRule="auto"/>
        <w:rPr>
          <w:rFonts w:ascii="Times New Roman" w:hAnsi="Times New Roman" w:cs="Times New Roman"/>
          <w:sz w:val="22"/>
          <w:szCs w:val="22"/>
        </w:rPr>
      </w:pPr>
      <w:r w:rsidRPr="00232ED7">
        <w:rPr>
          <w:rFonts w:ascii="Times New Roman" w:hAnsi="Times New Roman" w:cs="Times New Roman"/>
          <w:b/>
          <w:bCs/>
          <w:sz w:val="22"/>
          <w:szCs w:val="22"/>
        </w:rPr>
        <w:t>Patients</w:t>
      </w:r>
      <w:r w:rsidR="00232ED7" w:rsidRPr="00232ED7">
        <w:rPr>
          <w:rFonts w:ascii="Times New Roman" w:hAnsi="Times New Roman" w:cs="Times New Roman"/>
          <w:b/>
          <w:bCs/>
          <w:sz w:val="22"/>
          <w:szCs w:val="22"/>
        </w:rPr>
        <w:t> </w:t>
      </w:r>
      <w:r w:rsidR="00232ED7" w:rsidRPr="00232ED7">
        <w:rPr>
          <w:rFonts w:ascii="Times New Roman" w:hAnsi="Times New Roman" w:cs="Times New Roman"/>
          <w:sz w:val="22"/>
          <w:szCs w:val="22"/>
        </w:rPr>
        <w:t>:</w:t>
      </w:r>
      <w:r w:rsidRPr="00232ED7">
        <w:rPr>
          <w:rFonts w:ascii="Times New Roman" w:hAnsi="Times New Roman" w:cs="Times New Roman"/>
          <w:sz w:val="22"/>
          <w:szCs w:val="22"/>
        </w:rPr>
        <w:t xml:space="preserve"> </w:t>
      </w:r>
      <w:r w:rsidR="00232ED7">
        <w:rPr>
          <w:rFonts w:ascii="Times New Roman" w:hAnsi="Times New Roman" w:cs="Times New Roman"/>
          <w:sz w:val="22"/>
          <w:szCs w:val="22"/>
        </w:rPr>
        <w:t>B</w:t>
      </w:r>
      <w:r w:rsidRPr="00232ED7">
        <w:rPr>
          <w:rFonts w:ascii="Times New Roman" w:hAnsi="Times New Roman" w:cs="Times New Roman"/>
          <w:sz w:val="22"/>
          <w:szCs w:val="22"/>
        </w:rPr>
        <w:t>énéficiaires des soins, utilisateurs potentiels de Mon Espace Santé.</w:t>
      </w:r>
    </w:p>
    <w:p w:rsidR="001D1BB1" w:rsidRPr="008A0CF6" w:rsidRDefault="00000000">
      <w:pPr>
        <w:pStyle w:val="Titre3"/>
        <w:spacing w:before="200" w:after="100"/>
        <w:rPr>
          <w:rFonts w:ascii="Times New Roman" w:hAnsi="Times New Roman" w:cs="Times New Roman"/>
          <w:sz w:val="22"/>
          <w:szCs w:val="22"/>
        </w:rPr>
      </w:pPr>
      <w:r w:rsidRPr="008A0CF6">
        <w:rPr>
          <w:rFonts w:ascii="Times New Roman" w:hAnsi="Times New Roman" w:cs="Times New Roman"/>
          <w:b/>
          <w:bCs/>
          <w:i/>
          <w:iCs/>
          <w:color w:val="1F3864"/>
          <w:sz w:val="22"/>
          <w:szCs w:val="22"/>
        </w:rPr>
        <w:t>Acteurs techniques, sécurité et conformité</w:t>
      </w:r>
    </w:p>
    <w:p w:rsidR="001D1BB1" w:rsidRPr="008A0CF6" w:rsidRDefault="00000000">
      <w:pPr>
        <w:pStyle w:val="Paragraphedeliste"/>
        <w:numPr>
          <w:ilvl w:val="0"/>
          <w:numId w:val="1"/>
        </w:numPr>
        <w:spacing w:after="80" w:line="276" w:lineRule="auto"/>
        <w:rPr>
          <w:rFonts w:ascii="Times New Roman" w:hAnsi="Times New Roman" w:cs="Times New Roman"/>
          <w:sz w:val="22"/>
          <w:szCs w:val="22"/>
        </w:rPr>
      </w:pPr>
      <w:r w:rsidRPr="008A0CF6">
        <w:rPr>
          <w:rFonts w:ascii="Times New Roman" w:hAnsi="Times New Roman" w:cs="Times New Roman"/>
          <w:b/>
          <w:bCs/>
          <w:sz w:val="22"/>
          <w:szCs w:val="22"/>
        </w:rPr>
        <w:t>DSI et équipe d'intégration</w:t>
      </w:r>
      <w:r w:rsidR="008A0CF6" w:rsidRPr="008A0CF6">
        <w:rPr>
          <w:rFonts w:ascii="Times New Roman" w:hAnsi="Times New Roman" w:cs="Times New Roman"/>
          <w:sz w:val="22"/>
          <w:szCs w:val="22"/>
        </w:rPr>
        <w:t> :</w:t>
      </w:r>
      <w:r w:rsidRPr="008A0CF6">
        <w:rPr>
          <w:rFonts w:ascii="Times New Roman" w:hAnsi="Times New Roman" w:cs="Times New Roman"/>
          <w:sz w:val="22"/>
          <w:szCs w:val="22"/>
        </w:rPr>
        <w:t xml:space="preserve"> </w:t>
      </w:r>
      <w:r w:rsidR="00726C1D" w:rsidRPr="008A0CF6">
        <w:rPr>
          <w:rFonts w:ascii="Times New Roman" w:hAnsi="Times New Roman" w:cs="Times New Roman"/>
          <w:sz w:val="22"/>
          <w:szCs w:val="22"/>
        </w:rPr>
        <w:t xml:space="preserve"> </w:t>
      </w:r>
      <w:r w:rsidRPr="008A0CF6">
        <w:rPr>
          <w:rFonts w:ascii="Times New Roman" w:hAnsi="Times New Roman" w:cs="Times New Roman"/>
          <w:sz w:val="22"/>
          <w:szCs w:val="22"/>
        </w:rPr>
        <w:t xml:space="preserve"> </w:t>
      </w:r>
      <w:r w:rsidR="00AA1727">
        <w:rPr>
          <w:rFonts w:ascii="Times New Roman" w:hAnsi="Times New Roman" w:cs="Times New Roman"/>
          <w:sz w:val="22"/>
          <w:szCs w:val="22"/>
        </w:rPr>
        <w:t>E</w:t>
      </w:r>
      <w:r w:rsidRPr="008A0CF6">
        <w:rPr>
          <w:rFonts w:ascii="Times New Roman" w:hAnsi="Times New Roman" w:cs="Times New Roman"/>
          <w:sz w:val="22"/>
          <w:szCs w:val="22"/>
        </w:rPr>
        <w:t>xploitation des interfaces, supervision des flux, gestion de l'ESB.</w:t>
      </w:r>
    </w:p>
    <w:p w:rsidR="001D1BB1" w:rsidRPr="008A0CF6" w:rsidRDefault="00000000">
      <w:pPr>
        <w:pStyle w:val="Paragraphedeliste"/>
        <w:numPr>
          <w:ilvl w:val="0"/>
          <w:numId w:val="1"/>
        </w:numPr>
        <w:spacing w:after="80" w:line="276" w:lineRule="auto"/>
        <w:rPr>
          <w:rFonts w:ascii="Times New Roman" w:hAnsi="Times New Roman" w:cs="Times New Roman"/>
          <w:sz w:val="22"/>
          <w:szCs w:val="22"/>
        </w:rPr>
      </w:pPr>
      <w:r w:rsidRPr="00A06892">
        <w:rPr>
          <w:rFonts w:ascii="Times New Roman" w:hAnsi="Times New Roman" w:cs="Times New Roman"/>
          <w:b/>
          <w:bCs/>
          <w:sz w:val="22"/>
          <w:szCs w:val="22"/>
        </w:rPr>
        <w:t>RSSI</w:t>
      </w:r>
      <w:r w:rsidR="008A0CF6" w:rsidRPr="008A0CF6">
        <w:rPr>
          <w:rFonts w:ascii="Times New Roman" w:hAnsi="Times New Roman" w:cs="Times New Roman"/>
          <w:sz w:val="22"/>
          <w:szCs w:val="22"/>
        </w:rPr>
        <w:t> :</w:t>
      </w:r>
      <w:r w:rsidR="00726C1D" w:rsidRPr="008A0CF6">
        <w:rPr>
          <w:rFonts w:ascii="Times New Roman" w:hAnsi="Times New Roman" w:cs="Times New Roman"/>
          <w:sz w:val="22"/>
          <w:szCs w:val="22"/>
        </w:rPr>
        <w:t xml:space="preserve"> </w:t>
      </w:r>
      <w:r w:rsidRPr="008A0CF6">
        <w:rPr>
          <w:rFonts w:ascii="Times New Roman" w:hAnsi="Times New Roman" w:cs="Times New Roman"/>
          <w:sz w:val="22"/>
          <w:szCs w:val="22"/>
        </w:rPr>
        <w:t xml:space="preserve"> </w:t>
      </w:r>
      <w:r w:rsidR="00AA1727">
        <w:rPr>
          <w:rFonts w:ascii="Times New Roman" w:hAnsi="Times New Roman" w:cs="Times New Roman"/>
          <w:sz w:val="22"/>
          <w:szCs w:val="22"/>
        </w:rPr>
        <w:t>G</w:t>
      </w:r>
      <w:r w:rsidRPr="008A0CF6">
        <w:rPr>
          <w:rFonts w:ascii="Times New Roman" w:hAnsi="Times New Roman" w:cs="Times New Roman"/>
          <w:sz w:val="22"/>
          <w:szCs w:val="22"/>
        </w:rPr>
        <w:t>estion des risques de sécurité, contrôle des accès, journalisation.</w:t>
      </w:r>
    </w:p>
    <w:p w:rsidR="001D1BB1" w:rsidRPr="008A0CF6" w:rsidRDefault="00000000">
      <w:pPr>
        <w:pStyle w:val="Paragraphedeliste"/>
        <w:numPr>
          <w:ilvl w:val="0"/>
          <w:numId w:val="1"/>
        </w:numPr>
        <w:spacing w:after="80" w:line="276" w:lineRule="auto"/>
        <w:rPr>
          <w:rFonts w:ascii="Times New Roman" w:hAnsi="Times New Roman" w:cs="Times New Roman"/>
          <w:sz w:val="22"/>
          <w:szCs w:val="22"/>
        </w:rPr>
      </w:pPr>
      <w:r w:rsidRPr="00A06892">
        <w:rPr>
          <w:rFonts w:ascii="Times New Roman" w:hAnsi="Times New Roman" w:cs="Times New Roman"/>
          <w:b/>
          <w:bCs/>
          <w:sz w:val="22"/>
          <w:szCs w:val="22"/>
        </w:rPr>
        <w:t>DPO</w:t>
      </w:r>
      <w:r w:rsidR="008A0CF6" w:rsidRPr="008A0CF6">
        <w:rPr>
          <w:rFonts w:ascii="Times New Roman" w:hAnsi="Times New Roman" w:cs="Times New Roman"/>
          <w:sz w:val="22"/>
          <w:szCs w:val="22"/>
        </w:rPr>
        <w:t> :</w:t>
      </w:r>
      <w:r w:rsidR="00726C1D" w:rsidRPr="008A0CF6">
        <w:rPr>
          <w:rFonts w:ascii="Times New Roman" w:hAnsi="Times New Roman" w:cs="Times New Roman"/>
          <w:sz w:val="22"/>
          <w:szCs w:val="22"/>
        </w:rPr>
        <w:t xml:space="preserve"> </w:t>
      </w:r>
      <w:r w:rsidRPr="008A0CF6">
        <w:rPr>
          <w:rFonts w:ascii="Times New Roman" w:hAnsi="Times New Roman" w:cs="Times New Roman"/>
          <w:sz w:val="22"/>
          <w:szCs w:val="22"/>
        </w:rPr>
        <w:t xml:space="preserve"> </w:t>
      </w:r>
      <w:r w:rsidR="00AA1727">
        <w:rPr>
          <w:rFonts w:ascii="Times New Roman" w:hAnsi="Times New Roman" w:cs="Times New Roman"/>
          <w:sz w:val="22"/>
          <w:szCs w:val="22"/>
        </w:rPr>
        <w:t>C</w:t>
      </w:r>
      <w:r w:rsidRPr="008A0CF6">
        <w:rPr>
          <w:rFonts w:ascii="Times New Roman" w:hAnsi="Times New Roman" w:cs="Times New Roman"/>
          <w:sz w:val="22"/>
          <w:szCs w:val="22"/>
        </w:rPr>
        <w:t>onformité RGPD, droits des patients, analyse des risques.</w:t>
      </w:r>
    </w:p>
    <w:p w:rsidR="001D1BB1" w:rsidRPr="008A0CF6" w:rsidRDefault="00000000">
      <w:pPr>
        <w:pStyle w:val="Paragraphedeliste"/>
        <w:numPr>
          <w:ilvl w:val="0"/>
          <w:numId w:val="1"/>
        </w:numPr>
        <w:spacing w:after="80" w:line="276" w:lineRule="auto"/>
        <w:rPr>
          <w:rFonts w:ascii="Times New Roman" w:hAnsi="Times New Roman" w:cs="Times New Roman"/>
          <w:sz w:val="22"/>
          <w:szCs w:val="22"/>
        </w:rPr>
      </w:pPr>
      <w:r w:rsidRPr="00A06892">
        <w:rPr>
          <w:rFonts w:ascii="Times New Roman" w:hAnsi="Times New Roman" w:cs="Times New Roman"/>
          <w:b/>
          <w:bCs/>
          <w:sz w:val="22"/>
          <w:szCs w:val="22"/>
        </w:rPr>
        <w:t>ANS</w:t>
      </w:r>
      <w:r w:rsidR="008A0CF6" w:rsidRPr="008A0CF6">
        <w:rPr>
          <w:rFonts w:ascii="Times New Roman" w:hAnsi="Times New Roman" w:cs="Times New Roman"/>
          <w:sz w:val="22"/>
          <w:szCs w:val="22"/>
        </w:rPr>
        <w:t> :</w:t>
      </w:r>
      <w:r w:rsidR="00726C1D" w:rsidRPr="008A0CF6">
        <w:rPr>
          <w:rFonts w:ascii="Times New Roman" w:hAnsi="Times New Roman" w:cs="Times New Roman"/>
          <w:sz w:val="22"/>
          <w:szCs w:val="22"/>
        </w:rPr>
        <w:t xml:space="preserve"> </w:t>
      </w:r>
      <w:r w:rsidRPr="008A0CF6">
        <w:rPr>
          <w:rFonts w:ascii="Times New Roman" w:hAnsi="Times New Roman" w:cs="Times New Roman"/>
          <w:sz w:val="22"/>
          <w:szCs w:val="22"/>
        </w:rPr>
        <w:t xml:space="preserve"> </w:t>
      </w:r>
      <w:r w:rsidR="00AA1727">
        <w:rPr>
          <w:rFonts w:ascii="Times New Roman" w:hAnsi="Times New Roman" w:cs="Times New Roman"/>
          <w:sz w:val="22"/>
          <w:szCs w:val="22"/>
        </w:rPr>
        <w:t>R</w:t>
      </w:r>
      <w:r w:rsidRPr="008A0CF6">
        <w:rPr>
          <w:rFonts w:ascii="Times New Roman" w:hAnsi="Times New Roman" w:cs="Times New Roman"/>
          <w:sz w:val="22"/>
          <w:szCs w:val="22"/>
        </w:rPr>
        <w:t>éférentiels nationaux (CI-SIS, INS, nomenclatures de santé).</w:t>
      </w:r>
    </w:p>
    <w:p w:rsidR="001D1BB1" w:rsidRPr="008A0CF6" w:rsidRDefault="00000000">
      <w:pPr>
        <w:pStyle w:val="Paragraphedeliste"/>
        <w:numPr>
          <w:ilvl w:val="0"/>
          <w:numId w:val="1"/>
        </w:numPr>
        <w:spacing w:after="80" w:line="276" w:lineRule="auto"/>
        <w:rPr>
          <w:rFonts w:ascii="Times New Roman" w:hAnsi="Times New Roman" w:cs="Times New Roman"/>
          <w:sz w:val="22"/>
          <w:szCs w:val="22"/>
        </w:rPr>
      </w:pPr>
      <w:r w:rsidRPr="00A06892">
        <w:rPr>
          <w:rFonts w:ascii="Times New Roman" w:hAnsi="Times New Roman" w:cs="Times New Roman"/>
          <w:b/>
          <w:bCs/>
          <w:sz w:val="22"/>
          <w:szCs w:val="22"/>
        </w:rPr>
        <w:t>GIE SESAM-Vitale</w:t>
      </w:r>
      <w:r w:rsidR="008A0CF6" w:rsidRPr="008A0CF6">
        <w:rPr>
          <w:rFonts w:ascii="Times New Roman" w:hAnsi="Times New Roman" w:cs="Times New Roman"/>
          <w:sz w:val="22"/>
          <w:szCs w:val="22"/>
        </w:rPr>
        <w:t> :</w:t>
      </w:r>
      <w:r w:rsidRPr="008A0CF6">
        <w:rPr>
          <w:rFonts w:ascii="Times New Roman" w:hAnsi="Times New Roman" w:cs="Times New Roman"/>
          <w:sz w:val="22"/>
          <w:szCs w:val="22"/>
        </w:rPr>
        <w:t xml:space="preserve"> </w:t>
      </w:r>
      <w:r w:rsidR="00AA1727">
        <w:rPr>
          <w:rFonts w:ascii="Times New Roman" w:hAnsi="Times New Roman" w:cs="Times New Roman"/>
          <w:sz w:val="22"/>
          <w:szCs w:val="22"/>
        </w:rPr>
        <w:t>T</w:t>
      </w:r>
      <w:r w:rsidRPr="008A0CF6">
        <w:rPr>
          <w:rFonts w:ascii="Times New Roman" w:hAnsi="Times New Roman" w:cs="Times New Roman"/>
          <w:sz w:val="22"/>
          <w:szCs w:val="22"/>
        </w:rPr>
        <w:t xml:space="preserve">éléservice </w:t>
      </w:r>
      <w:proofErr w:type="spellStart"/>
      <w:r w:rsidRPr="008A0CF6">
        <w:rPr>
          <w:rFonts w:ascii="Times New Roman" w:hAnsi="Times New Roman" w:cs="Times New Roman"/>
          <w:sz w:val="22"/>
          <w:szCs w:val="22"/>
        </w:rPr>
        <w:t>INSi</w:t>
      </w:r>
      <w:proofErr w:type="spellEnd"/>
      <w:r w:rsidRPr="008A0CF6">
        <w:rPr>
          <w:rFonts w:ascii="Times New Roman" w:hAnsi="Times New Roman" w:cs="Times New Roman"/>
          <w:sz w:val="22"/>
          <w:szCs w:val="22"/>
        </w:rPr>
        <w:t xml:space="preserve"> pour la qualification de l'identité nationale de santé.</w:t>
      </w:r>
    </w:p>
    <w:p w:rsidR="001D1BB1" w:rsidRPr="008A0CF6" w:rsidRDefault="00000000">
      <w:pPr>
        <w:pStyle w:val="Paragraphedeliste"/>
        <w:numPr>
          <w:ilvl w:val="0"/>
          <w:numId w:val="1"/>
        </w:numPr>
        <w:spacing w:after="80" w:line="276" w:lineRule="auto"/>
        <w:rPr>
          <w:rFonts w:ascii="Times New Roman" w:hAnsi="Times New Roman" w:cs="Times New Roman"/>
          <w:sz w:val="22"/>
          <w:szCs w:val="22"/>
        </w:rPr>
      </w:pPr>
      <w:r w:rsidRPr="00A06892">
        <w:rPr>
          <w:rFonts w:ascii="Times New Roman" w:hAnsi="Times New Roman" w:cs="Times New Roman"/>
          <w:b/>
          <w:bCs/>
          <w:sz w:val="22"/>
          <w:szCs w:val="22"/>
        </w:rPr>
        <w:t>Hébergeur / prestataire</w:t>
      </w:r>
      <w:r w:rsidR="008A0CF6" w:rsidRPr="008A0CF6">
        <w:rPr>
          <w:rFonts w:ascii="Times New Roman" w:hAnsi="Times New Roman" w:cs="Times New Roman"/>
          <w:sz w:val="22"/>
          <w:szCs w:val="22"/>
        </w:rPr>
        <w:t> :</w:t>
      </w:r>
      <w:r w:rsidR="00726C1D" w:rsidRPr="008A0CF6">
        <w:rPr>
          <w:rFonts w:ascii="Times New Roman" w:hAnsi="Times New Roman" w:cs="Times New Roman"/>
          <w:sz w:val="22"/>
          <w:szCs w:val="22"/>
        </w:rPr>
        <w:t xml:space="preserve"> </w:t>
      </w:r>
      <w:r w:rsidRPr="008A0CF6">
        <w:rPr>
          <w:rFonts w:ascii="Times New Roman" w:hAnsi="Times New Roman" w:cs="Times New Roman"/>
          <w:sz w:val="22"/>
          <w:szCs w:val="22"/>
        </w:rPr>
        <w:t xml:space="preserve"> </w:t>
      </w:r>
      <w:proofErr w:type="spellStart"/>
      <w:r w:rsidR="00AA1727">
        <w:rPr>
          <w:rFonts w:ascii="Times New Roman" w:hAnsi="Times New Roman" w:cs="Times New Roman"/>
          <w:sz w:val="22"/>
          <w:szCs w:val="22"/>
        </w:rPr>
        <w:t>T</w:t>
      </w:r>
      <w:r w:rsidRPr="008A0CF6">
        <w:rPr>
          <w:rFonts w:ascii="Times New Roman" w:hAnsi="Times New Roman" w:cs="Times New Roman"/>
          <w:sz w:val="22"/>
          <w:szCs w:val="22"/>
        </w:rPr>
        <w:t>ébergement</w:t>
      </w:r>
      <w:proofErr w:type="spellEnd"/>
      <w:r w:rsidRPr="008A0CF6">
        <w:rPr>
          <w:rFonts w:ascii="Times New Roman" w:hAnsi="Times New Roman" w:cs="Times New Roman"/>
          <w:sz w:val="22"/>
          <w:szCs w:val="22"/>
        </w:rPr>
        <w:t xml:space="preserve"> conforme aux exigences HDS.</w:t>
      </w:r>
    </w:p>
    <w:p w:rsidR="001D1BB1" w:rsidRPr="008A0CF6" w:rsidRDefault="00000000">
      <w:pPr>
        <w:pStyle w:val="Titre3"/>
        <w:spacing w:before="200" w:after="100"/>
        <w:rPr>
          <w:rFonts w:ascii="Times New Roman" w:hAnsi="Times New Roman" w:cs="Times New Roman"/>
          <w:sz w:val="22"/>
          <w:szCs w:val="22"/>
        </w:rPr>
      </w:pPr>
      <w:r w:rsidRPr="008A0CF6">
        <w:rPr>
          <w:rFonts w:ascii="Times New Roman" w:hAnsi="Times New Roman" w:cs="Times New Roman"/>
          <w:b/>
          <w:bCs/>
          <w:i/>
          <w:iCs/>
          <w:color w:val="1F3864"/>
          <w:sz w:val="22"/>
          <w:szCs w:val="22"/>
        </w:rPr>
        <w:t>Enjeu principal</w:t>
      </w:r>
    </w:p>
    <w:p w:rsidR="001D1BB1" w:rsidRPr="008A0CF6" w:rsidRDefault="00000000">
      <w:pPr>
        <w:spacing w:after="140" w:line="276" w:lineRule="auto"/>
        <w:rPr>
          <w:rFonts w:ascii="Times New Roman" w:hAnsi="Times New Roman" w:cs="Times New Roman"/>
          <w:sz w:val="22"/>
          <w:szCs w:val="22"/>
        </w:rPr>
      </w:pPr>
      <w:r w:rsidRPr="008A0CF6">
        <w:rPr>
          <w:rFonts w:ascii="Times New Roman" w:hAnsi="Times New Roman" w:cs="Times New Roman"/>
          <w:sz w:val="22"/>
          <w:szCs w:val="22"/>
        </w:rPr>
        <w:t>L'enjeu principal est de passer d'un système d'information fragmenté vers une architecture d'intégration plus cohérente, sécurisée et gouvernée</w:t>
      </w:r>
      <w:r w:rsidR="00AA1727">
        <w:rPr>
          <w:rFonts w:ascii="Times New Roman" w:hAnsi="Times New Roman" w:cs="Times New Roman"/>
          <w:sz w:val="22"/>
          <w:szCs w:val="22"/>
        </w:rPr>
        <w:t> ;</w:t>
      </w:r>
      <w:r w:rsidRPr="008A0CF6">
        <w:rPr>
          <w:rFonts w:ascii="Times New Roman" w:hAnsi="Times New Roman" w:cs="Times New Roman"/>
          <w:sz w:val="22"/>
          <w:szCs w:val="22"/>
        </w:rPr>
        <w:t xml:space="preserve"> mieux connecter les applications métier, fiabiliser l'identification du patient, structurer le partage documentaire, améliorer la traçabilité et préparer la clinique aux standards nationaux et internationaux d'interopérabilité en santé.</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2. Difficultés d'intégration</w:t>
      </w:r>
    </w:p>
    <w:p w:rsidR="001D1BB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La Clinique Sainte-Marie fait face à plusieurs difficultés qui freinent la fluidité des échanges entre ses systèmes métier et fragilisent la continuité de l'information patient. Ces difficultés ne remettent pas en cause le fonctionnement quotidien, mais elles limitent la capacité du SI à évoluer vers une architecture plus interopérable, sécurisée et alignée avec les exigences nationales.</w:t>
      </w:r>
    </w:p>
    <w:p w:rsidR="00EB723E" w:rsidRDefault="00EB723E">
      <w:pPr>
        <w:spacing w:after="140" w:line="276" w:lineRule="auto"/>
        <w:rPr>
          <w:rFonts w:ascii="Times New Roman" w:hAnsi="Times New Roman" w:cs="Times New Roman"/>
          <w:sz w:val="22"/>
          <w:szCs w:val="22"/>
        </w:rPr>
      </w:pPr>
    </w:p>
    <w:p w:rsidR="00EB723E" w:rsidRPr="009D06F1" w:rsidRDefault="00EB723E">
      <w:pPr>
        <w:spacing w:after="140" w:line="276" w:lineRule="auto"/>
        <w:rPr>
          <w:rFonts w:ascii="Times New Roman" w:hAnsi="Times New Roman" w:cs="Times New Roman"/>
          <w:sz w:val="22"/>
          <w:szCs w:val="22"/>
        </w:rPr>
      </w:pP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Hétérogénéité des standards de communication</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Les systèmes en place ne reposent pas tous sur les mêmes standards : certains flux utilisent HL7 v2, d'autres des interfaces propriétaires, tandis que FHIR R4 n'est pas encore déployé. Cette diversité augmente la complexité de maintenance et limite la réutilisation des échanges pour de nouveaux usages numériques.</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Absence d'identité patient pivot partagée</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Chaque système utilise ses propres identifiants locaux (IPP du DPI, identifiants internes du laboratoire ou de l'imagerie). Sans INS qualifiée comme identité de référence, un même patient peut être représenté différemment selon les applications, augmentant le risque de doublons et d'erreurs d'attribution.</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Architecture point à point insuffisamment gouvernée</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Les flux ont été construits progressivement, souvent de manière bilatérale. Chaque nouvelle interface nécessite un développement, une documentation et une maintenance spécifiques ; à mesure que le nombre de systèmes augmente, l'ensemble devient plus fragile et plus difficile à faire évoluer.</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 xml:space="preserve">Traçabilité et </w:t>
      </w:r>
      <w:proofErr w:type="spellStart"/>
      <w:r w:rsidRPr="009D06F1">
        <w:rPr>
          <w:rFonts w:ascii="Times New Roman" w:hAnsi="Times New Roman" w:cs="Times New Roman"/>
          <w:b/>
          <w:bCs/>
          <w:i/>
          <w:iCs/>
          <w:color w:val="1F3864"/>
          <w:sz w:val="22"/>
          <w:szCs w:val="22"/>
        </w:rPr>
        <w:t>auditabilité</w:t>
      </w:r>
      <w:proofErr w:type="spellEnd"/>
      <w:r w:rsidRPr="009D06F1">
        <w:rPr>
          <w:rFonts w:ascii="Times New Roman" w:hAnsi="Times New Roman" w:cs="Times New Roman"/>
          <w:b/>
          <w:bCs/>
          <w:i/>
          <w:iCs/>
          <w:color w:val="1F3864"/>
          <w:sz w:val="22"/>
          <w:szCs w:val="22"/>
        </w:rPr>
        <w:t xml:space="preserve"> insuffisantes</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Les échanges actuels ne produisent pas toujours une journalisation structurée et centralisée. En cas d'incident, il peut être difficile de retracer le parcours d'un message ou de rejouer un flux en échec.</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Absence de socle documentaire partagé</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Les documents cliniques (comptes-rendus, bilans, documents de sortie) restent majoritairement stockés dans les systèmes qui les produisent, sans référentiel documentaire partagé, ce qui freine la préparation à l'alimentation du DMP / Mon Espace Santé.</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Conformité réglementaire encore partielle</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 xml:space="preserve">Les principaux points de vigilance concernent l'usage de l'INS qualifiée, les volets applicables du CI-SIS, la structuration du partage documentaire, la traçabilité des accès et les conditions d'hébergement HDS. L'enjeu du projet n'est donc pas uniquement </w:t>
      </w:r>
      <w:proofErr w:type="gramStart"/>
      <w:r w:rsidRPr="009D06F1">
        <w:rPr>
          <w:rFonts w:ascii="Times New Roman" w:hAnsi="Times New Roman" w:cs="Times New Roman"/>
          <w:sz w:val="22"/>
          <w:szCs w:val="22"/>
        </w:rPr>
        <w:t xml:space="preserve">technique </w:t>
      </w:r>
      <w:r w:rsidR="001A5074">
        <w:rPr>
          <w:rFonts w:ascii="Times New Roman" w:hAnsi="Times New Roman" w:cs="Times New Roman"/>
          <w:sz w:val="22"/>
          <w:szCs w:val="22"/>
        </w:rPr>
        <w:t>,</w:t>
      </w:r>
      <w:proofErr w:type="gramEnd"/>
      <w:r w:rsidRPr="009D06F1">
        <w:rPr>
          <w:rFonts w:ascii="Times New Roman" w:hAnsi="Times New Roman" w:cs="Times New Roman"/>
          <w:sz w:val="22"/>
          <w:szCs w:val="22"/>
        </w:rPr>
        <w:t xml:space="preserve"> il touche aussi la sécurité, la qualité des données, la conformité et la gouvernance globale du SI.</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3. Audit de l'existant</w:t>
      </w:r>
    </w:p>
    <w:p w:rsidR="001D1BB1" w:rsidRPr="009D06F1" w:rsidRDefault="00000000">
      <w:pPr>
        <w:spacing w:after="140" w:line="276" w:lineRule="auto"/>
        <w:rPr>
          <w:rFonts w:ascii="Times New Roman" w:hAnsi="Times New Roman" w:cs="Times New Roman"/>
          <w:sz w:val="22"/>
          <w:szCs w:val="22"/>
        </w:rPr>
      </w:pPr>
      <w:r w:rsidRPr="009D06F1">
        <w:rPr>
          <w:rFonts w:ascii="Times New Roman" w:hAnsi="Times New Roman" w:cs="Times New Roman"/>
          <w:sz w:val="22"/>
          <w:szCs w:val="22"/>
        </w:rPr>
        <w:t>L'audit dresse un état des lieux objectif du système d'information de la clinique, des flux en place, des standards utilisés et du niveau de maturité par rapport aux exigences nationales d'interopérabilité, d'identitovigilance, de sécurité et de gouvernance des données de santé.</w:t>
      </w:r>
    </w:p>
    <w:p w:rsidR="001D1BB1" w:rsidRPr="009D06F1" w:rsidRDefault="00000000">
      <w:pPr>
        <w:pStyle w:val="Titre3"/>
        <w:spacing w:before="200" w:after="100"/>
        <w:rPr>
          <w:rFonts w:ascii="Times New Roman" w:hAnsi="Times New Roman" w:cs="Times New Roman"/>
          <w:sz w:val="22"/>
          <w:szCs w:val="22"/>
        </w:rPr>
      </w:pPr>
      <w:r w:rsidRPr="009D06F1">
        <w:rPr>
          <w:rFonts w:ascii="Times New Roman" w:hAnsi="Times New Roman" w:cs="Times New Roman"/>
          <w:b/>
          <w:bCs/>
          <w:i/>
          <w:iCs/>
          <w:color w:val="1F3864"/>
          <w:sz w:val="22"/>
          <w:szCs w:val="22"/>
        </w:rPr>
        <w:t>Cartographie des systèmes en place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2400"/>
        <w:gridCol w:w="2500"/>
      </w:tblGrid>
      <w:tr w:rsidR="001D1BB1" w:rsidRPr="009D06F1">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Domaine</w:t>
            </w:r>
          </w:p>
        </w:tc>
        <w:tc>
          <w:tcPr>
            <w:tcW w:w="17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Système</w:t>
            </w:r>
          </w:p>
        </w:tc>
        <w:tc>
          <w:tcPr>
            <w:tcW w:w="24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Éditeur</w:t>
            </w:r>
          </w:p>
        </w:tc>
        <w:tc>
          <w:tcPr>
            <w:tcW w:w="25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Standard d'échange actuel</w:t>
            </w:r>
          </w:p>
        </w:tc>
      </w:tr>
      <w:tr w:rsidR="001D1BB1" w:rsidRPr="009D06F1">
        <w:tblPrEx>
          <w:tblCellMar>
            <w:top w:w="0" w:type="dxa"/>
            <w:bottom w:w="0" w:type="dxa"/>
          </w:tblCellMar>
        </w:tblPrEx>
        <w:tc>
          <w:tcPr>
            <w:tcW w:w="26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Dossier Patient Informatisé</w:t>
            </w:r>
          </w:p>
        </w:tc>
        <w:tc>
          <w:tcPr>
            <w:tcW w:w="1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Orbis</w:t>
            </w:r>
          </w:p>
        </w:tc>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Dedalus</w:t>
            </w:r>
            <w:proofErr w:type="spellEnd"/>
          </w:p>
        </w:tc>
        <w:tc>
          <w:tcPr>
            <w:tcW w:w="25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HL7 v2</w:t>
            </w:r>
          </w:p>
        </w:tc>
      </w:tr>
      <w:tr w:rsidR="001D1BB1" w:rsidRPr="009D06F1">
        <w:tblPrEx>
          <w:tblCellMar>
            <w:top w:w="0" w:type="dxa"/>
            <w:bottom w:w="0" w:type="dxa"/>
          </w:tblCellMar>
        </w:tblPrEx>
        <w:tc>
          <w:tcPr>
            <w:tcW w:w="26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Bus d'intégration</w:t>
            </w:r>
          </w:p>
        </w:tc>
        <w:tc>
          <w:tcPr>
            <w:tcW w:w="17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Mirth</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Connect</w:t>
            </w:r>
            <w:proofErr w:type="spellEnd"/>
          </w:p>
        </w:tc>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NextGen</w:t>
            </w:r>
            <w:proofErr w:type="spellEnd"/>
          </w:p>
        </w:tc>
        <w:tc>
          <w:tcPr>
            <w:tcW w:w="25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Multi-protocoles</w:t>
            </w:r>
          </w:p>
        </w:tc>
      </w:tr>
      <w:tr w:rsidR="001D1BB1" w:rsidRPr="009D06F1">
        <w:tblPrEx>
          <w:tblCellMar>
            <w:top w:w="0" w:type="dxa"/>
            <w:bottom w:w="0" w:type="dxa"/>
          </w:tblCellMar>
        </w:tblPrEx>
        <w:tc>
          <w:tcPr>
            <w:tcW w:w="26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Laboratoire</w:t>
            </w:r>
          </w:p>
        </w:tc>
        <w:tc>
          <w:tcPr>
            <w:tcW w:w="1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Sysmex</w:t>
            </w:r>
            <w:proofErr w:type="spellEnd"/>
          </w:p>
        </w:tc>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Sysmex</w:t>
            </w:r>
            <w:proofErr w:type="spellEnd"/>
          </w:p>
        </w:tc>
        <w:tc>
          <w:tcPr>
            <w:tcW w:w="25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HL7 v2 / ORU</w:t>
            </w:r>
          </w:p>
        </w:tc>
      </w:tr>
      <w:tr w:rsidR="001D1BB1" w:rsidRPr="009D06F1">
        <w:tblPrEx>
          <w:tblCellMar>
            <w:top w:w="0" w:type="dxa"/>
            <w:bottom w:w="0" w:type="dxa"/>
          </w:tblCellMar>
        </w:tblPrEx>
        <w:tc>
          <w:tcPr>
            <w:tcW w:w="26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Imagerie / PACS-RIS</w:t>
            </w:r>
          </w:p>
        </w:tc>
        <w:tc>
          <w:tcPr>
            <w:tcW w:w="17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Sectra</w:t>
            </w:r>
            <w:proofErr w:type="spellEnd"/>
          </w:p>
        </w:tc>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Sectra</w:t>
            </w:r>
            <w:proofErr w:type="spellEnd"/>
          </w:p>
        </w:tc>
        <w:tc>
          <w:tcPr>
            <w:tcW w:w="25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HL7 v2 / DICOM</w:t>
            </w:r>
          </w:p>
        </w:tc>
      </w:tr>
      <w:tr w:rsidR="001D1BB1" w:rsidRPr="009D06F1">
        <w:tblPrEx>
          <w:tblCellMar>
            <w:top w:w="0" w:type="dxa"/>
            <w:bottom w:w="0" w:type="dxa"/>
          </w:tblCellMar>
        </w:tblPrEx>
        <w:tc>
          <w:tcPr>
            <w:tcW w:w="26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Pharmacie (PUI)</w:t>
            </w:r>
          </w:p>
        </w:tc>
        <w:tc>
          <w:tcPr>
            <w:tcW w:w="1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Génois</w:t>
            </w:r>
          </w:p>
        </w:tc>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Computer Engineering</w:t>
            </w:r>
          </w:p>
        </w:tc>
        <w:tc>
          <w:tcPr>
            <w:tcW w:w="25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HL7 v2 / RDE</w:t>
            </w:r>
          </w:p>
        </w:tc>
      </w:tr>
      <w:tr w:rsidR="001D1BB1" w:rsidRPr="009D06F1">
        <w:tblPrEx>
          <w:tblCellMar>
            <w:top w:w="0" w:type="dxa"/>
            <w:bottom w:w="0" w:type="dxa"/>
          </w:tblCellMar>
        </w:tblPrEx>
        <w:tc>
          <w:tcPr>
            <w:tcW w:w="26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Communication / SIC</w:t>
            </w:r>
          </w:p>
        </w:tc>
        <w:tc>
          <w:tcPr>
            <w:tcW w:w="17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Hemera</w:t>
            </w:r>
            <w:proofErr w:type="spellEnd"/>
          </w:p>
        </w:tc>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Bow </w:t>
            </w:r>
            <w:proofErr w:type="spellStart"/>
            <w:r w:rsidRPr="009D06F1">
              <w:rPr>
                <w:rFonts w:ascii="Times New Roman" w:hAnsi="Times New Roman" w:cs="Times New Roman"/>
                <w:sz w:val="19"/>
                <w:szCs w:val="19"/>
              </w:rPr>
              <w:t>Medical</w:t>
            </w:r>
            <w:proofErr w:type="spellEnd"/>
          </w:p>
        </w:tc>
        <w:tc>
          <w:tcPr>
            <w:tcW w:w="25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Interface propriétaire</w:t>
            </w:r>
          </w:p>
        </w:tc>
      </w:tr>
    </w:tbl>
    <w:p w:rsidR="001D1BB1" w:rsidRPr="009D06F1" w:rsidRDefault="001D1BB1">
      <w:pPr>
        <w:spacing w:after="160"/>
        <w:rPr>
          <w:rFonts w:ascii="Times New Roman" w:hAnsi="Times New Roman" w:cs="Times New Roman"/>
        </w:rPr>
      </w:pPr>
    </w:p>
    <w:p w:rsidR="001D1BB1" w:rsidRPr="00CC62E6" w:rsidRDefault="00000000">
      <w:pPr>
        <w:spacing w:after="140" w:line="276" w:lineRule="auto"/>
        <w:rPr>
          <w:rFonts w:ascii="Times New Roman" w:hAnsi="Times New Roman" w:cs="Times New Roman"/>
          <w:sz w:val="22"/>
          <w:szCs w:val="22"/>
        </w:rPr>
      </w:pPr>
      <w:r w:rsidRPr="00CC62E6">
        <w:rPr>
          <w:rFonts w:ascii="Times New Roman" w:hAnsi="Times New Roman" w:cs="Times New Roman"/>
          <w:sz w:val="22"/>
          <w:szCs w:val="22"/>
        </w:rPr>
        <w:lastRenderedPageBreak/>
        <w:t xml:space="preserve">La clinique dispose d'un socle applicatif structuré, mais l'interconnexion entre systèmes repose encore majoritairement sur des flux historiques bilatéraux et insuffisamment gouvernés. </w:t>
      </w:r>
      <w:proofErr w:type="spellStart"/>
      <w:r w:rsidRPr="00CC62E6">
        <w:rPr>
          <w:rFonts w:ascii="Times New Roman" w:hAnsi="Times New Roman" w:cs="Times New Roman"/>
          <w:sz w:val="22"/>
          <w:szCs w:val="22"/>
        </w:rPr>
        <w:t>Mirth</w:t>
      </w:r>
      <w:proofErr w:type="spellEnd"/>
      <w:r w:rsidRPr="00CC62E6">
        <w:rPr>
          <w:rFonts w:ascii="Times New Roman" w:hAnsi="Times New Roman" w:cs="Times New Roman"/>
          <w:sz w:val="22"/>
          <w:szCs w:val="22"/>
        </w:rPr>
        <w:t xml:space="preserve"> </w:t>
      </w:r>
      <w:proofErr w:type="spellStart"/>
      <w:r w:rsidRPr="00CC62E6">
        <w:rPr>
          <w:rFonts w:ascii="Times New Roman" w:hAnsi="Times New Roman" w:cs="Times New Roman"/>
          <w:sz w:val="22"/>
          <w:szCs w:val="22"/>
        </w:rPr>
        <w:t>Connect</w:t>
      </w:r>
      <w:proofErr w:type="spellEnd"/>
      <w:r w:rsidRPr="00CC62E6">
        <w:rPr>
          <w:rFonts w:ascii="Times New Roman" w:hAnsi="Times New Roman" w:cs="Times New Roman"/>
          <w:sz w:val="22"/>
          <w:szCs w:val="22"/>
        </w:rPr>
        <w:t xml:space="preserve"> est présent dans l'infrastructure, mais son rôle reste </w:t>
      </w:r>
      <w:proofErr w:type="gramStart"/>
      <w:r w:rsidRPr="00CC62E6">
        <w:rPr>
          <w:rFonts w:ascii="Times New Roman" w:hAnsi="Times New Roman" w:cs="Times New Roman"/>
          <w:sz w:val="22"/>
          <w:szCs w:val="22"/>
        </w:rPr>
        <w:t xml:space="preserve">limité </w:t>
      </w:r>
      <w:r w:rsidR="006420DE">
        <w:rPr>
          <w:rFonts w:ascii="Times New Roman" w:hAnsi="Times New Roman" w:cs="Times New Roman"/>
          <w:sz w:val="22"/>
          <w:szCs w:val="22"/>
        </w:rPr>
        <w:t>,</w:t>
      </w:r>
      <w:proofErr w:type="gramEnd"/>
      <w:r w:rsidR="006420DE">
        <w:rPr>
          <w:rFonts w:ascii="Times New Roman" w:hAnsi="Times New Roman" w:cs="Times New Roman"/>
          <w:sz w:val="22"/>
          <w:szCs w:val="22"/>
        </w:rPr>
        <w:t xml:space="preserve"> </w:t>
      </w:r>
      <w:r w:rsidRPr="00CC62E6">
        <w:rPr>
          <w:rFonts w:ascii="Times New Roman" w:hAnsi="Times New Roman" w:cs="Times New Roman"/>
          <w:sz w:val="22"/>
          <w:szCs w:val="22"/>
        </w:rPr>
        <w:t>il n'est pas encore utilisé comme couche d'intégration principale pour centraliser, superviser et tracer l'ensemble des flux critiques.</w:t>
      </w:r>
    </w:p>
    <w:p w:rsidR="001D1BB1" w:rsidRPr="00E6543D" w:rsidRDefault="00000000">
      <w:pPr>
        <w:pStyle w:val="Titre3"/>
        <w:spacing w:before="200" w:after="100"/>
        <w:rPr>
          <w:rFonts w:ascii="Times New Roman" w:hAnsi="Times New Roman" w:cs="Times New Roman"/>
          <w:sz w:val="22"/>
          <w:szCs w:val="22"/>
        </w:rPr>
      </w:pPr>
      <w:r w:rsidRPr="00E6543D">
        <w:rPr>
          <w:rFonts w:ascii="Times New Roman" w:hAnsi="Times New Roman" w:cs="Times New Roman"/>
          <w:b/>
          <w:bCs/>
          <w:i/>
          <w:iCs/>
          <w:color w:val="1F3864"/>
          <w:sz w:val="22"/>
          <w:szCs w:val="22"/>
        </w:rPr>
        <w:t>Inventaire des flux existants</w:t>
      </w:r>
    </w:p>
    <w:p w:rsidR="001D1BB1" w:rsidRPr="00E6543D" w:rsidRDefault="00000000">
      <w:pPr>
        <w:pStyle w:val="Paragraphedeliste"/>
        <w:numPr>
          <w:ilvl w:val="0"/>
          <w:numId w:val="1"/>
        </w:numPr>
        <w:spacing w:after="80" w:line="276" w:lineRule="auto"/>
        <w:rPr>
          <w:rFonts w:ascii="Times New Roman" w:hAnsi="Times New Roman" w:cs="Times New Roman"/>
          <w:sz w:val="22"/>
          <w:szCs w:val="22"/>
        </w:rPr>
      </w:pPr>
      <w:r w:rsidRPr="00E6543D">
        <w:rPr>
          <w:rFonts w:ascii="Times New Roman" w:hAnsi="Times New Roman" w:cs="Times New Roman"/>
          <w:sz w:val="22"/>
          <w:szCs w:val="22"/>
        </w:rPr>
        <w:t xml:space="preserve">Le LIS </w:t>
      </w:r>
      <w:proofErr w:type="spellStart"/>
      <w:r w:rsidRPr="00E6543D">
        <w:rPr>
          <w:rFonts w:ascii="Times New Roman" w:hAnsi="Times New Roman" w:cs="Times New Roman"/>
          <w:sz w:val="22"/>
          <w:szCs w:val="22"/>
        </w:rPr>
        <w:t>Sysmex</w:t>
      </w:r>
      <w:proofErr w:type="spellEnd"/>
      <w:r w:rsidRPr="00E6543D">
        <w:rPr>
          <w:rFonts w:ascii="Times New Roman" w:hAnsi="Times New Roman" w:cs="Times New Roman"/>
          <w:sz w:val="22"/>
          <w:szCs w:val="22"/>
        </w:rPr>
        <w:t xml:space="preserve"> transmet les résultats biologiques validés vers le DPI Orbis via des messages HL7 v2 ORU_R01.</w:t>
      </w:r>
    </w:p>
    <w:p w:rsidR="001D1BB1" w:rsidRPr="00E6543D" w:rsidRDefault="00000000">
      <w:pPr>
        <w:pStyle w:val="Paragraphedeliste"/>
        <w:numPr>
          <w:ilvl w:val="0"/>
          <w:numId w:val="1"/>
        </w:numPr>
        <w:spacing w:after="80" w:line="276" w:lineRule="auto"/>
        <w:rPr>
          <w:rFonts w:ascii="Times New Roman" w:hAnsi="Times New Roman" w:cs="Times New Roman"/>
          <w:sz w:val="22"/>
          <w:szCs w:val="22"/>
        </w:rPr>
      </w:pPr>
      <w:r w:rsidRPr="00E6543D">
        <w:rPr>
          <w:rFonts w:ascii="Times New Roman" w:hAnsi="Times New Roman" w:cs="Times New Roman"/>
          <w:sz w:val="22"/>
          <w:szCs w:val="22"/>
        </w:rPr>
        <w:t>Le DPI Orbis transmet certaines prescriptions médicamenteuses vers la PUI Génois via des messages HL7 v2 RDE_O11.</w:t>
      </w:r>
    </w:p>
    <w:p w:rsidR="001D1BB1" w:rsidRPr="00E6543D" w:rsidRDefault="00000000">
      <w:pPr>
        <w:pStyle w:val="Paragraphedeliste"/>
        <w:numPr>
          <w:ilvl w:val="0"/>
          <w:numId w:val="1"/>
        </w:numPr>
        <w:spacing w:after="80" w:line="276" w:lineRule="auto"/>
        <w:rPr>
          <w:rFonts w:ascii="Times New Roman" w:hAnsi="Times New Roman" w:cs="Times New Roman"/>
          <w:sz w:val="22"/>
          <w:szCs w:val="22"/>
        </w:rPr>
      </w:pPr>
      <w:r w:rsidRPr="00E6543D">
        <w:rPr>
          <w:rFonts w:ascii="Times New Roman" w:hAnsi="Times New Roman" w:cs="Times New Roman"/>
          <w:sz w:val="22"/>
          <w:szCs w:val="22"/>
        </w:rPr>
        <w:t xml:space="preserve">Le RIS/PACS </w:t>
      </w:r>
      <w:proofErr w:type="spellStart"/>
      <w:r w:rsidRPr="00E6543D">
        <w:rPr>
          <w:rFonts w:ascii="Times New Roman" w:hAnsi="Times New Roman" w:cs="Times New Roman"/>
          <w:sz w:val="22"/>
          <w:szCs w:val="22"/>
        </w:rPr>
        <w:t>Sectra</w:t>
      </w:r>
      <w:proofErr w:type="spellEnd"/>
      <w:r w:rsidRPr="00E6543D">
        <w:rPr>
          <w:rFonts w:ascii="Times New Roman" w:hAnsi="Times New Roman" w:cs="Times New Roman"/>
          <w:sz w:val="22"/>
          <w:szCs w:val="22"/>
        </w:rPr>
        <w:t xml:space="preserve"> échange avec le DPI autour des demandes d'examens, des comptes-rendus et des informations associées.</w:t>
      </w:r>
    </w:p>
    <w:p w:rsidR="001D1BB1" w:rsidRPr="00E6543D" w:rsidRDefault="00000000">
      <w:pPr>
        <w:pStyle w:val="Paragraphedeliste"/>
        <w:numPr>
          <w:ilvl w:val="0"/>
          <w:numId w:val="1"/>
        </w:numPr>
        <w:spacing w:after="80" w:line="276" w:lineRule="auto"/>
        <w:rPr>
          <w:rFonts w:ascii="Times New Roman" w:hAnsi="Times New Roman" w:cs="Times New Roman"/>
          <w:sz w:val="22"/>
          <w:szCs w:val="22"/>
        </w:rPr>
      </w:pPr>
      <w:r w:rsidRPr="00E6543D">
        <w:rPr>
          <w:rFonts w:ascii="Times New Roman" w:hAnsi="Times New Roman" w:cs="Times New Roman"/>
          <w:sz w:val="22"/>
          <w:szCs w:val="22"/>
        </w:rPr>
        <w:t xml:space="preserve">Le système SIC </w:t>
      </w:r>
      <w:proofErr w:type="spellStart"/>
      <w:r w:rsidRPr="00E6543D">
        <w:rPr>
          <w:rFonts w:ascii="Times New Roman" w:hAnsi="Times New Roman" w:cs="Times New Roman"/>
          <w:sz w:val="22"/>
          <w:szCs w:val="22"/>
        </w:rPr>
        <w:t>Hemera</w:t>
      </w:r>
      <w:proofErr w:type="spellEnd"/>
      <w:r w:rsidRPr="00E6543D">
        <w:rPr>
          <w:rFonts w:ascii="Times New Roman" w:hAnsi="Times New Roman" w:cs="Times New Roman"/>
          <w:sz w:val="22"/>
          <w:szCs w:val="22"/>
        </w:rPr>
        <w:t xml:space="preserve"> communique avec le DPI via une interface propriétaire dont la documentation est limitée.</w:t>
      </w:r>
    </w:p>
    <w:p w:rsidR="001D1BB1" w:rsidRPr="00E6543D" w:rsidRDefault="00000000">
      <w:pPr>
        <w:spacing w:after="140" w:line="276" w:lineRule="auto"/>
        <w:rPr>
          <w:rFonts w:ascii="Times New Roman" w:hAnsi="Times New Roman" w:cs="Times New Roman"/>
          <w:sz w:val="22"/>
          <w:szCs w:val="22"/>
        </w:rPr>
      </w:pPr>
      <w:r w:rsidRPr="00E6543D">
        <w:rPr>
          <w:rFonts w:ascii="Times New Roman" w:hAnsi="Times New Roman" w:cs="Times New Roman"/>
          <w:sz w:val="22"/>
          <w:szCs w:val="22"/>
        </w:rPr>
        <w:t>Ces flux assurent aujourd'hui une partie de la continuité opérationnelle, mais ont été construits progressivement, de manière bilatérale, sans véritable orchestration centralisée ni gouvernance globale des échanges.</w:t>
      </w:r>
    </w:p>
    <w:p w:rsidR="001D1BB1" w:rsidRPr="00E6543D" w:rsidRDefault="00000000">
      <w:pPr>
        <w:pStyle w:val="Titre3"/>
        <w:spacing w:before="200" w:after="100"/>
        <w:rPr>
          <w:rFonts w:ascii="Times New Roman" w:hAnsi="Times New Roman" w:cs="Times New Roman"/>
          <w:sz w:val="22"/>
          <w:szCs w:val="22"/>
        </w:rPr>
      </w:pPr>
      <w:r w:rsidRPr="00E6543D">
        <w:rPr>
          <w:rFonts w:ascii="Times New Roman" w:hAnsi="Times New Roman" w:cs="Times New Roman"/>
          <w:b/>
          <w:bCs/>
          <w:i/>
          <w:iCs/>
          <w:color w:val="1F3864"/>
          <w:sz w:val="22"/>
          <w:szCs w:val="22"/>
        </w:rPr>
        <w:t>Évaluation de la maturité</w:t>
      </w:r>
    </w:p>
    <w:p w:rsidR="001D1BB1" w:rsidRPr="00E6543D" w:rsidRDefault="00000000">
      <w:pPr>
        <w:spacing w:after="100" w:line="276" w:lineRule="auto"/>
        <w:rPr>
          <w:rFonts w:ascii="Times New Roman" w:hAnsi="Times New Roman" w:cs="Times New Roman"/>
          <w:sz w:val="22"/>
          <w:szCs w:val="22"/>
        </w:rPr>
      </w:pPr>
      <w:proofErr w:type="gramStart"/>
      <w:r w:rsidRPr="00E6543D">
        <w:rPr>
          <w:rFonts w:ascii="Times New Roman" w:hAnsi="Times New Roman" w:cs="Times New Roman"/>
          <w:b/>
          <w:bCs/>
          <w:color w:val="1F3864"/>
          <w:sz w:val="22"/>
          <w:szCs w:val="22"/>
        </w:rPr>
        <w:t>Identité patient</w:t>
      </w:r>
      <w:proofErr w:type="gramEnd"/>
      <w:r w:rsidR="00EB723E" w:rsidRPr="00E6543D">
        <w:rPr>
          <w:rFonts w:ascii="Times New Roman" w:hAnsi="Times New Roman" w:cs="Times New Roman"/>
          <w:b/>
          <w:bCs/>
          <w:color w:val="1F3864"/>
          <w:sz w:val="22"/>
          <w:szCs w:val="22"/>
        </w:rPr>
        <w:t> :</w:t>
      </w:r>
      <w:r w:rsidR="00726C1D" w:rsidRPr="00E6543D">
        <w:rPr>
          <w:rFonts w:ascii="Times New Roman" w:hAnsi="Times New Roman" w:cs="Times New Roman"/>
          <w:b/>
          <w:bCs/>
          <w:color w:val="1F3864"/>
          <w:sz w:val="22"/>
          <w:szCs w:val="22"/>
        </w:rPr>
        <w:t xml:space="preserve"> </w:t>
      </w:r>
      <w:r w:rsidRPr="00E6543D">
        <w:rPr>
          <w:rFonts w:ascii="Times New Roman" w:hAnsi="Times New Roman" w:cs="Times New Roman"/>
          <w:b/>
          <w:bCs/>
          <w:color w:val="1F3864"/>
          <w:sz w:val="22"/>
          <w:szCs w:val="22"/>
        </w:rPr>
        <w:t xml:space="preserve"> </w:t>
      </w:r>
      <w:r w:rsidRPr="00E6543D">
        <w:rPr>
          <w:rFonts w:ascii="Times New Roman" w:hAnsi="Times New Roman" w:cs="Times New Roman"/>
          <w:sz w:val="22"/>
          <w:szCs w:val="22"/>
        </w:rPr>
        <w:t xml:space="preserve">identifiants locaux principalement utilisés ; l'INS qualifiée n'est pas encore pleinement intégrée comme identité de référence et le téléservice </w:t>
      </w:r>
      <w:proofErr w:type="spellStart"/>
      <w:r w:rsidRPr="00E6543D">
        <w:rPr>
          <w:rFonts w:ascii="Times New Roman" w:hAnsi="Times New Roman" w:cs="Times New Roman"/>
          <w:sz w:val="22"/>
          <w:szCs w:val="22"/>
        </w:rPr>
        <w:t>INSi</w:t>
      </w:r>
      <w:proofErr w:type="spellEnd"/>
      <w:r w:rsidRPr="00E6543D">
        <w:rPr>
          <w:rFonts w:ascii="Times New Roman" w:hAnsi="Times New Roman" w:cs="Times New Roman"/>
          <w:sz w:val="22"/>
          <w:szCs w:val="22"/>
        </w:rPr>
        <w:t xml:space="preserve"> n'est pas intégré au processus d'admission.</w:t>
      </w:r>
    </w:p>
    <w:p w:rsidR="001D1BB1" w:rsidRPr="00E6543D" w:rsidRDefault="00000000">
      <w:pPr>
        <w:spacing w:after="100" w:line="276" w:lineRule="auto"/>
        <w:rPr>
          <w:rFonts w:ascii="Times New Roman" w:hAnsi="Times New Roman" w:cs="Times New Roman"/>
          <w:sz w:val="22"/>
          <w:szCs w:val="22"/>
        </w:rPr>
      </w:pPr>
      <w:r w:rsidRPr="00E6543D">
        <w:rPr>
          <w:rFonts w:ascii="Times New Roman" w:hAnsi="Times New Roman" w:cs="Times New Roman"/>
          <w:b/>
          <w:bCs/>
          <w:color w:val="1F3864"/>
          <w:sz w:val="22"/>
          <w:szCs w:val="22"/>
        </w:rPr>
        <w:t>Interopérabilité</w:t>
      </w:r>
      <w:r w:rsidR="00EB723E" w:rsidRPr="00E6543D">
        <w:rPr>
          <w:rFonts w:ascii="Times New Roman" w:hAnsi="Times New Roman" w:cs="Times New Roman"/>
          <w:b/>
          <w:bCs/>
          <w:color w:val="1F3864"/>
          <w:sz w:val="22"/>
          <w:szCs w:val="22"/>
        </w:rPr>
        <w:t> :</w:t>
      </w:r>
      <w:r w:rsidRPr="00E6543D">
        <w:rPr>
          <w:rFonts w:ascii="Times New Roman" w:hAnsi="Times New Roman" w:cs="Times New Roman"/>
          <w:b/>
          <w:bCs/>
          <w:color w:val="1F3864"/>
          <w:sz w:val="22"/>
          <w:szCs w:val="22"/>
        </w:rPr>
        <w:t xml:space="preserve"> </w:t>
      </w:r>
      <w:r w:rsidR="00726C1D" w:rsidRPr="00E6543D">
        <w:rPr>
          <w:rFonts w:ascii="Times New Roman" w:hAnsi="Times New Roman" w:cs="Times New Roman"/>
          <w:b/>
          <w:bCs/>
          <w:color w:val="1F3864"/>
          <w:sz w:val="22"/>
          <w:szCs w:val="22"/>
        </w:rPr>
        <w:t xml:space="preserve"> </w:t>
      </w:r>
      <w:r w:rsidRPr="00E6543D">
        <w:rPr>
          <w:rFonts w:ascii="Times New Roman" w:hAnsi="Times New Roman" w:cs="Times New Roman"/>
          <w:b/>
          <w:bCs/>
          <w:color w:val="1F3864"/>
          <w:sz w:val="22"/>
          <w:szCs w:val="22"/>
        </w:rPr>
        <w:t xml:space="preserve"> </w:t>
      </w:r>
      <w:r w:rsidRPr="00E6543D">
        <w:rPr>
          <w:rFonts w:ascii="Times New Roman" w:hAnsi="Times New Roman" w:cs="Times New Roman"/>
          <w:sz w:val="22"/>
          <w:szCs w:val="22"/>
        </w:rPr>
        <w:t>échanges reposant principalement sur HL7 v2 et interfaces propriétaires ; aucun flux FHIR R4 en place ; volets du CI-SIS pas encore pleinement pris en compte.</w:t>
      </w:r>
    </w:p>
    <w:p w:rsidR="001D1BB1" w:rsidRPr="00E6543D" w:rsidRDefault="00000000">
      <w:pPr>
        <w:spacing w:after="100" w:line="276" w:lineRule="auto"/>
        <w:rPr>
          <w:rFonts w:ascii="Times New Roman" w:hAnsi="Times New Roman" w:cs="Times New Roman"/>
          <w:sz w:val="22"/>
          <w:szCs w:val="22"/>
        </w:rPr>
      </w:pPr>
      <w:r w:rsidRPr="00E6543D">
        <w:rPr>
          <w:rFonts w:ascii="Times New Roman" w:hAnsi="Times New Roman" w:cs="Times New Roman"/>
          <w:b/>
          <w:bCs/>
          <w:color w:val="1F3864"/>
          <w:sz w:val="22"/>
          <w:szCs w:val="22"/>
        </w:rPr>
        <w:t>Partage documentaire</w:t>
      </w:r>
      <w:r w:rsidR="00EB723E" w:rsidRPr="00E6543D">
        <w:rPr>
          <w:rFonts w:ascii="Times New Roman" w:hAnsi="Times New Roman" w:cs="Times New Roman"/>
          <w:b/>
          <w:bCs/>
          <w:color w:val="1F3864"/>
          <w:sz w:val="22"/>
          <w:szCs w:val="22"/>
        </w:rPr>
        <w:t> :</w:t>
      </w:r>
      <w:r w:rsidR="00726C1D" w:rsidRPr="00E6543D">
        <w:rPr>
          <w:rFonts w:ascii="Times New Roman" w:hAnsi="Times New Roman" w:cs="Times New Roman"/>
          <w:b/>
          <w:bCs/>
          <w:color w:val="1F3864"/>
          <w:sz w:val="22"/>
          <w:szCs w:val="22"/>
        </w:rPr>
        <w:t xml:space="preserve"> </w:t>
      </w:r>
      <w:r w:rsidRPr="00E6543D">
        <w:rPr>
          <w:rFonts w:ascii="Times New Roman" w:hAnsi="Times New Roman" w:cs="Times New Roman"/>
          <w:b/>
          <w:bCs/>
          <w:color w:val="1F3864"/>
          <w:sz w:val="22"/>
          <w:szCs w:val="22"/>
        </w:rPr>
        <w:t xml:space="preserve"> </w:t>
      </w:r>
      <w:r w:rsidRPr="00E6543D">
        <w:rPr>
          <w:rFonts w:ascii="Times New Roman" w:hAnsi="Times New Roman" w:cs="Times New Roman"/>
          <w:sz w:val="22"/>
          <w:szCs w:val="22"/>
        </w:rPr>
        <w:t xml:space="preserve">documents stockés dans les systèmes producteurs, sans référentiel partagé ; profils IHE </w:t>
      </w:r>
      <w:proofErr w:type="spellStart"/>
      <w:r w:rsidRPr="00E6543D">
        <w:rPr>
          <w:rFonts w:ascii="Times New Roman" w:hAnsi="Times New Roman" w:cs="Times New Roman"/>
          <w:sz w:val="22"/>
          <w:szCs w:val="22"/>
        </w:rPr>
        <w:t>XDS.b</w:t>
      </w:r>
      <w:proofErr w:type="spellEnd"/>
      <w:r w:rsidRPr="00E6543D">
        <w:rPr>
          <w:rFonts w:ascii="Times New Roman" w:hAnsi="Times New Roman" w:cs="Times New Roman"/>
          <w:sz w:val="22"/>
          <w:szCs w:val="22"/>
        </w:rPr>
        <w:t xml:space="preserve"> ou MHD non déployés.</w:t>
      </w:r>
    </w:p>
    <w:p w:rsidR="001D1BB1" w:rsidRPr="00E6543D" w:rsidRDefault="00000000">
      <w:pPr>
        <w:spacing w:after="100" w:line="276" w:lineRule="auto"/>
        <w:rPr>
          <w:rFonts w:ascii="Times New Roman" w:hAnsi="Times New Roman" w:cs="Times New Roman"/>
          <w:sz w:val="22"/>
          <w:szCs w:val="22"/>
        </w:rPr>
      </w:pPr>
      <w:r w:rsidRPr="00E6543D">
        <w:rPr>
          <w:rFonts w:ascii="Times New Roman" w:hAnsi="Times New Roman" w:cs="Times New Roman"/>
          <w:b/>
          <w:bCs/>
          <w:color w:val="1F3864"/>
          <w:sz w:val="22"/>
          <w:szCs w:val="22"/>
        </w:rPr>
        <w:t>Sécurité et conformité</w:t>
      </w:r>
      <w:r w:rsidR="00EB723E" w:rsidRPr="00E6543D">
        <w:rPr>
          <w:rFonts w:ascii="Times New Roman" w:hAnsi="Times New Roman" w:cs="Times New Roman"/>
          <w:b/>
          <w:bCs/>
          <w:color w:val="1F3864"/>
          <w:sz w:val="22"/>
          <w:szCs w:val="22"/>
        </w:rPr>
        <w:t> :</w:t>
      </w:r>
      <w:r w:rsidR="00726C1D" w:rsidRPr="00E6543D">
        <w:rPr>
          <w:rFonts w:ascii="Times New Roman" w:hAnsi="Times New Roman" w:cs="Times New Roman"/>
          <w:b/>
          <w:bCs/>
          <w:color w:val="1F3864"/>
          <w:sz w:val="22"/>
          <w:szCs w:val="22"/>
        </w:rPr>
        <w:t xml:space="preserve"> </w:t>
      </w:r>
      <w:r w:rsidRPr="00E6543D">
        <w:rPr>
          <w:rFonts w:ascii="Times New Roman" w:hAnsi="Times New Roman" w:cs="Times New Roman"/>
          <w:b/>
          <w:bCs/>
          <w:color w:val="1F3864"/>
          <w:sz w:val="22"/>
          <w:szCs w:val="22"/>
        </w:rPr>
        <w:t xml:space="preserve"> </w:t>
      </w:r>
      <w:r w:rsidRPr="00E6543D">
        <w:rPr>
          <w:rFonts w:ascii="Times New Roman" w:hAnsi="Times New Roman" w:cs="Times New Roman"/>
          <w:sz w:val="22"/>
          <w:szCs w:val="22"/>
        </w:rPr>
        <w:t>traçabilité partielle et non centralisée ; mécanismes d'authentification/autorisation non standardisés ; aucun dispositif SMART on FHIR en place.</w:t>
      </w:r>
    </w:p>
    <w:p w:rsidR="001D1BB1" w:rsidRPr="00E6543D" w:rsidRDefault="00000000">
      <w:pPr>
        <w:spacing w:after="100" w:line="276" w:lineRule="auto"/>
        <w:rPr>
          <w:rFonts w:ascii="Times New Roman" w:hAnsi="Times New Roman" w:cs="Times New Roman"/>
          <w:sz w:val="22"/>
          <w:szCs w:val="22"/>
        </w:rPr>
      </w:pPr>
      <w:r w:rsidRPr="00E6543D">
        <w:rPr>
          <w:rFonts w:ascii="Times New Roman" w:hAnsi="Times New Roman" w:cs="Times New Roman"/>
          <w:b/>
          <w:bCs/>
          <w:color w:val="1F3864"/>
          <w:sz w:val="22"/>
          <w:szCs w:val="22"/>
        </w:rPr>
        <w:t>Gouvernance</w:t>
      </w:r>
      <w:r w:rsidR="00EB723E" w:rsidRPr="00E6543D">
        <w:rPr>
          <w:rFonts w:ascii="Times New Roman" w:hAnsi="Times New Roman" w:cs="Times New Roman"/>
          <w:b/>
          <w:bCs/>
          <w:color w:val="1F3864"/>
          <w:sz w:val="22"/>
          <w:szCs w:val="22"/>
        </w:rPr>
        <w:t> :</w:t>
      </w:r>
      <w:r w:rsidR="00726C1D" w:rsidRPr="00E6543D">
        <w:rPr>
          <w:rFonts w:ascii="Times New Roman" w:hAnsi="Times New Roman" w:cs="Times New Roman"/>
          <w:b/>
          <w:bCs/>
          <w:color w:val="1F3864"/>
          <w:sz w:val="22"/>
          <w:szCs w:val="22"/>
        </w:rPr>
        <w:t xml:space="preserve"> </w:t>
      </w:r>
      <w:r w:rsidRPr="00E6543D">
        <w:rPr>
          <w:rFonts w:ascii="Times New Roman" w:hAnsi="Times New Roman" w:cs="Times New Roman"/>
          <w:b/>
          <w:bCs/>
          <w:color w:val="1F3864"/>
          <w:sz w:val="22"/>
          <w:szCs w:val="22"/>
        </w:rPr>
        <w:t xml:space="preserve"> </w:t>
      </w:r>
      <w:r w:rsidRPr="00E6543D">
        <w:rPr>
          <w:rFonts w:ascii="Times New Roman" w:hAnsi="Times New Roman" w:cs="Times New Roman"/>
          <w:sz w:val="22"/>
          <w:szCs w:val="22"/>
        </w:rPr>
        <w:t>pas de politique formalisée de gestion des flux, des API, des identités et des données ; évolutions traitées au cas par cas.</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Synthèse des risques identifiés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00"/>
        <w:gridCol w:w="1900"/>
      </w:tblGrid>
      <w:tr w:rsidR="001D1BB1" w:rsidRPr="009D06F1">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Domaine</w:t>
            </w:r>
          </w:p>
        </w:tc>
        <w:tc>
          <w:tcPr>
            <w:tcW w:w="53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Risque identifié</w:t>
            </w:r>
          </w:p>
        </w:tc>
        <w:tc>
          <w:tcPr>
            <w:tcW w:w="19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Niveau</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Identité patient</w:t>
            </w:r>
          </w:p>
        </w:tc>
        <w:tc>
          <w:tcPr>
            <w:tcW w:w="53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Doublons, erreurs d'attribution, mauvaise association sans INS qualifiée</w:t>
            </w:r>
          </w:p>
        </w:tc>
        <w:tc>
          <w:tcPr>
            <w:tcW w:w="19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Critique</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Intégration</w:t>
            </w:r>
          </w:p>
        </w:tc>
        <w:tc>
          <w:tcPr>
            <w:tcW w:w="53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Architecture point à point fragile, peu documentée</w:t>
            </w:r>
          </w:p>
        </w:tc>
        <w:tc>
          <w:tcPr>
            <w:tcW w:w="19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Élevé</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Interopérabilité</w:t>
            </w:r>
          </w:p>
        </w:tc>
        <w:tc>
          <w:tcPr>
            <w:tcW w:w="53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Faible alignement avec FHIR, le CI-SIS et les exigences nationales</w:t>
            </w:r>
          </w:p>
        </w:tc>
        <w:tc>
          <w:tcPr>
            <w:tcW w:w="19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Élevé</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Documentaire</w:t>
            </w:r>
          </w:p>
        </w:tc>
        <w:tc>
          <w:tcPr>
            <w:tcW w:w="53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Absence de référentiel partagé limitant l'alimentation du DMP</w:t>
            </w:r>
          </w:p>
        </w:tc>
        <w:tc>
          <w:tcPr>
            <w:tcW w:w="19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Élevé</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Sécurité</w:t>
            </w:r>
          </w:p>
        </w:tc>
        <w:tc>
          <w:tcPr>
            <w:tcW w:w="53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Traçabilité des accès et échanges partielle, non centralisée</w:t>
            </w:r>
          </w:p>
        </w:tc>
        <w:tc>
          <w:tcPr>
            <w:tcW w:w="1900" w:type="dxa"/>
            <w:shd w:val="clear" w:color="auto" w:fill="FFFFFF"/>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Élevé</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Gouvernance</w:t>
            </w:r>
          </w:p>
        </w:tc>
        <w:tc>
          <w:tcPr>
            <w:tcW w:w="53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Absence de cadre formel pour flux, API et décisions d'architecture</w:t>
            </w:r>
          </w:p>
        </w:tc>
        <w:tc>
          <w:tcPr>
            <w:tcW w:w="1900" w:type="dxa"/>
            <w:shd w:val="clear" w:color="auto" w:fill="F2F6FB"/>
            <w:tcMar>
              <w:top w:w="70" w:type="dxa"/>
              <w:left w:w="100" w:type="dxa"/>
              <w:bottom w:w="70" w:type="dxa"/>
              <w:right w:w="100" w:type="dxa"/>
            </w:tcMar>
          </w:tcPr>
          <w:p w:rsidR="001D1BB1" w:rsidRPr="00E6543D" w:rsidRDefault="00000000">
            <w:pPr>
              <w:rPr>
                <w:rFonts w:ascii="Times New Roman" w:hAnsi="Times New Roman" w:cs="Times New Roman"/>
                <w:sz w:val="20"/>
                <w:szCs w:val="20"/>
              </w:rPr>
            </w:pPr>
            <w:r w:rsidRPr="00E6543D">
              <w:rPr>
                <w:rFonts w:ascii="Times New Roman" w:hAnsi="Times New Roman" w:cs="Times New Roman"/>
                <w:sz w:val="20"/>
                <w:szCs w:val="20"/>
              </w:rPr>
              <w:t>Modéré à élevé</w:t>
            </w:r>
          </w:p>
        </w:tc>
      </w:tr>
    </w:tbl>
    <w:p w:rsidR="001D1BB1" w:rsidRPr="009D06F1" w:rsidRDefault="001D1BB1">
      <w:pPr>
        <w:spacing w:after="160"/>
        <w:rPr>
          <w:rFonts w:ascii="Times New Roman" w:hAnsi="Times New Roman" w:cs="Times New Roman"/>
        </w:rPr>
      </w:pPr>
    </w:p>
    <w:p w:rsidR="001D1BB1" w:rsidRDefault="00000000">
      <w:pPr>
        <w:spacing w:after="140" w:line="276" w:lineRule="auto"/>
        <w:rPr>
          <w:rFonts w:ascii="Times New Roman" w:hAnsi="Times New Roman" w:cs="Times New Roman"/>
        </w:rPr>
      </w:pPr>
      <w:r w:rsidRPr="009D06F1">
        <w:rPr>
          <w:rFonts w:ascii="Times New Roman" w:hAnsi="Times New Roman" w:cs="Times New Roman"/>
        </w:rPr>
        <w:t>L'audit met en évidence un système fonctionnel mais encore fragmenté. La priorité n'est pas de remplacer immédiatement les systèmes existants, mais de structurer progressivement une architecture d'intégration plus robuste, capable de centraliser les flux critiques, fiabiliser l'identité patient, préparer l'usage de FHIR, organiser le partage documentaire et renforcer la gouvernance.</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lastRenderedPageBreak/>
        <w:t>4. Objectifs du projet</w:t>
      </w:r>
    </w:p>
    <w:p w:rsidR="001D1BB1" w:rsidRPr="005653FE" w:rsidRDefault="00000000">
      <w:pPr>
        <w:spacing w:after="140" w:line="276" w:lineRule="auto"/>
        <w:rPr>
          <w:rFonts w:ascii="Times New Roman" w:hAnsi="Times New Roman" w:cs="Times New Roman"/>
          <w:sz w:val="22"/>
          <w:szCs w:val="22"/>
        </w:rPr>
      </w:pPr>
      <w:r w:rsidRPr="005653FE">
        <w:rPr>
          <w:rFonts w:ascii="Times New Roman" w:hAnsi="Times New Roman" w:cs="Times New Roman"/>
          <w:sz w:val="22"/>
          <w:szCs w:val="22"/>
        </w:rPr>
        <w:t>Sur la base des constats de l'audit, le projet vise à structurer progressivement les échanges de données de santé, renforcer la fiabilité du parcours d'information patient et aligner le SI avec les exigences nationales d'interopérabilité, de sécurité et de gouvernance.</w:t>
      </w:r>
    </w:p>
    <w:p w:rsidR="001D1BB1" w:rsidRPr="005653FE" w:rsidRDefault="00000000">
      <w:pPr>
        <w:pStyle w:val="Titre3"/>
        <w:spacing w:before="200" w:after="100"/>
        <w:rPr>
          <w:rFonts w:ascii="Times New Roman" w:hAnsi="Times New Roman" w:cs="Times New Roman"/>
          <w:sz w:val="22"/>
          <w:szCs w:val="22"/>
        </w:rPr>
      </w:pPr>
      <w:r w:rsidRPr="005653FE">
        <w:rPr>
          <w:rFonts w:ascii="Times New Roman" w:hAnsi="Times New Roman" w:cs="Times New Roman"/>
          <w:b/>
          <w:bCs/>
          <w:i/>
          <w:iCs/>
          <w:color w:val="1F3864"/>
          <w:sz w:val="22"/>
          <w:szCs w:val="22"/>
        </w:rPr>
        <w:t>Objectifs fonctionnels</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Garantir la continuité et la fiabilité des échanges entre DPI, laboratoire, imagerie, pharmacie, communication et référentiels documentaires.</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Permettre aux professionnels autorisés d'accéder à une information patient fiable et à jour, quel que soit le système utilisé.</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Préparer l'alimentation automatisée du DMP / Mon Espace Santé avec les documents cliniques pertinents.</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Renforcer la capacité du patient à accéder à ses données de santé.</w:t>
      </w:r>
    </w:p>
    <w:p w:rsidR="001D1BB1" w:rsidRPr="005653FE" w:rsidRDefault="00000000">
      <w:pPr>
        <w:pStyle w:val="Titre3"/>
        <w:spacing w:before="200" w:after="100"/>
        <w:rPr>
          <w:rFonts w:ascii="Times New Roman" w:hAnsi="Times New Roman" w:cs="Times New Roman"/>
          <w:sz w:val="22"/>
          <w:szCs w:val="22"/>
        </w:rPr>
      </w:pPr>
      <w:r w:rsidRPr="005653FE">
        <w:rPr>
          <w:rFonts w:ascii="Times New Roman" w:hAnsi="Times New Roman" w:cs="Times New Roman"/>
          <w:b/>
          <w:bCs/>
          <w:i/>
          <w:iCs/>
          <w:color w:val="1F3864"/>
          <w:sz w:val="22"/>
          <w:szCs w:val="22"/>
        </w:rPr>
        <w:t>Objectifs techniques</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Réduire les échanges point à point via une couche d'intégration centralisée, supervisée et gouvernée.</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Permettre la coexistence des flux HL7 v2 existants avec de nouveaux échanges FHIR R4, sans rupture de service.</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Structurer le partage documentaire à travers un socle interopérable.</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Intégrer l'INS qualifiée comme identité de référence.</w:t>
      </w:r>
    </w:p>
    <w:p w:rsidR="001D1BB1" w:rsidRPr="005653FE" w:rsidRDefault="00000000">
      <w:pPr>
        <w:pStyle w:val="Paragraphedeliste"/>
        <w:numPr>
          <w:ilvl w:val="0"/>
          <w:numId w:val="1"/>
        </w:numPr>
        <w:spacing w:after="80" w:line="276" w:lineRule="auto"/>
        <w:rPr>
          <w:rFonts w:ascii="Times New Roman" w:hAnsi="Times New Roman" w:cs="Times New Roman"/>
          <w:sz w:val="22"/>
          <w:szCs w:val="22"/>
        </w:rPr>
      </w:pPr>
      <w:r w:rsidRPr="005653FE">
        <w:rPr>
          <w:rFonts w:ascii="Times New Roman" w:hAnsi="Times New Roman" w:cs="Times New Roman"/>
          <w:sz w:val="22"/>
          <w:szCs w:val="22"/>
        </w:rPr>
        <w:t>Intégrer des mécanismes robustes d'authentification, d'autorisation, de traçabilité et de contrôle d'accès.</w:t>
      </w:r>
    </w:p>
    <w:p w:rsidR="001D1BB1" w:rsidRPr="005653FE" w:rsidRDefault="00000000">
      <w:pPr>
        <w:pStyle w:val="Titre3"/>
        <w:spacing w:before="200" w:after="100"/>
        <w:rPr>
          <w:rFonts w:ascii="Times New Roman" w:hAnsi="Times New Roman" w:cs="Times New Roman"/>
          <w:sz w:val="22"/>
          <w:szCs w:val="22"/>
        </w:rPr>
      </w:pPr>
      <w:r w:rsidRPr="005653FE">
        <w:rPr>
          <w:rFonts w:ascii="Times New Roman" w:hAnsi="Times New Roman" w:cs="Times New Roman"/>
          <w:b/>
          <w:bCs/>
          <w:i/>
          <w:iCs/>
          <w:color w:val="1F3864"/>
          <w:sz w:val="22"/>
          <w:szCs w:val="22"/>
        </w:rPr>
        <w:t>Objectifs de conformité</w:t>
      </w:r>
    </w:p>
    <w:p w:rsidR="001D1BB1" w:rsidRPr="005653FE" w:rsidRDefault="00000000">
      <w:pPr>
        <w:spacing w:after="140" w:line="276" w:lineRule="auto"/>
        <w:rPr>
          <w:rFonts w:ascii="Times New Roman" w:hAnsi="Times New Roman" w:cs="Times New Roman"/>
          <w:sz w:val="22"/>
          <w:szCs w:val="22"/>
        </w:rPr>
      </w:pPr>
      <w:r w:rsidRPr="005653FE">
        <w:rPr>
          <w:rFonts w:ascii="Times New Roman" w:hAnsi="Times New Roman" w:cs="Times New Roman"/>
          <w:sz w:val="22"/>
          <w:szCs w:val="22"/>
        </w:rPr>
        <w:t>Aligner progressivement la clinique avec le cadre national de l'INS, les volets applicables du CI-SIS et les exigences relatives à la protection des données de santé (hébergement, journalisation, supervision, RGPD).</w:t>
      </w:r>
    </w:p>
    <w:p w:rsidR="001D1BB1" w:rsidRPr="005653FE" w:rsidRDefault="00000000">
      <w:pPr>
        <w:pStyle w:val="Titre3"/>
        <w:spacing w:before="200" w:after="100"/>
        <w:rPr>
          <w:rFonts w:ascii="Times New Roman" w:hAnsi="Times New Roman" w:cs="Times New Roman"/>
          <w:sz w:val="22"/>
          <w:szCs w:val="22"/>
        </w:rPr>
      </w:pPr>
      <w:r w:rsidRPr="005653FE">
        <w:rPr>
          <w:rFonts w:ascii="Times New Roman" w:hAnsi="Times New Roman" w:cs="Times New Roman"/>
          <w:b/>
          <w:bCs/>
          <w:i/>
          <w:iCs/>
          <w:color w:val="1F3864"/>
          <w:sz w:val="22"/>
          <w:szCs w:val="22"/>
        </w:rPr>
        <w:t>Objectifs de gouvernance</w:t>
      </w:r>
    </w:p>
    <w:p w:rsidR="001D1BB1" w:rsidRPr="005653FE" w:rsidRDefault="00000000">
      <w:pPr>
        <w:spacing w:after="140" w:line="276" w:lineRule="auto"/>
        <w:rPr>
          <w:rFonts w:ascii="Times New Roman" w:hAnsi="Times New Roman" w:cs="Times New Roman"/>
          <w:sz w:val="22"/>
          <w:szCs w:val="22"/>
        </w:rPr>
      </w:pPr>
      <w:r w:rsidRPr="005653FE">
        <w:rPr>
          <w:rFonts w:ascii="Times New Roman" w:hAnsi="Times New Roman" w:cs="Times New Roman"/>
          <w:sz w:val="22"/>
          <w:szCs w:val="22"/>
        </w:rPr>
        <w:t>Formaliser une politique de gestion des flux, des API, des identités et des données ; documenter les décisions structurantes sous forme d'ADR ; définir un cadre d'évolution garantissant maintenabilité, extensibilité et cohérence de l'architecture dans le temps.</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5. Solution proposée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La solution repose sur une refonte progressive de l'architecture d'intégration. L'objectif n'est pas de remplacer immédiatement les systèmes métier existants, mais de structurer une architecture cible capable de fiabiliser les échanges, d'améliorer la gouvernance des données et de préparer l'établissement aux exigences nationales d'interopérabilité. Elle s'organise autour de cinq axes complémentaires.</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 xml:space="preserve">Axe 1 </w:t>
      </w:r>
      <w:r w:rsidR="00726C1D" w:rsidRPr="009D06F1">
        <w:rPr>
          <w:rFonts w:ascii="Times New Roman" w:hAnsi="Times New Roman" w:cs="Times New Roman"/>
          <w:b/>
          <w:bCs/>
          <w:i/>
          <w:iCs/>
          <w:color w:val="1F3864"/>
          <w:sz w:val="21"/>
          <w:szCs w:val="21"/>
        </w:rPr>
        <w:t xml:space="preserve"> </w:t>
      </w:r>
      <w:r w:rsidRPr="009D06F1">
        <w:rPr>
          <w:rFonts w:ascii="Times New Roman" w:hAnsi="Times New Roman" w:cs="Times New Roman"/>
          <w:b/>
          <w:bCs/>
          <w:i/>
          <w:iCs/>
          <w:color w:val="1F3864"/>
          <w:sz w:val="21"/>
          <w:szCs w:val="21"/>
        </w:rPr>
        <w:t xml:space="preserve"> Couche d'intégration centralisée</w:t>
      </w:r>
    </w:p>
    <w:p w:rsidR="001D1BB1" w:rsidRDefault="00000000">
      <w:pPr>
        <w:spacing w:after="140" w:line="276" w:lineRule="auto"/>
        <w:rPr>
          <w:rFonts w:ascii="Times New Roman" w:hAnsi="Times New Roman" w:cs="Times New Roman"/>
        </w:rPr>
      </w:pP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déjà présent mais sous-exploité, devient le moteur d'intégration central pour les flux inter-applicatifs critiques (DPI, laboratoire, pharmacie, imagerie, communication). Il prend en charge la réception, le mapping, le routage, la journalisation, la gestion des rejets et le rejeu des flux en échec, réduisant la dépendance aux interfaces bilatérales non documentées.</w:t>
      </w:r>
    </w:p>
    <w:p w:rsidR="00183B1E" w:rsidRDefault="00183B1E">
      <w:pPr>
        <w:spacing w:after="140" w:line="276" w:lineRule="auto"/>
        <w:rPr>
          <w:rFonts w:ascii="Times New Roman" w:hAnsi="Times New Roman" w:cs="Times New Roman"/>
        </w:rPr>
      </w:pPr>
    </w:p>
    <w:p w:rsidR="00183B1E" w:rsidRPr="009D06F1" w:rsidRDefault="00183B1E">
      <w:pPr>
        <w:spacing w:after="140" w:line="276" w:lineRule="auto"/>
        <w:rPr>
          <w:rFonts w:ascii="Times New Roman" w:hAnsi="Times New Roman" w:cs="Times New Roman"/>
        </w:rPr>
      </w:pP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lastRenderedPageBreak/>
        <w:t xml:space="preserve">Axe 2 </w:t>
      </w:r>
      <w:r w:rsidR="00726C1D" w:rsidRPr="009D06F1">
        <w:rPr>
          <w:rFonts w:ascii="Times New Roman" w:hAnsi="Times New Roman" w:cs="Times New Roman"/>
          <w:b/>
          <w:bCs/>
          <w:i/>
          <w:iCs/>
          <w:color w:val="1F3864"/>
          <w:sz w:val="21"/>
          <w:szCs w:val="21"/>
        </w:rPr>
        <w:t xml:space="preserve"> </w:t>
      </w:r>
      <w:r w:rsidRPr="009D06F1">
        <w:rPr>
          <w:rFonts w:ascii="Times New Roman" w:hAnsi="Times New Roman" w:cs="Times New Roman"/>
          <w:b/>
          <w:bCs/>
          <w:i/>
          <w:iCs/>
          <w:color w:val="1F3864"/>
          <w:sz w:val="21"/>
          <w:szCs w:val="21"/>
        </w:rPr>
        <w:t xml:space="preserve"> Introduction progressive de FHIR R4</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Les flux HL7 v2 existants sont conservés pour les systèmes qui les utilisent déjà. FHIR R4 est introduit en parallèle pour les nouveaux usages (API, portails, services numériques), via un serveur HAPI FHIR exposant les ressources Patient, </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Observation, </w:t>
      </w:r>
      <w:proofErr w:type="spellStart"/>
      <w:r w:rsidRPr="009D06F1">
        <w:rPr>
          <w:rFonts w:ascii="Times New Roman" w:hAnsi="Times New Roman" w:cs="Times New Roman"/>
        </w:rPr>
        <w:t>MedicationRequest</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xml:space="preserve"> et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assure la transformation entre HL7 v2 et FHIR. Les profils FR </w:t>
      </w:r>
      <w:proofErr w:type="spellStart"/>
      <w:r w:rsidRPr="009D06F1">
        <w:rPr>
          <w:rFonts w:ascii="Times New Roman" w:hAnsi="Times New Roman" w:cs="Times New Roman"/>
        </w:rPr>
        <w:t>Core</w:t>
      </w:r>
      <w:proofErr w:type="spellEnd"/>
      <w:r w:rsidRPr="009D06F1">
        <w:rPr>
          <w:rFonts w:ascii="Times New Roman" w:hAnsi="Times New Roman" w:cs="Times New Roman"/>
        </w:rPr>
        <w:t xml:space="preserve"> et les exigences du CI-SIS sont pris en compte.</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 xml:space="preserve">Axe 3 </w:t>
      </w:r>
      <w:r w:rsidR="00726C1D" w:rsidRPr="009D06F1">
        <w:rPr>
          <w:rFonts w:ascii="Times New Roman" w:hAnsi="Times New Roman" w:cs="Times New Roman"/>
          <w:b/>
          <w:bCs/>
          <w:i/>
          <w:iCs/>
          <w:color w:val="1F3864"/>
          <w:sz w:val="21"/>
          <w:szCs w:val="21"/>
        </w:rPr>
        <w:t xml:space="preserve"> </w:t>
      </w:r>
      <w:r w:rsidRPr="009D06F1">
        <w:rPr>
          <w:rFonts w:ascii="Times New Roman" w:hAnsi="Times New Roman" w:cs="Times New Roman"/>
          <w:b/>
          <w:bCs/>
          <w:i/>
          <w:iCs/>
          <w:color w:val="1F3864"/>
          <w:sz w:val="21"/>
          <w:szCs w:val="21"/>
        </w:rPr>
        <w:t xml:space="preserve"> Fiabilisation de l'identité patient (INS)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L'INS qualifiée est intégrée progressivement comme identité de référence. À l'admission, l'identité est vérifiée via le téléservice </w:t>
      </w:r>
      <w:proofErr w:type="spellStart"/>
      <w:r w:rsidRPr="009D06F1">
        <w:rPr>
          <w:rFonts w:ascii="Times New Roman" w:hAnsi="Times New Roman" w:cs="Times New Roman"/>
        </w:rPr>
        <w:t>INSi</w:t>
      </w:r>
      <w:proofErr w:type="spellEnd"/>
      <w:r w:rsidRPr="009D06F1">
        <w:rPr>
          <w:rFonts w:ascii="Times New Roman" w:hAnsi="Times New Roman" w:cs="Times New Roman"/>
        </w:rPr>
        <w:t xml:space="preserve">, puis propagée dans les échanges, en complément des identifiants locaux déjà utilisés </w:t>
      </w:r>
      <w:r w:rsidR="00726C1D" w:rsidRPr="009D06F1">
        <w:rPr>
          <w:rFonts w:ascii="Times New Roman" w:hAnsi="Times New Roman" w:cs="Times New Roman"/>
        </w:rPr>
        <w:t xml:space="preserve"> </w:t>
      </w:r>
      <w:r w:rsidRPr="009D06F1">
        <w:rPr>
          <w:rFonts w:ascii="Times New Roman" w:hAnsi="Times New Roman" w:cs="Times New Roman"/>
        </w:rPr>
        <w:t xml:space="preserve"> réduisant les risques de doublons et d'erreurs d'attribution.</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 xml:space="preserve">Axe 4 </w:t>
      </w:r>
      <w:r w:rsidR="00726C1D" w:rsidRPr="009D06F1">
        <w:rPr>
          <w:rFonts w:ascii="Times New Roman" w:hAnsi="Times New Roman" w:cs="Times New Roman"/>
          <w:b/>
          <w:bCs/>
          <w:i/>
          <w:iCs/>
          <w:color w:val="1F3864"/>
          <w:sz w:val="21"/>
          <w:szCs w:val="21"/>
        </w:rPr>
        <w:t xml:space="preserve"> </w:t>
      </w:r>
      <w:r w:rsidRPr="009D06F1">
        <w:rPr>
          <w:rFonts w:ascii="Times New Roman" w:hAnsi="Times New Roman" w:cs="Times New Roman"/>
          <w:b/>
          <w:bCs/>
          <w:i/>
          <w:iCs/>
          <w:color w:val="1F3864"/>
          <w:sz w:val="21"/>
          <w:szCs w:val="21"/>
        </w:rPr>
        <w:t xml:space="preserve"> Structuration du partage documentaire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Un socle documentaire interopérable s'appuie sur les principes IHE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avec une exposition via MHD pour les interactions compatibles FHIR (ressource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 Les documents sont associés à des métadonnées standardisées et peuvent être conservés en PDF/A pour garantir leur lisibilité dans le temps, préparant l'alimentation du DMP / Mon Espace Santé.</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 xml:space="preserve">Axe 5 </w:t>
      </w:r>
      <w:r w:rsidR="00726C1D" w:rsidRPr="009D06F1">
        <w:rPr>
          <w:rFonts w:ascii="Times New Roman" w:hAnsi="Times New Roman" w:cs="Times New Roman"/>
          <w:b/>
          <w:bCs/>
          <w:i/>
          <w:iCs/>
          <w:color w:val="1F3864"/>
          <w:sz w:val="21"/>
          <w:szCs w:val="21"/>
        </w:rPr>
        <w:t xml:space="preserve"> </w:t>
      </w:r>
      <w:r w:rsidRPr="009D06F1">
        <w:rPr>
          <w:rFonts w:ascii="Times New Roman" w:hAnsi="Times New Roman" w:cs="Times New Roman"/>
          <w:b/>
          <w:bCs/>
          <w:i/>
          <w:iCs/>
          <w:color w:val="1F3864"/>
          <w:sz w:val="21"/>
          <w:szCs w:val="21"/>
        </w:rPr>
        <w:t xml:space="preserve"> Sécurisation, traçabilité et gouvernance des accès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Un gestionnaire d'API est positionné en frontal des services exposés. Les mécanismes d'authentification/autorisation sont standardisés (SMART on FHIR pour les accès applicatifs), la traçabilité des accès est centralisée, et une gouvernance formalisée encadre les flux, les API, les identités et les données.</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Vision d'ensemble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Les systèmes existants sont conservés pour éviter toute rupture de service, tandis que les échanges sont progressivement recentralisés, documentés et sécurisés.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assure la continuité avec l'existant, le serveur FHIR introduit une couche moderne d'exposition, l'INS renforce la fiabilité de l'identification patient, le socle documentaire structure le partage, et la gouvernance garantit la maintenabilité de l'architecture dans le temps.</w:t>
      </w:r>
    </w:p>
    <w:p w:rsidR="001D1BB1" w:rsidRPr="009D06F1" w:rsidRDefault="00000000">
      <w:pPr>
        <w:spacing w:before="160"/>
        <w:jc w:val="center"/>
        <w:rPr>
          <w:rFonts w:ascii="Times New Roman" w:hAnsi="Times New Roman" w:cs="Times New Roman"/>
        </w:rPr>
      </w:pPr>
      <w:r w:rsidRPr="009D06F1">
        <w:rPr>
          <w:rFonts w:ascii="Times New Roman" w:hAnsi="Times New Roman" w:cs="Times New Roman"/>
          <w:noProof/>
        </w:rPr>
        <w:lastRenderedPageBreak/>
        <w:drawing>
          <wp:inline distT="0" distB="0" distL="0" distR="0">
            <wp:extent cx="5760720" cy="457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4572000"/>
                    </a:xfrm>
                    <a:prstGeom prst="rect">
                      <a:avLst/>
                    </a:prstGeom>
                  </pic:spPr>
                </pic:pic>
              </a:graphicData>
            </a:graphic>
          </wp:inline>
        </w:drawing>
      </w:r>
    </w:p>
    <w:p w:rsidR="001D1BB1" w:rsidRPr="009D06F1" w:rsidRDefault="00000000">
      <w:pPr>
        <w:spacing w:before="80" w:after="260"/>
        <w:jc w:val="center"/>
        <w:rPr>
          <w:rFonts w:ascii="Times New Roman" w:hAnsi="Times New Roman" w:cs="Times New Roman"/>
        </w:rPr>
      </w:pPr>
      <w:r w:rsidRPr="009D06F1">
        <w:rPr>
          <w:rFonts w:ascii="Times New Roman" w:hAnsi="Times New Roman" w:cs="Times New Roman"/>
          <w:i/>
          <w:iCs/>
          <w:color w:val="595959"/>
          <w:sz w:val="18"/>
          <w:szCs w:val="18"/>
        </w:rPr>
        <w:t xml:space="preserve">Figure 1 </w:t>
      </w:r>
      <w:r w:rsidR="00726C1D" w:rsidRPr="009D06F1">
        <w:rPr>
          <w:rFonts w:ascii="Times New Roman" w:hAnsi="Times New Roman" w:cs="Times New Roman"/>
          <w:i/>
          <w:iCs/>
          <w:color w:val="595959"/>
          <w:sz w:val="18"/>
          <w:szCs w:val="18"/>
        </w:rPr>
        <w:t xml:space="preserve"> </w:t>
      </w:r>
      <w:r w:rsidRPr="009D06F1">
        <w:rPr>
          <w:rFonts w:ascii="Times New Roman" w:hAnsi="Times New Roman" w:cs="Times New Roman"/>
          <w:i/>
          <w:iCs/>
          <w:color w:val="595959"/>
          <w:sz w:val="18"/>
          <w:szCs w:val="18"/>
        </w:rPr>
        <w:t xml:space="preserve"> Vue d'ensemble de l'architecture cible</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 xml:space="preserve">6. Décisions d'architecture </w:t>
      </w:r>
      <w:r w:rsidR="00726C1D" w:rsidRPr="009D06F1">
        <w:rPr>
          <w:rFonts w:ascii="Times New Roman" w:hAnsi="Times New Roman" w:cs="Times New Roman"/>
          <w:b/>
          <w:bCs/>
          <w:color w:val="1F3864"/>
          <w:sz w:val="30"/>
          <w:szCs w:val="30"/>
        </w:rPr>
        <w:t xml:space="preserve"> </w:t>
      </w:r>
      <w:r w:rsidRPr="009D06F1">
        <w:rPr>
          <w:rFonts w:ascii="Times New Roman" w:hAnsi="Times New Roman" w:cs="Times New Roman"/>
          <w:b/>
          <w:bCs/>
          <w:color w:val="1F3864"/>
          <w:sz w:val="30"/>
          <w:szCs w:val="30"/>
        </w:rPr>
        <w:t xml:space="preserve"> ADR-001 à ADR-006</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Les ADR (Architecture </w:t>
      </w:r>
      <w:proofErr w:type="spellStart"/>
      <w:r w:rsidRPr="009D06F1">
        <w:rPr>
          <w:rFonts w:ascii="Times New Roman" w:hAnsi="Times New Roman" w:cs="Times New Roman"/>
        </w:rPr>
        <w:t>Decision</w:t>
      </w:r>
      <w:proofErr w:type="spellEnd"/>
      <w:r w:rsidRPr="009D06F1">
        <w:rPr>
          <w:rFonts w:ascii="Times New Roman" w:hAnsi="Times New Roman" w:cs="Times New Roman"/>
        </w:rPr>
        <w:t xml:space="preserve"> Records) documentent les décisions structurantes du projet : contexte, alternatives étudiées, décision retenue et justification. Elles garantissent que chaque choix répond à un ou plusieurs objectifs définis au point 4.</w:t>
      </w:r>
    </w:p>
    <w:p w:rsidR="001D1BB1" w:rsidRPr="00BB50F5" w:rsidRDefault="00000000">
      <w:pPr>
        <w:pStyle w:val="Titre3"/>
        <w:spacing w:before="200" w:after="100"/>
        <w:rPr>
          <w:rFonts w:ascii="Times New Roman" w:hAnsi="Times New Roman" w:cs="Times New Roman"/>
          <w:u w:val="single"/>
        </w:rPr>
      </w:pPr>
      <w:r w:rsidRPr="00BB50F5">
        <w:rPr>
          <w:rFonts w:ascii="Times New Roman" w:hAnsi="Times New Roman" w:cs="Times New Roman"/>
          <w:b/>
          <w:bCs/>
          <w:i/>
          <w:iCs/>
          <w:color w:val="1F3864"/>
          <w:sz w:val="21"/>
          <w:szCs w:val="21"/>
          <w:u w:val="single"/>
        </w:rPr>
        <w:t xml:space="preserve">ADR-001 </w:t>
      </w:r>
      <w:r w:rsidR="00726C1D" w:rsidRPr="00BB50F5">
        <w:rPr>
          <w:rFonts w:ascii="Times New Roman" w:hAnsi="Times New Roman" w:cs="Times New Roman"/>
          <w:b/>
          <w:bCs/>
          <w:i/>
          <w:iCs/>
          <w:color w:val="1F3864"/>
          <w:sz w:val="21"/>
          <w:szCs w:val="21"/>
          <w:u w:val="single"/>
        </w:rPr>
        <w:t xml:space="preserve"> </w:t>
      </w:r>
      <w:r w:rsidRPr="00BB50F5">
        <w:rPr>
          <w:rFonts w:ascii="Times New Roman" w:hAnsi="Times New Roman" w:cs="Times New Roman"/>
          <w:b/>
          <w:bCs/>
          <w:i/>
          <w:iCs/>
          <w:color w:val="1F3864"/>
          <w:sz w:val="21"/>
          <w:szCs w:val="21"/>
          <w:u w:val="single"/>
        </w:rPr>
        <w:t xml:space="preserve"> Découpler les systèmes via une couche d'intégration centralisée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Contexte. </w:t>
      </w:r>
      <w:r w:rsidRPr="009D06F1">
        <w:rPr>
          <w:rFonts w:ascii="Times New Roman" w:hAnsi="Times New Roman" w:cs="Times New Roman"/>
        </w:rPr>
        <w:t>Les systèmes communiquent encore largement via des interfaces bilatérales construites au fil du temps, créant des dépendances directes difficiles à superviser et à maintenir.</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Décision.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est retenu comme moteur d'intégration central pour les flux inter-applicatifs critiques (DPI, laboratoire, pharmacie, imagerie, communication). Les nouvelles interfaces devront, sauf exception justifiée et documentée (contraintes éditeur, flux DICOM natifs), transiter par cette couche.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Alternatives écartées. </w:t>
      </w:r>
      <w:r w:rsidRPr="009D06F1">
        <w:rPr>
          <w:rFonts w:ascii="Times New Roman" w:hAnsi="Times New Roman" w:cs="Times New Roman"/>
        </w:rPr>
        <w:t xml:space="preserve">Conserver l'architecture point à point (ne résout pas la fragilité identifiée) ; déployer </w:t>
      </w:r>
      <w:proofErr w:type="gramStart"/>
      <w:r w:rsidRPr="009D06F1">
        <w:rPr>
          <w:rFonts w:ascii="Times New Roman" w:hAnsi="Times New Roman" w:cs="Times New Roman"/>
        </w:rPr>
        <w:t>un autre ESB</w:t>
      </w:r>
      <w:proofErr w:type="gramEnd"/>
      <w:r w:rsidRPr="009D06F1">
        <w:rPr>
          <w:rFonts w:ascii="Times New Roman" w:hAnsi="Times New Roman" w:cs="Times New Roman"/>
        </w:rPr>
        <w:t xml:space="preserve"> ou une solution cloud managée (écarté car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est déjà présent et répond aux besoins prioritaires HL7 v2).</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Justification. </w:t>
      </w:r>
      <w:r w:rsidRPr="009D06F1">
        <w:rPr>
          <w:rFonts w:ascii="Times New Roman" w:hAnsi="Times New Roman" w:cs="Times New Roman"/>
        </w:rPr>
        <w:t>Réduit le couplage entre systèmes, améliore la supervision et la traçabilité, tout en préservant l'existant.</w:t>
      </w:r>
    </w:p>
    <w:p w:rsidR="001D1BB1" w:rsidRPr="00BB50F5" w:rsidRDefault="00000000">
      <w:pPr>
        <w:pStyle w:val="Titre3"/>
        <w:spacing w:before="200" w:after="100"/>
        <w:rPr>
          <w:rFonts w:ascii="Times New Roman" w:hAnsi="Times New Roman" w:cs="Times New Roman"/>
          <w:u w:val="single"/>
        </w:rPr>
      </w:pPr>
      <w:r w:rsidRPr="00BB50F5">
        <w:rPr>
          <w:rFonts w:ascii="Times New Roman" w:hAnsi="Times New Roman" w:cs="Times New Roman"/>
          <w:b/>
          <w:bCs/>
          <w:i/>
          <w:iCs/>
          <w:color w:val="1F3864"/>
          <w:sz w:val="21"/>
          <w:szCs w:val="21"/>
          <w:u w:val="single"/>
        </w:rPr>
        <w:t xml:space="preserve">ADR-002 </w:t>
      </w:r>
      <w:r w:rsidR="00726C1D" w:rsidRPr="00BB50F5">
        <w:rPr>
          <w:rFonts w:ascii="Times New Roman" w:hAnsi="Times New Roman" w:cs="Times New Roman"/>
          <w:b/>
          <w:bCs/>
          <w:i/>
          <w:iCs/>
          <w:color w:val="1F3864"/>
          <w:sz w:val="21"/>
          <w:szCs w:val="21"/>
          <w:u w:val="single"/>
        </w:rPr>
        <w:t xml:space="preserve"> </w:t>
      </w:r>
      <w:r w:rsidRPr="00BB50F5">
        <w:rPr>
          <w:rFonts w:ascii="Times New Roman" w:hAnsi="Times New Roman" w:cs="Times New Roman"/>
          <w:b/>
          <w:bCs/>
          <w:i/>
          <w:iCs/>
          <w:color w:val="1F3864"/>
          <w:sz w:val="21"/>
          <w:szCs w:val="21"/>
          <w:u w:val="single"/>
        </w:rPr>
        <w:t xml:space="preserve"> Introduire FHIR R4 comme standard cible pour les nouveaux échanges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Contexte. </w:t>
      </w:r>
      <w:r w:rsidRPr="009D06F1">
        <w:rPr>
          <w:rFonts w:ascii="Times New Roman" w:hAnsi="Times New Roman" w:cs="Times New Roman"/>
        </w:rPr>
        <w:t>Les échanges actuels reposent sur HL7 v2 et des interfaces propriétaires. Les nouveaux usages numériques (API, portails, applications externes) nécessitent des modes d'échange plus modernes.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lastRenderedPageBreak/>
        <w:t xml:space="preserve">Décision. </w:t>
      </w:r>
      <w:r w:rsidRPr="009D06F1">
        <w:rPr>
          <w:rFonts w:ascii="Times New Roman" w:hAnsi="Times New Roman" w:cs="Times New Roman"/>
        </w:rPr>
        <w:t xml:space="preserve">FHIR R4 est retenu pour les nouveaux échanges par API et la couche d'exposition normalisée. Les flux HL7 v2 existants sont conservés ;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assure la transformation lorsque nécessaire. Ressources priorisées : Patient, </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Observation, </w:t>
      </w:r>
      <w:proofErr w:type="spellStart"/>
      <w:r w:rsidRPr="009D06F1">
        <w:rPr>
          <w:rFonts w:ascii="Times New Roman" w:hAnsi="Times New Roman" w:cs="Times New Roman"/>
        </w:rPr>
        <w:t>MedicationRequest</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Alternatives écartées. </w:t>
      </w:r>
      <w:r w:rsidRPr="009D06F1">
        <w:rPr>
          <w:rFonts w:ascii="Times New Roman" w:hAnsi="Times New Roman" w:cs="Times New Roman"/>
        </w:rPr>
        <w:t>Migrer immédiatement tous les flux vers FHIR (risque opérationnel trop important) ; conserver HL7 v2 comme unique standard (limiterait l'ouverture vers les nouveaux usages).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Justification. </w:t>
      </w:r>
      <w:r w:rsidRPr="009D06F1">
        <w:rPr>
          <w:rFonts w:ascii="Times New Roman" w:hAnsi="Times New Roman" w:cs="Times New Roman"/>
        </w:rPr>
        <w:t>Permet une transition progressive, sans rupture de service, vers une architecture plus ouverte et standardisée.</w:t>
      </w:r>
    </w:p>
    <w:p w:rsidR="001D1BB1" w:rsidRPr="00BB50F5" w:rsidRDefault="00000000">
      <w:pPr>
        <w:pStyle w:val="Titre3"/>
        <w:spacing w:before="200" w:after="100"/>
        <w:rPr>
          <w:rFonts w:ascii="Times New Roman" w:hAnsi="Times New Roman" w:cs="Times New Roman"/>
          <w:u w:val="single"/>
        </w:rPr>
      </w:pPr>
      <w:r w:rsidRPr="00BB50F5">
        <w:rPr>
          <w:rFonts w:ascii="Times New Roman" w:hAnsi="Times New Roman" w:cs="Times New Roman"/>
          <w:b/>
          <w:bCs/>
          <w:i/>
          <w:iCs/>
          <w:color w:val="1F3864"/>
          <w:sz w:val="21"/>
          <w:szCs w:val="21"/>
          <w:u w:val="single"/>
        </w:rPr>
        <w:t xml:space="preserve">ADR-003 </w:t>
      </w:r>
      <w:r w:rsidR="00726C1D" w:rsidRPr="00BB50F5">
        <w:rPr>
          <w:rFonts w:ascii="Times New Roman" w:hAnsi="Times New Roman" w:cs="Times New Roman"/>
          <w:b/>
          <w:bCs/>
          <w:i/>
          <w:iCs/>
          <w:color w:val="1F3864"/>
          <w:sz w:val="21"/>
          <w:szCs w:val="21"/>
          <w:u w:val="single"/>
        </w:rPr>
        <w:t xml:space="preserve"> </w:t>
      </w:r>
      <w:r w:rsidRPr="00BB50F5">
        <w:rPr>
          <w:rFonts w:ascii="Times New Roman" w:hAnsi="Times New Roman" w:cs="Times New Roman"/>
          <w:b/>
          <w:bCs/>
          <w:i/>
          <w:iCs/>
          <w:color w:val="1F3864"/>
          <w:sz w:val="21"/>
          <w:szCs w:val="21"/>
          <w:u w:val="single"/>
        </w:rPr>
        <w:t xml:space="preserve"> Mettre en place un socle documentaire </w:t>
      </w:r>
      <w:proofErr w:type="spellStart"/>
      <w:r w:rsidRPr="00BB50F5">
        <w:rPr>
          <w:rFonts w:ascii="Times New Roman" w:hAnsi="Times New Roman" w:cs="Times New Roman"/>
          <w:b/>
          <w:bCs/>
          <w:i/>
          <w:iCs/>
          <w:color w:val="1F3864"/>
          <w:sz w:val="21"/>
          <w:szCs w:val="21"/>
          <w:u w:val="single"/>
        </w:rPr>
        <w:t>XDS.b</w:t>
      </w:r>
      <w:proofErr w:type="spellEnd"/>
      <w:r w:rsidRPr="00BB50F5">
        <w:rPr>
          <w:rFonts w:ascii="Times New Roman" w:hAnsi="Times New Roman" w:cs="Times New Roman"/>
          <w:b/>
          <w:bCs/>
          <w:i/>
          <w:iCs/>
          <w:color w:val="1F3864"/>
          <w:sz w:val="21"/>
          <w:szCs w:val="21"/>
          <w:u w:val="single"/>
        </w:rPr>
        <w:t xml:space="preserve"> avec une façade MHD</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Contexte. </w:t>
      </w:r>
      <w:r w:rsidRPr="009D06F1">
        <w:rPr>
          <w:rFonts w:ascii="Times New Roman" w:hAnsi="Times New Roman" w:cs="Times New Roman"/>
        </w:rPr>
        <w:t>Les documents cliniques sont stockés dans les systèmes producteurs, sans référentiel documentaire partagé ni mécanisme commun de référencement.</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Décision. </w:t>
      </w:r>
      <w:r w:rsidRPr="009D06F1">
        <w:rPr>
          <w:rFonts w:ascii="Times New Roman" w:hAnsi="Times New Roman" w:cs="Times New Roman"/>
        </w:rPr>
        <w:t xml:space="preserve">Le socle documentaire interne s'appuie sur les principes IHE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pour le référencement, le partage et la recherche des documents. Une façade MHD expose les documents via des API compatibles FHIR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Alternatives écartées. </w:t>
      </w:r>
      <w:r w:rsidRPr="009D06F1">
        <w:rPr>
          <w:rFonts w:ascii="Times New Roman" w:hAnsi="Times New Roman" w:cs="Times New Roman"/>
        </w:rPr>
        <w:t xml:space="preserve">Adopter uniquement MHD de bout en bout (certains systèmes producteurs ne peuvent pas encore exposer directement en FHIR) ; adopter uniquement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sans façade MHD (limiterait l'ouverture vers les usages modernes).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Justification. </w:t>
      </w:r>
      <w:r w:rsidRPr="009D06F1">
        <w:rPr>
          <w:rFonts w:ascii="Times New Roman" w:hAnsi="Times New Roman" w:cs="Times New Roman"/>
        </w:rPr>
        <w:t xml:space="preserve">L'approche hybride capitalise sur la maturité de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tout en préparant l'exposition moderne compatible FHIR et l'alimentation du DMP.</w:t>
      </w:r>
    </w:p>
    <w:p w:rsidR="001D1BB1" w:rsidRPr="00BB50F5" w:rsidRDefault="00000000">
      <w:pPr>
        <w:pStyle w:val="Titre3"/>
        <w:spacing w:before="200" w:after="100"/>
        <w:rPr>
          <w:rFonts w:ascii="Times New Roman" w:hAnsi="Times New Roman" w:cs="Times New Roman"/>
          <w:u w:val="single"/>
        </w:rPr>
      </w:pPr>
      <w:r w:rsidRPr="00BB50F5">
        <w:rPr>
          <w:rFonts w:ascii="Times New Roman" w:hAnsi="Times New Roman" w:cs="Times New Roman"/>
          <w:b/>
          <w:bCs/>
          <w:i/>
          <w:iCs/>
          <w:color w:val="1F3864"/>
          <w:sz w:val="21"/>
          <w:szCs w:val="21"/>
          <w:u w:val="single"/>
        </w:rPr>
        <w:t xml:space="preserve">ADR-004 </w:t>
      </w:r>
      <w:r w:rsidR="00726C1D" w:rsidRPr="00BB50F5">
        <w:rPr>
          <w:rFonts w:ascii="Times New Roman" w:hAnsi="Times New Roman" w:cs="Times New Roman"/>
          <w:b/>
          <w:bCs/>
          <w:i/>
          <w:iCs/>
          <w:color w:val="1F3864"/>
          <w:sz w:val="21"/>
          <w:szCs w:val="21"/>
          <w:u w:val="single"/>
        </w:rPr>
        <w:t xml:space="preserve"> </w:t>
      </w:r>
      <w:r w:rsidRPr="00BB50F5">
        <w:rPr>
          <w:rFonts w:ascii="Times New Roman" w:hAnsi="Times New Roman" w:cs="Times New Roman"/>
          <w:b/>
          <w:bCs/>
          <w:i/>
          <w:iCs/>
          <w:color w:val="1F3864"/>
          <w:sz w:val="21"/>
          <w:szCs w:val="21"/>
          <w:u w:val="single"/>
        </w:rPr>
        <w:t xml:space="preserve"> Utiliser l'INS qualifiée comme identité de référence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Contexte. </w:t>
      </w:r>
      <w:r w:rsidRPr="009D06F1">
        <w:rPr>
          <w:rFonts w:ascii="Times New Roman" w:hAnsi="Times New Roman" w:cs="Times New Roman"/>
        </w:rPr>
        <w:t>Chaque système utilise ses propres identifiants locaux (IPP, identifiants internes), augmentant le risque de doublons et d'erreurs d'attribution.</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Décision. </w:t>
      </w:r>
      <w:r w:rsidRPr="009D06F1">
        <w:rPr>
          <w:rFonts w:ascii="Times New Roman" w:hAnsi="Times New Roman" w:cs="Times New Roman"/>
        </w:rPr>
        <w:t xml:space="preserve">L'INS qualifiée est retenue comme identité de référence, en complément des identifiants locaux existants. Le téléservice </w:t>
      </w:r>
      <w:proofErr w:type="spellStart"/>
      <w:r w:rsidRPr="009D06F1">
        <w:rPr>
          <w:rFonts w:ascii="Times New Roman" w:hAnsi="Times New Roman" w:cs="Times New Roman"/>
        </w:rPr>
        <w:t>INSi</w:t>
      </w:r>
      <w:proofErr w:type="spellEnd"/>
      <w:r w:rsidRPr="009D06F1">
        <w:rPr>
          <w:rFonts w:ascii="Times New Roman" w:hAnsi="Times New Roman" w:cs="Times New Roman"/>
        </w:rPr>
        <w:t xml:space="preserve"> est intégré au processus d'admission ; l'INS est ensuite propagée dans les échanges inter-applicatifs pertinents.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Alternatives écartées. </w:t>
      </w:r>
      <w:r w:rsidRPr="009D06F1">
        <w:rPr>
          <w:rFonts w:ascii="Times New Roman" w:hAnsi="Times New Roman" w:cs="Times New Roman"/>
        </w:rPr>
        <w:t>Continuer à utiliser uniquement les identifiants locaux (risque élevé maintenu) ; remplacer entièrement les identifiants locaux par l'INS (refonte trop lourde des systèmes existants).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Justification. </w:t>
      </w:r>
      <w:r w:rsidRPr="009D06F1">
        <w:rPr>
          <w:rFonts w:ascii="Times New Roman" w:hAnsi="Times New Roman" w:cs="Times New Roman"/>
        </w:rPr>
        <w:t>Fiabilise l'identification du patient et réduit fortement les risques de doublons, tout en respectant la coexistence avec les identifiants locaux.</w:t>
      </w:r>
    </w:p>
    <w:p w:rsidR="001D1BB1" w:rsidRPr="00BB50F5" w:rsidRDefault="00000000">
      <w:pPr>
        <w:pStyle w:val="Titre3"/>
        <w:spacing w:before="200" w:after="100"/>
        <w:rPr>
          <w:rFonts w:ascii="Times New Roman" w:hAnsi="Times New Roman" w:cs="Times New Roman"/>
          <w:u w:val="single"/>
        </w:rPr>
      </w:pPr>
      <w:r w:rsidRPr="00BB50F5">
        <w:rPr>
          <w:rFonts w:ascii="Times New Roman" w:hAnsi="Times New Roman" w:cs="Times New Roman"/>
          <w:b/>
          <w:bCs/>
          <w:i/>
          <w:iCs/>
          <w:color w:val="1F3864"/>
          <w:sz w:val="21"/>
          <w:szCs w:val="21"/>
          <w:u w:val="single"/>
        </w:rPr>
        <w:t xml:space="preserve">ADR-005 </w:t>
      </w:r>
      <w:r w:rsidR="00726C1D" w:rsidRPr="00BB50F5">
        <w:rPr>
          <w:rFonts w:ascii="Times New Roman" w:hAnsi="Times New Roman" w:cs="Times New Roman"/>
          <w:b/>
          <w:bCs/>
          <w:i/>
          <w:iCs/>
          <w:color w:val="1F3864"/>
          <w:sz w:val="21"/>
          <w:szCs w:val="21"/>
          <w:u w:val="single"/>
        </w:rPr>
        <w:t xml:space="preserve"> </w:t>
      </w:r>
      <w:r w:rsidRPr="00BB50F5">
        <w:rPr>
          <w:rFonts w:ascii="Times New Roman" w:hAnsi="Times New Roman" w:cs="Times New Roman"/>
          <w:b/>
          <w:bCs/>
          <w:i/>
          <w:iCs/>
          <w:color w:val="1F3864"/>
          <w:sz w:val="21"/>
          <w:szCs w:val="21"/>
          <w:u w:val="single"/>
        </w:rPr>
        <w:t xml:space="preserve"> Retenir HAPI FHIR comme socle serveur FHIR open source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Contexte. </w:t>
      </w:r>
      <w:r w:rsidRPr="009D06F1">
        <w:rPr>
          <w:rFonts w:ascii="Times New Roman" w:hAnsi="Times New Roman" w:cs="Times New Roman"/>
        </w:rPr>
        <w:t>L'introduction de FHIR R4 nécessite un serveur capable d'exposer, rechercher, valider et sécuriser des ressources FHIR, tout en restant maîtrisable pour un projet de transition progressive.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Décision. </w:t>
      </w:r>
      <w:r w:rsidRPr="009D06F1">
        <w:rPr>
          <w:rFonts w:ascii="Times New Roman" w:hAnsi="Times New Roman" w:cs="Times New Roman"/>
        </w:rPr>
        <w:t xml:space="preserve">HAPI FHIR est retenu pour exposer les ressources Patient, </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Observation, </w:t>
      </w:r>
      <w:proofErr w:type="spellStart"/>
      <w:r w:rsidRPr="009D06F1">
        <w:rPr>
          <w:rFonts w:ascii="Times New Roman" w:hAnsi="Times New Roman" w:cs="Times New Roman"/>
        </w:rPr>
        <w:t>MedicationRequest</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xml:space="preserve"> et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 xml:space="preserve">. La conformité FR </w:t>
      </w:r>
      <w:proofErr w:type="spellStart"/>
      <w:r w:rsidRPr="009D06F1">
        <w:rPr>
          <w:rFonts w:ascii="Times New Roman" w:hAnsi="Times New Roman" w:cs="Times New Roman"/>
        </w:rPr>
        <w:t>Core</w:t>
      </w:r>
      <w:proofErr w:type="spellEnd"/>
      <w:r w:rsidRPr="009D06F1">
        <w:rPr>
          <w:rFonts w:ascii="Times New Roman" w:hAnsi="Times New Roman" w:cs="Times New Roman"/>
        </w:rPr>
        <w:t xml:space="preserve"> est assurée par le paramétrage, la validation des profils et le </w:t>
      </w:r>
      <w:proofErr w:type="spellStart"/>
      <w:r w:rsidRPr="009D06F1">
        <w:rPr>
          <w:rFonts w:ascii="Times New Roman" w:hAnsi="Times New Roman" w:cs="Times New Roman"/>
        </w:rPr>
        <w:t>CapabilityStatement</w:t>
      </w:r>
      <w:proofErr w:type="spellEnd"/>
      <w:r w:rsidRPr="009D06F1">
        <w:rPr>
          <w:rFonts w:ascii="Times New Roman" w:hAnsi="Times New Roman" w:cs="Times New Roman"/>
        </w:rPr>
        <w:t>, pas uniquement par le choix du serveur.</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Alternatives écartées. </w:t>
      </w:r>
      <w:r w:rsidRPr="009D06F1">
        <w:rPr>
          <w:rFonts w:ascii="Times New Roman" w:hAnsi="Times New Roman" w:cs="Times New Roman"/>
        </w:rPr>
        <w:t>Solution commerciale propriétaire (coût et dépendance fournisseur) ; développement d'un serveur FHIR sur mesure (effort et risque disproportionnés).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Justification. </w:t>
      </w:r>
      <w:r w:rsidRPr="009D06F1">
        <w:rPr>
          <w:rFonts w:ascii="Times New Roman" w:hAnsi="Times New Roman" w:cs="Times New Roman"/>
        </w:rPr>
        <w:t>HAPI FHIR offre un socle open source mature et documenté, compatible avec une montée en maturité progressive.</w:t>
      </w:r>
    </w:p>
    <w:p w:rsidR="001D1BB1" w:rsidRPr="00BB50F5" w:rsidRDefault="00000000">
      <w:pPr>
        <w:pStyle w:val="Titre3"/>
        <w:spacing w:before="200" w:after="100"/>
        <w:rPr>
          <w:rFonts w:ascii="Times New Roman" w:hAnsi="Times New Roman" w:cs="Times New Roman"/>
          <w:u w:val="single"/>
        </w:rPr>
      </w:pPr>
      <w:r w:rsidRPr="00BB50F5">
        <w:rPr>
          <w:rFonts w:ascii="Times New Roman" w:hAnsi="Times New Roman" w:cs="Times New Roman"/>
          <w:b/>
          <w:bCs/>
          <w:i/>
          <w:iCs/>
          <w:color w:val="1F3864"/>
          <w:sz w:val="21"/>
          <w:szCs w:val="21"/>
          <w:u w:val="single"/>
        </w:rPr>
        <w:t xml:space="preserve">ADR-006 </w:t>
      </w:r>
      <w:r w:rsidR="00726C1D" w:rsidRPr="00BB50F5">
        <w:rPr>
          <w:rFonts w:ascii="Times New Roman" w:hAnsi="Times New Roman" w:cs="Times New Roman"/>
          <w:b/>
          <w:bCs/>
          <w:i/>
          <w:iCs/>
          <w:color w:val="1F3864"/>
          <w:sz w:val="21"/>
          <w:szCs w:val="21"/>
          <w:u w:val="single"/>
        </w:rPr>
        <w:t xml:space="preserve"> </w:t>
      </w:r>
      <w:r w:rsidRPr="00BB50F5">
        <w:rPr>
          <w:rFonts w:ascii="Times New Roman" w:hAnsi="Times New Roman" w:cs="Times New Roman"/>
          <w:b/>
          <w:bCs/>
          <w:i/>
          <w:iCs/>
          <w:color w:val="1F3864"/>
          <w:sz w:val="21"/>
          <w:szCs w:val="21"/>
          <w:u w:val="single"/>
        </w:rPr>
        <w:t xml:space="preserve"> Définir une stratégie documentaire combinant CDA R2 et PDF/A</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Contexte. </w:t>
      </w:r>
      <w:r w:rsidRPr="009D06F1">
        <w:rPr>
          <w:rFonts w:ascii="Times New Roman" w:hAnsi="Times New Roman" w:cs="Times New Roman"/>
        </w:rPr>
        <w:t>Les documents cliniques doivent répondre à plusieurs exigences : lisibilité humaine, pérennité d'archivage, référencement documentaire et compatibilité avec les exigences nationales applicables.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Décision. </w:t>
      </w:r>
      <w:r w:rsidRPr="009D06F1">
        <w:rPr>
          <w:rFonts w:ascii="Times New Roman" w:hAnsi="Times New Roman" w:cs="Times New Roman"/>
        </w:rPr>
        <w:t>Les documents destinés au partage national sont produits selon les volets applicables du CI-SIS (CDA R2 lorsque requis), avec une version PDF/A associée pour la lisibilité et la conservation. Le registre documentaire associe à chaque document des métadonnées standardisées.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lastRenderedPageBreak/>
        <w:t xml:space="preserve">Alternatives écartées. </w:t>
      </w:r>
      <w:r w:rsidRPr="009D06F1">
        <w:rPr>
          <w:rFonts w:ascii="Times New Roman" w:hAnsi="Times New Roman" w:cs="Times New Roman"/>
        </w:rPr>
        <w:t>PDF/A uniquement (ne répond pas toujours aux besoins de structuration clinique) ; CDA R2 uniquement (alourdirait inutilement la production documentaire) ; PDF standards non normalisés (pérennité insuffisante).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Justification. </w:t>
      </w:r>
      <w:r w:rsidRPr="009D06F1">
        <w:rPr>
          <w:rFonts w:ascii="Times New Roman" w:hAnsi="Times New Roman" w:cs="Times New Roman"/>
        </w:rPr>
        <w:t>Combine les avantages des deux formats : structuration et conformité (CDA R2), lisibilité humaine et pérennité (PDF/A).</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Synthèse des décisions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Les six ADR structurent l'architecture cible : l'ESB découple les systèmes et supervise les flux, FHIR R4 prépare les nouveaux usages, le socle documentaire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 MHD structure le partage, l'INS qualifiée fiabilise l'identification patient, HAPI FHIR fournit la base technique d'exposition, et la stratégie CDA R2 / PDF/A articule conformité, structuration et pérennité documentaire.</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7. Gouvernance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La gouvernance définit les règles, responsabilités et processus encadrant le fonctionnement de la nouvelle architecture. Elle s'organise autour de cinq dimensions : API, identités, données, traçabilité/conformité, et instance de pilotage.</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Gouvernance des API</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Un gestionnaire d'API est positionné en frontal des services exposés (serveur FHIR, services documentaires) et devient le point de contrôle des accès externes. Toute nouvelle API doit être documentée (spécification technique, périmètre fonctionnel, ressources exposées, règles d'authentification, criticité, responsables). Les versions sont gérées avec un processus de dépréciation documenté ; des quotas peuvent limiter le débit par consommateur. Un catalogue central des API est maintenu par la DSI.</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Gouvernance des identités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Elle couvre trois périmètres : patients (INS qualifiée comme identité de référence, vérifiée via le téléservice </w:t>
      </w:r>
      <w:proofErr w:type="spellStart"/>
      <w:r w:rsidRPr="009D06F1">
        <w:rPr>
          <w:rFonts w:ascii="Times New Roman" w:hAnsi="Times New Roman" w:cs="Times New Roman"/>
        </w:rPr>
        <w:t>INSi</w:t>
      </w:r>
      <w:proofErr w:type="spellEnd"/>
      <w:r w:rsidRPr="009D06F1">
        <w:rPr>
          <w:rFonts w:ascii="Times New Roman" w:hAnsi="Times New Roman" w:cs="Times New Roman"/>
        </w:rPr>
        <w:t xml:space="preserve"> à l'admission), professionnels de santé (authentification forte via Pro Santé </w:t>
      </w:r>
      <w:proofErr w:type="spellStart"/>
      <w:r w:rsidRPr="009D06F1">
        <w:rPr>
          <w:rFonts w:ascii="Times New Roman" w:hAnsi="Times New Roman" w:cs="Times New Roman"/>
        </w:rPr>
        <w:t>Connect</w:t>
      </w:r>
      <w:proofErr w:type="spellEnd"/>
      <w:r w:rsidRPr="009D06F1">
        <w:rPr>
          <w:rFonts w:ascii="Times New Roman" w:hAnsi="Times New Roman" w:cs="Times New Roman"/>
        </w:rPr>
        <w:t>, e-CPS ou carte CPS) et applications tierces (OAuth2 / SMART on FHIR, droits limités par scopes et règles d'habilitation).</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Gouvernance des données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Principe essentiel : la donnée clinique reste sous la responsabilité du système qui la produit. Le serveur FHIR et le registre documentaire jouent un rôle d'exposition et de référencement, non de propriété. Chaque flux est documenté dans un catalogue central (source, destinataire, données échangées, standard, finalité, criticité, fréquence, responsables). Une politique de classification et des durées de conservation sont définies selon les exigences applicables.</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Traçabilité, sécurité et conformité</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Les journaux de l'ESB, du gestionnaire d'API, du serveur FHIR et du registre documentaire sont consolidés. Chaque accès significatif à une donnée de santé est journalisé (identité de l'accédant, horodatage, ressource consultée, patient concerné, action, résultat). L'hébergement respecte les exigences HDS applicables ; la gouvernance veille au respect du RGPD (minimisation, finalité, habilitations, droits des patients).</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8. Architecture technique cible</w:t>
      </w:r>
    </w:p>
    <w:p w:rsidR="001D1BB1" w:rsidRPr="009D06F1" w:rsidRDefault="00000000">
      <w:pPr>
        <w:pStyle w:val="Titre2"/>
        <w:spacing w:before="280" w:after="140"/>
        <w:rPr>
          <w:rFonts w:ascii="Times New Roman" w:hAnsi="Times New Roman" w:cs="Times New Roman"/>
        </w:rPr>
      </w:pPr>
      <w:r w:rsidRPr="009D06F1">
        <w:rPr>
          <w:rFonts w:ascii="Times New Roman" w:hAnsi="Times New Roman" w:cs="Times New Roman"/>
          <w:b/>
          <w:bCs/>
          <w:color w:val="2E75B6"/>
          <w:sz w:val="24"/>
          <w:szCs w:val="24"/>
        </w:rPr>
        <w:t xml:space="preserve">8.0 </w:t>
      </w:r>
      <w:r w:rsidR="00726C1D" w:rsidRPr="009D06F1">
        <w:rPr>
          <w:rFonts w:ascii="Times New Roman" w:hAnsi="Times New Roman" w:cs="Times New Roman"/>
          <w:b/>
          <w:bCs/>
          <w:color w:val="2E75B6"/>
          <w:sz w:val="24"/>
          <w:szCs w:val="24"/>
        </w:rPr>
        <w:t xml:space="preserve"> </w:t>
      </w:r>
      <w:r w:rsidRPr="009D06F1">
        <w:rPr>
          <w:rFonts w:ascii="Times New Roman" w:hAnsi="Times New Roman" w:cs="Times New Roman"/>
          <w:b/>
          <w:bCs/>
          <w:color w:val="2E75B6"/>
          <w:sz w:val="24"/>
          <w:szCs w:val="24"/>
        </w:rPr>
        <w:t xml:space="preserve"> Vue d'ensemble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L'architecture cible repose sur une logique d'intégration progressive : les systèmes métier existants (DPI Orbis, LIS </w:t>
      </w:r>
      <w:proofErr w:type="spellStart"/>
      <w:r w:rsidRPr="009D06F1">
        <w:rPr>
          <w:rFonts w:ascii="Times New Roman" w:hAnsi="Times New Roman" w:cs="Times New Roman"/>
        </w:rPr>
        <w:t>Sysmex</w:t>
      </w:r>
      <w:proofErr w:type="spellEnd"/>
      <w:r w:rsidRPr="009D06F1">
        <w:rPr>
          <w:rFonts w:ascii="Times New Roman" w:hAnsi="Times New Roman" w:cs="Times New Roman"/>
        </w:rPr>
        <w:t xml:space="preserve">, RIS/PACS </w:t>
      </w:r>
      <w:proofErr w:type="spellStart"/>
      <w:r w:rsidRPr="009D06F1">
        <w:rPr>
          <w:rFonts w:ascii="Times New Roman" w:hAnsi="Times New Roman" w:cs="Times New Roman"/>
        </w:rPr>
        <w:t>Sectra</w:t>
      </w:r>
      <w:proofErr w:type="spellEnd"/>
      <w:r w:rsidRPr="009D06F1">
        <w:rPr>
          <w:rFonts w:ascii="Times New Roman" w:hAnsi="Times New Roman" w:cs="Times New Roman"/>
        </w:rPr>
        <w:t>, PUI Génois) sont conservés, mais leurs échanges sont mieux structurés, centralisés et supervisés.</w:t>
      </w:r>
    </w:p>
    <w:p w:rsidR="001D1BB1" w:rsidRPr="009D06F1" w:rsidRDefault="00000000">
      <w:pPr>
        <w:spacing w:after="140" w:line="276" w:lineRule="auto"/>
        <w:rPr>
          <w:rFonts w:ascii="Times New Roman" w:hAnsi="Times New Roman" w:cs="Times New Roman"/>
        </w:rPr>
      </w:pPr>
      <w:proofErr w:type="spellStart"/>
      <w:r w:rsidRPr="009D06F1">
        <w:rPr>
          <w:rFonts w:ascii="Times New Roman" w:hAnsi="Times New Roman" w:cs="Times New Roman"/>
        </w:rPr>
        <w:lastRenderedPageBreak/>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joue le rôle de moteur d'intégration central : il reçoit les messages, applique les règles de transformation, route vers les systèmes destinataires, journalise les échanges et gère les erreurs (</w:t>
      </w:r>
      <w:proofErr w:type="spellStart"/>
      <w:r w:rsidRPr="009D06F1">
        <w:rPr>
          <w:rFonts w:ascii="Times New Roman" w:hAnsi="Times New Roman" w:cs="Times New Roman"/>
        </w:rPr>
        <w:t>retry</w:t>
      </w:r>
      <w:proofErr w:type="spellEnd"/>
      <w:r w:rsidRPr="009D06F1">
        <w:rPr>
          <w:rFonts w:ascii="Times New Roman" w:hAnsi="Times New Roman" w:cs="Times New Roman"/>
        </w:rPr>
        <w:t xml:space="preserve">, rejeu). Le serveur FHIR R4, basé sur HAPI FHIR, constitue la couche d'exposition normalisée des données cliniques (Patient, </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Observation,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 xml:space="preserve">), sans remplacer les systèmes sources. Le registre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gère les métadonnées documentaires, exposées ensuite via une façade MHD compatible FHIR. Enfin, le gestionnaire d'API, en frontal des services exposés, contrôle les accès via OAuth2 / SMART on FHIR.</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 xml:space="preserve">Exemple clinique </w:t>
      </w:r>
      <w:r w:rsidR="00726C1D" w:rsidRPr="009D06F1">
        <w:rPr>
          <w:rFonts w:ascii="Times New Roman" w:hAnsi="Times New Roman" w:cs="Times New Roman"/>
          <w:b/>
          <w:bCs/>
          <w:i/>
          <w:iCs/>
          <w:color w:val="1F3864"/>
          <w:sz w:val="21"/>
          <w:szCs w:val="21"/>
        </w:rPr>
        <w:t xml:space="preserve"> </w:t>
      </w:r>
      <w:r w:rsidRPr="009D06F1">
        <w:rPr>
          <w:rFonts w:ascii="Times New Roman" w:hAnsi="Times New Roman" w:cs="Times New Roman"/>
          <w:b/>
          <w:bCs/>
          <w:i/>
          <w:iCs/>
          <w:color w:val="1F3864"/>
          <w:sz w:val="21"/>
          <w:szCs w:val="21"/>
        </w:rPr>
        <w:t xml:space="preserve"> Prise en charge d'un patient pour douleur thoracique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Monsieur Jean Dupont se présente aux admissions pour une douleur thoracique aiguë. L'équipe administrative crée son dossier dans Orbis, l'INS qualifiée est récupérée via le téléservice </w:t>
      </w:r>
      <w:proofErr w:type="spellStart"/>
      <w:r w:rsidRPr="009D06F1">
        <w:rPr>
          <w:rFonts w:ascii="Times New Roman" w:hAnsi="Times New Roman" w:cs="Times New Roman"/>
        </w:rPr>
        <w:t>INSi</w:t>
      </w:r>
      <w:proofErr w:type="spellEnd"/>
      <w:r w:rsidRPr="009D06F1">
        <w:rPr>
          <w:rFonts w:ascii="Times New Roman" w:hAnsi="Times New Roman" w:cs="Times New Roman"/>
        </w:rPr>
        <w:t xml:space="preserve">, et un message ADT est transmis à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qui le journalise, le contrôle et le route vers le laboratoire, l'imagerie, la pharmacie et le serveur FHIR (ressources Patient et </w:t>
      </w:r>
      <w:proofErr w:type="spellStart"/>
      <w:r w:rsidRPr="009D06F1">
        <w:rPr>
          <w:rFonts w:ascii="Times New Roman" w:hAnsi="Times New Roman" w:cs="Times New Roman"/>
        </w:rPr>
        <w:t>Encounter</w:t>
      </w:r>
      <w:proofErr w:type="spellEnd"/>
      <w:r w:rsidRPr="009D06F1">
        <w:rPr>
          <w:rFonts w:ascii="Times New Roman" w:hAnsi="Times New Roman" w:cs="Times New Roman"/>
        </w:rPr>
        <w:t>).</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 cardiologue prescrit un bilan biologique (troponine, NFS, ionogramme). Le LIS </w:t>
      </w:r>
      <w:proofErr w:type="spellStart"/>
      <w:r w:rsidRPr="009D06F1">
        <w:rPr>
          <w:rFonts w:ascii="Times New Roman" w:hAnsi="Times New Roman" w:cs="Times New Roman"/>
        </w:rPr>
        <w:t>Sysmex</w:t>
      </w:r>
      <w:proofErr w:type="spellEnd"/>
      <w:r w:rsidRPr="009D06F1">
        <w:rPr>
          <w:rFonts w:ascii="Times New Roman" w:hAnsi="Times New Roman" w:cs="Times New Roman"/>
        </w:rPr>
        <w:t xml:space="preserve"> valide les résultats et envoie un message ORU_R01 vers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qui les transforme en ressources Observation regroupées dans un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puis les transmet au DPI et les expose dans le serveur FHIR.</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 RIS/PACS </w:t>
      </w:r>
      <w:proofErr w:type="spellStart"/>
      <w:r w:rsidRPr="009D06F1">
        <w:rPr>
          <w:rFonts w:ascii="Times New Roman" w:hAnsi="Times New Roman" w:cs="Times New Roman"/>
        </w:rPr>
        <w:t>Sectra</w:t>
      </w:r>
      <w:proofErr w:type="spellEnd"/>
      <w:r w:rsidRPr="009D06F1">
        <w:rPr>
          <w:rFonts w:ascii="Times New Roman" w:hAnsi="Times New Roman" w:cs="Times New Roman"/>
        </w:rPr>
        <w:t xml:space="preserve"> réalise l'imagerie cardiaque ; le compte-rendu validé est publié dans le registre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avec ses métadonnées, puis exposé via la façade MHD (</w:t>
      </w:r>
      <w:proofErr w:type="spellStart"/>
      <w:r w:rsidRPr="009D06F1">
        <w:rPr>
          <w:rFonts w:ascii="Times New Roman" w:hAnsi="Times New Roman" w:cs="Times New Roman"/>
        </w:rPr>
        <w:t>DocumentReference</w:t>
      </w:r>
      <w:proofErr w:type="spellEnd"/>
      <w:r w:rsidRPr="009D06F1">
        <w:rPr>
          <w:rFonts w:ascii="Times New Roman" w:hAnsi="Times New Roman" w:cs="Times New Roman"/>
        </w:rPr>
        <w:t xml:space="preserve">). Une prescription médicamenteuse (par ex. un anticoagulant) est transmise à la PUI Génois via HL7 v2 (RDE) et représentée en FHIR par une ressource </w:t>
      </w:r>
      <w:proofErr w:type="spellStart"/>
      <w:r w:rsidRPr="009D06F1">
        <w:rPr>
          <w:rFonts w:ascii="Times New Roman" w:hAnsi="Times New Roman" w:cs="Times New Roman"/>
        </w:rPr>
        <w:t>MedicationRequest</w:t>
      </w:r>
      <w:proofErr w:type="spellEnd"/>
      <w:r w:rsidRPr="009D06F1">
        <w:rPr>
          <w:rFonts w:ascii="Times New Roman" w:hAnsi="Times New Roman" w:cs="Times New Roman"/>
        </w:rPr>
        <w:t>.</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À la sortie, un document de synthèse (motif, examens, résultats, diagnostic, traitement, consignes) est produit en CDA R2 / PDF/A, publié dans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et exposé via MHD. Tout accès externe (application tierce, Mon Espace Santé) passe par le gestionnaire d'API, qui contrôle l'identité, vérifie les droits (OAuth2 / SMART on FHIR) et journalise l'appel. L'ensemble du parcours reste tracé de bout en bout, permettant à la DSI de suivre l'information, d'identifier les erreurs et de répondre aux exigences d'audit.</w:t>
      </w:r>
    </w:p>
    <w:p w:rsidR="001D1BB1" w:rsidRPr="009D06F1" w:rsidRDefault="00000000">
      <w:pPr>
        <w:pStyle w:val="Titre2"/>
        <w:spacing w:before="280" w:after="140"/>
        <w:rPr>
          <w:rFonts w:ascii="Times New Roman" w:hAnsi="Times New Roman" w:cs="Times New Roman"/>
        </w:rPr>
      </w:pPr>
      <w:r w:rsidRPr="009D06F1">
        <w:rPr>
          <w:rFonts w:ascii="Times New Roman" w:hAnsi="Times New Roman" w:cs="Times New Roman"/>
          <w:b/>
          <w:bCs/>
          <w:color w:val="2E75B6"/>
          <w:sz w:val="24"/>
          <w:szCs w:val="24"/>
        </w:rPr>
        <w:t xml:space="preserve">8.1 </w:t>
      </w:r>
      <w:r w:rsidR="00726C1D" w:rsidRPr="009D06F1">
        <w:rPr>
          <w:rFonts w:ascii="Times New Roman" w:hAnsi="Times New Roman" w:cs="Times New Roman"/>
          <w:b/>
          <w:bCs/>
          <w:color w:val="2E75B6"/>
          <w:sz w:val="24"/>
          <w:szCs w:val="24"/>
        </w:rPr>
        <w:t xml:space="preserve"> </w:t>
      </w:r>
      <w:r w:rsidRPr="009D06F1">
        <w:rPr>
          <w:rFonts w:ascii="Times New Roman" w:hAnsi="Times New Roman" w:cs="Times New Roman"/>
          <w:b/>
          <w:bCs/>
          <w:color w:val="2E75B6"/>
          <w:sz w:val="24"/>
          <w:szCs w:val="24"/>
        </w:rPr>
        <w:t xml:space="preserve"> Flux HL7 v2 existants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Un message HL7 v2 est composé de segments identifiés par un code à trois lettres (MSH, PID, PV1, OBR, OBX...), dont les champs sont séparés par « | » et les sous-composants par « ^ ». Le segment PID porte l'identité du patient ; dans la cible, l'INS qualifiée pourra y être transmise en complément de l'IPP local, avec une autorité d'assignation distincte.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400"/>
      </w:tblGrid>
      <w:tr w:rsidR="001D1BB1" w:rsidRPr="009D06F1">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Flux</w:t>
            </w:r>
          </w:p>
        </w:tc>
        <w:tc>
          <w:tcPr>
            <w:tcW w:w="43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Rôle dans le parcours patient</w:t>
            </w:r>
          </w:p>
        </w:tc>
        <w:tc>
          <w:tcPr>
            <w:tcW w:w="24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Segments clés</w:t>
            </w:r>
          </w:p>
        </w:tc>
      </w:tr>
      <w:tr w:rsidR="001D1BB1" w:rsidRPr="009D06F1">
        <w:tblPrEx>
          <w:tblCellMar>
            <w:top w:w="0" w:type="dxa"/>
            <w:bottom w:w="0" w:type="dxa"/>
          </w:tblCellMar>
        </w:tblPrEx>
        <w:tc>
          <w:tcPr>
            <w:tcW w:w="2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ADT (A01/A02/A03/A08)</w:t>
            </w:r>
          </w:p>
        </w:tc>
        <w:tc>
          <w:tcPr>
            <w:tcW w:w="4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Identité, admission, mouvements et sortie du patient</w:t>
            </w:r>
          </w:p>
        </w:tc>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MSH, PID, PV1</w:t>
            </w:r>
          </w:p>
        </w:tc>
      </w:tr>
      <w:tr w:rsidR="001D1BB1" w:rsidRPr="009D06F1">
        <w:tblPrEx>
          <w:tblCellMar>
            <w:top w:w="0" w:type="dxa"/>
            <w:bottom w:w="0" w:type="dxa"/>
          </w:tblCellMar>
        </w:tblPrEx>
        <w:tc>
          <w:tcPr>
            <w:tcW w:w="2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ORU_R01</w:t>
            </w:r>
          </w:p>
        </w:tc>
        <w:tc>
          <w:tcPr>
            <w:tcW w:w="4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Résultats biologiques validés (LIS → DPI)</w:t>
            </w:r>
          </w:p>
        </w:tc>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lang w:val="en-US"/>
              </w:rPr>
            </w:pPr>
            <w:r w:rsidRPr="009D06F1">
              <w:rPr>
                <w:rFonts w:ascii="Times New Roman" w:hAnsi="Times New Roman" w:cs="Times New Roman"/>
                <w:sz w:val="19"/>
                <w:szCs w:val="19"/>
                <w:lang w:val="en-US"/>
              </w:rPr>
              <w:t>MSH, PID, PV1, OBR, OBX</w:t>
            </w:r>
          </w:p>
        </w:tc>
      </w:tr>
      <w:tr w:rsidR="001D1BB1" w:rsidRPr="009D06F1">
        <w:tblPrEx>
          <w:tblCellMar>
            <w:top w:w="0" w:type="dxa"/>
            <w:bottom w:w="0" w:type="dxa"/>
          </w:tblCellMar>
        </w:tblPrEx>
        <w:tc>
          <w:tcPr>
            <w:tcW w:w="2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RDE_O11</w:t>
            </w:r>
          </w:p>
        </w:tc>
        <w:tc>
          <w:tcPr>
            <w:tcW w:w="4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Prescription médicamenteuse (DPI → PUI)</w:t>
            </w:r>
          </w:p>
        </w:tc>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lang w:val="en-US"/>
              </w:rPr>
            </w:pPr>
            <w:r w:rsidRPr="009D06F1">
              <w:rPr>
                <w:rFonts w:ascii="Times New Roman" w:hAnsi="Times New Roman" w:cs="Times New Roman"/>
                <w:sz w:val="19"/>
                <w:szCs w:val="19"/>
                <w:lang w:val="en-US"/>
              </w:rPr>
              <w:t>MSH, PID, PV1, ORC, RXE</w:t>
            </w:r>
          </w:p>
        </w:tc>
      </w:tr>
      <w:tr w:rsidR="001D1BB1" w:rsidRPr="009D06F1">
        <w:tblPrEx>
          <w:tblCellMar>
            <w:top w:w="0" w:type="dxa"/>
            <w:bottom w:w="0" w:type="dxa"/>
          </w:tblCellMar>
        </w:tblPrEx>
        <w:tc>
          <w:tcPr>
            <w:tcW w:w="2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HL7 v2 + DICOM</w:t>
            </w:r>
          </w:p>
        </w:tc>
        <w:tc>
          <w:tcPr>
            <w:tcW w:w="4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Demandes, statuts et comptes-rendus d'imagerie ; images en DICOM</w:t>
            </w:r>
          </w:p>
        </w:tc>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MSH, PID, PV1, OBR</w:t>
            </w:r>
          </w:p>
        </w:tc>
      </w:tr>
    </w:tbl>
    <w:p w:rsidR="001D1BB1" w:rsidRPr="009D06F1" w:rsidRDefault="001D1BB1">
      <w:pPr>
        <w:spacing w:after="160"/>
        <w:rPr>
          <w:rFonts w:ascii="Times New Roman" w:hAnsi="Times New Roman" w:cs="Times New Roman"/>
        </w:rPr>
      </w:pP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Le flux ADT est fondamental : il permet de rattacher correctement les prescriptions, résultats et documents au bon patient et au bon épisode de soins. Le flux ORU_R01 sert de cas détaillé pour le mapping HL7 v2 vers FHIR présenté au point 8.3.</w:t>
      </w:r>
    </w:p>
    <w:p w:rsidR="001D1BB1" w:rsidRPr="009D06F1" w:rsidRDefault="00000000">
      <w:pPr>
        <w:pStyle w:val="Titre2"/>
        <w:spacing w:before="280" w:after="140"/>
        <w:rPr>
          <w:rFonts w:ascii="Times New Roman" w:hAnsi="Times New Roman" w:cs="Times New Roman"/>
        </w:rPr>
      </w:pPr>
      <w:r w:rsidRPr="009D06F1">
        <w:rPr>
          <w:rFonts w:ascii="Times New Roman" w:hAnsi="Times New Roman" w:cs="Times New Roman"/>
          <w:b/>
          <w:bCs/>
          <w:color w:val="2E75B6"/>
          <w:sz w:val="24"/>
          <w:szCs w:val="24"/>
        </w:rPr>
        <w:t xml:space="preserve">8.2 </w:t>
      </w:r>
      <w:r w:rsidR="00726C1D" w:rsidRPr="009D06F1">
        <w:rPr>
          <w:rFonts w:ascii="Times New Roman" w:hAnsi="Times New Roman" w:cs="Times New Roman"/>
          <w:b/>
          <w:bCs/>
          <w:color w:val="2E75B6"/>
          <w:sz w:val="24"/>
          <w:szCs w:val="24"/>
        </w:rPr>
        <w:t xml:space="preserve"> </w:t>
      </w:r>
      <w:r w:rsidRPr="009D06F1">
        <w:rPr>
          <w:rFonts w:ascii="Times New Roman" w:hAnsi="Times New Roman" w:cs="Times New Roman"/>
          <w:b/>
          <w:bCs/>
          <w:color w:val="2E75B6"/>
          <w:sz w:val="24"/>
          <w:szCs w:val="24"/>
        </w:rPr>
        <w:t xml:space="preserve"> Ressources FHIR R4 cibles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 serveur FHIR ne remplace pas les systèmes sources : il expose certaines données sous forme de ressources standardisées, en s'appuyant sur les profils FR </w:t>
      </w:r>
      <w:proofErr w:type="spellStart"/>
      <w:r w:rsidRPr="009D06F1">
        <w:rPr>
          <w:rFonts w:ascii="Times New Roman" w:hAnsi="Times New Roman" w:cs="Times New Roman"/>
        </w:rPr>
        <w:t>Core</w:t>
      </w:r>
      <w:proofErr w:type="spellEnd"/>
      <w:r w:rsidRPr="009D06F1">
        <w:rPr>
          <w:rFonts w:ascii="Times New Roman" w:hAnsi="Times New Roman" w:cs="Times New Roman"/>
        </w:rPr>
        <w:t xml:space="preserve"> lorsqu'ils existent et sont applicables (notamment Patient INS et </w:t>
      </w:r>
      <w:proofErr w:type="spellStart"/>
      <w:r w:rsidRPr="009D06F1">
        <w:rPr>
          <w:rFonts w:ascii="Times New Roman" w:hAnsi="Times New Roman" w:cs="Times New Roman"/>
        </w:rPr>
        <w:t>Encounter</w:t>
      </w:r>
      <w:proofErr w:type="spellEnd"/>
      <w:r w:rsidRPr="009D06F1">
        <w:rPr>
          <w:rFonts w:ascii="Times New Roman" w:hAnsi="Times New Roman" w:cs="Times New Roman"/>
        </w:rP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300"/>
      </w:tblGrid>
      <w:tr w:rsidR="001D1BB1" w:rsidRPr="009D06F1">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lastRenderedPageBreak/>
              <w:t>Ressource FHIR</w:t>
            </w:r>
          </w:p>
        </w:tc>
        <w:tc>
          <w:tcPr>
            <w:tcW w:w="42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Rôle</w:t>
            </w:r>
          </w:p>
        </w:tc>
        <w:tc>
          <w:tcPr>
            <w:tcW w:w="23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Flux source principal</w:t>
            </w:r>
          </w:p>
        </w:tc>
      </w:tr>
      <w:tr w:rsidR="001D1BB1" w:rsidRPr="009D06F1">
        <w:tblPrEx>
          <w:tblCellMar>
            <w:top w:w="0" w:type="dxa"/>
            <w:bottom w:w="0" w:type="dxa"/>
          </w:tblCellMar>
        </w:tblPrEx>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Patient</w:t>
            </w:r>
          </w:p>
        </w:tc>
        <w:tc>
          <w:tcPr>
            <w:tcW w:w="4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Identité administrative (identifiants locaux + INS qualifiée)</w:t>
            </w:r>
          </w:p>
        </w:tc>
        <w:tc>
          <w:tcPr>
            <w:tcW w:w="2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ADT / PID</w:t>
            </w:r>
          </w:p>
        </w:tc>
      </w:tr>
      <w:tr w:rsidR="001D1BB1" w:rsidRPr="009D06F1">
        <w:tblPrEx>
          <w:tblCellMar>
            <w:top w:w="0" w:type="dxa"/>
            <w:bottom w:w="0" w:type="dxa"/>
          </w:tblCellMar>
        </w:tblPrEx>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Encounter</w:t>
            </w:r>
            <w:proofErr w:type="spellEnd"/>
          </w:p>
        </w:tc>
        <w:tc>
          <w:tcPr>
            <w:tcW w:w="4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Venue, séjour ou épisode de prise en charge</w:t>
            </w:r>
          </w:p>
        </w:tc>
        <w:tc>
          <w:tcPr>
            <w:tcW w:w="2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ADT / PV1</w:t>
            </w:r>
          </w:p>
        </w:tc>
      </w:tr>
      <w:tr w:rsidR="001D1BB1" w:rsidRPr="009D06F1">
        <w:tblPrEx>
          <w:tblCellMar>
            <w:top w:w="0" w:type="dxa"/>
            <w:bottom w:w="0" w:type="dxa"/>
          </w:tblCellMar>
        </w:tblPrEx>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Observation</w:t>
            </w:r>
          </w:p>
        </w:tc>
        <w:tc>
          <w:tcPr>
            <w:tcW w:w="4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Résultat individuel ou mesure clinique (LOINC, UCUM)</w:t>
            </w:r>
          </w:p>
        </w:tc>
        <w:tc>
          <w:tcPr>
            <w:tcW w:w="2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ORU_R01 / OBX</w:t>
            </w:r>
          </w:p>
        </w:tc>
      </w:tr>
      <w:tr w:rsidR="001D1BB1" w:rsidRPr="009D06F1">
        <w:tblPrEx>
          <w:tblCellMar>
            <w:top w:w="0" w:type="dxa"/>
            <w:bottom w:w="0" w:type="dxa"/>
          </w:tblCellMar>
        </w:tblPrEx>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DiagnosticReport</w:t>
            </w:r>
            <w:proofErr w:type="spellEnd"/>
          </w:p>
        </w:tc>
        <w:tc>
          <w:tcPr>
            <w:tcW w:w="4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Bilan regroupant plusieurs résultats</w:t>
            </w:r>
          </w:p>
        </w:tc>
        <w:tc>
          <w:tcPr>
            <w:tcW w:w="2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ORU_R01 / OBR + OBX</w:t>
            </w:r>
          </w:p>
        </w:tc>
      </w:tr>
      <w:tr w:rsidR="001D1BB1" w:rsidRPr="009D06F1">
        <w:tblPrEx>
          <w:tblCellMar>
            <w:top w:w="0" w:type="dxa"/>
            <w:bottom w:w="0" w:type="dxa"/>
          </w:tblCellMar>
        </w:tblPrEx>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MedicationRequest</w:t>
            </w:r>
            <w:proofErr w:type="spellEnd"/>
          </w:p>
        </w:tc>
        <w:tc>
          <w:tcPr>
            <w:tcW w:w="4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Prescription médicamenteuse</w:t>
            </w:r>
          </w:p>
        </w:tc>
        <w:tc>
          <w:tcPr>
            <w:tcW w:w="2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RDE_O11 / ORC + RXE</w:t>
            </w:r>
          </w:p>
        </w:tc>
      </w:tr>
      <w:tr w:rsidR="001D1BB1" w:rsidRPr="009D06F1">
        <w:tblPrEx>
          <w:tblCellMar>
            <w:top w:w="0" w:type="dxa"/>
            <w:bottom w:w="0" w:type="dxa"/>
          </w:tblCellMar>
        </w:tblPrEx>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DocumentReference</w:t>
            </w:r>
            <w:proofErr w:type="spellEnd"/>
          </w:p>
        </w:tc>
        <w:tc>
          <w:tcPr>
            <w:tcW w:w="4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Référencement des documents cliniques</w:t>
            </w:r>
          </w:p>
        </w:tc>
        <w:tc>
          <w:tcPr>
            <w:tcW w:w="2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XDS.b</w:t>
            </w:r>
            <w:proofErr w:type="spellEnd"/>
            <w:r w:rsidRPr="009D06F1">
              <w:rPr>
                <w:rFonts w:ascii="Times New Roman" w:hAnsi="Times New Roman" w:cs="Times New Roman"/>
                <w:sz w:val="19"/>
                <w:szCs w:val="19"/>
              </w:rPr>
              <w:t xml:space="preserve"> / MHD</w:t>
            </w:r>
          </w:p>
        </w:tc>
      </w:tr>
    </w:tbl>
    <w:p w:rsidR="001D1BB1" w:rsidRPr="009D06F1" w:rsidRDefault="001D1BB1">
      <w:pPr>
        <w:spacing w:after="160"/>
        <w:rPr>
          <w:rFonts w:ascii="Times New Roman" w:hAnsi="Times New Roman" w:cs="Times New Roman"/>
        </w:rPr>
      </w:pP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La ressource Patient est centrale : toutes les autres ressources cliniques y font référence, ce qui rend sa bonne structuration déterminante pour la cohérence de l'ensemble du dossier exposé en FHIR.</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 xml:space="preserve">Zoom sur Observation et </w:t>
      </w:r>
      <w:proofErr w:type="spellStart"/>
      <w:r w:rsidRPr="009D06F1">
        <w:rPr>
          <w:rFonts w:ascii="Times New Roman" w:hAnsi="Times New Roman" w:cs="Times New Roman"/>
          <w:b/>
          <w:bCs/>
          <w:i/>
          <w:iCs/>
          <w:color w:val="1F3864"/>
          <w:sz w:val="21"/>
          <w:szCs w:val="21"/>
        </w:rPr>
        <w:t>DiagnosticReport</w:t>
      </w:r>
      <w:proofErr w:type="spellEnd"/>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Ces deux ressources portent l'essentiel de la valeur clinique du flux de biologie et servent de support au mapping détaillé présenté au point 8.3.</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00"/>
      </w:tblGrid>
      <w:tr w:rsidR="001D1BB1" w:rsidRPr="009D06F1">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Élément FHIR</w:t>
            </w:r>
          </w:p>
        </w:tc>
        <w:tc>
          <w:tcPr>
            <w:tcW w:w="57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Rôle</w:t>
            </w:r>
          </w:p>
        </w:tc>
      </w:tr>
      <w:tr w:rsidR="001D1BB1" w:rsidRPr="009D06F1">
        <w:tblPrEx>
          <w:tblCellMar>
            <w:top w:w="0" w:type="dxa"/>
            <w:bottom w:w="0" w:type="dxa"/>
          </w:tblCellMar>
        </w:tblPrEx>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Observation.status</w:t>
            </w:r>
            <w:proofErr w:type="spellEnd"/>
          </w:p>
        </w:tc>
        <w:tc>
          <w:tcPr>
            <w:tcW w:w="5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Statut du résultat : </w:t>
            </w:r>
            <w:proofErr w:type="spellStart"/>
            <w:r w:rsidRPr="009D06F1">
              <w:rPr>
                <w:rFonts w:ascii="Times New Roman" w:hAnsi="Times New Roman" w:cs="Times New Roman"/>
                <w:sz w:val="19"/>
                <w:szCs w:val="19"/>
              </w:rPr>
              <w:t>preliminary</w:t>
            </w:r>
            <w:proofErr w:type="spellEnd"/>
            <w:r w:rsidRPr="009D06F1">
              <w:rPr>
                <w:rFonts w:ascii="Times New Roman" w:hAnsi="Times New Roman" w:cs="Times New Roman"/>
                <w:sz w:val="19"/>
                <w:szCs w:val="19"/>
              </w:rPr>
              <w:t xml:space="preserve">, final, </w:t>
            </w:r>
            <w:proofErr w:type="spellStart"/>
            <w:r w:rsidRPr="009D06F1">
              <w:rPr>
                <w:rFonts w:ascii="Times New Roman" w:hAnsi="Times New Roman" w:cs="Times New Roman"/>
                <w:sz w:val="19"/>
                <w:szCs w:val="19"/>
              </w:rPr>
              <w:t>amended</w:t>
            </w:r>
            <w:proofErr w:type="spellEnd"/>
          </w:p>
        </w:tc>
      </w:tr>
      <w:tr w:rsidR="001D1BB1" w:rsidRPr="009D06F1">
        <w:tblPrEx>
          <w:tblCellMar>
            <w:top w:w="0" w:type="dxa"/>
            <w:bottom w:w="0" w:type="dxa"/>
          </w:tblCellMar>
        </w:tblPrEx>
        <w:tc>
          <w:tcPr>
            <w:tcW w:w="3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Observation.code</w:t>
            </w:r>
            <w:proofErr w:type="spellEnd"/>
          </w:p>
        </w:tc>
        <w:tc>
          <w:tcPr>
            <w:tcW w:w="57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Code de l'analyse, idéalement en LOINC</w:t>
            </w:r>
          </w:p>
        </w:tc>
      </w:tr>
      <w:tr w:rsidR="001D1BB1" w:rsidRPr="009D06F1">
        <w:tblPrEx>
          <w:tblCellMar>
            <w:top w:w="0" w:type="dxa"/>
            <w:bottom w:w="0" w:type="dxa"/>
          </w:tblCellMar>
        </w:tblPrEx>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Observation.value</w:t>
            </w:r>
            <w:proofErr w:type="spellEnd"/>
            <w:r w:rsidRPr="009D06F1">
              <w:rPr>
                <w:rFonts w:ascii="Times New Roman" w:hAnsi="Times New Roman" w:cs="Times New Roman"/>
                <w:sz w:val="19"/>
                <w:szCs w:val="19"/>
              </w:rPr>
              <w:t>[x]</w:t>
            </w:r>
          </w:p>
        </w:tc>
        <w:tc>
          <w:tcPr>
            <w:tcW w:w="5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Valeur du résultat (quantité, texte ou code selon le cas)</w:t>
            </w:r>
          </w:p>
        </w:tc>
      </w:tr>
      <w:tr w:rsidR="001D1BB1" w:rsidRPr="009D06F1">
        <w:tblPrEx>
          <w:tblCellMar>
            <w:top w:w="0" w:type="dxa"/>
            <w:bottom w:w="0" w:type="dxa"/>
          </w:tblCellMar>
        </w:tblPrEx>
        <w:tc>
          <w:tcPr>
            <w:tcW w:w="3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Observation.referenceRange</w:t>
            </w:r>
            <w:proofErr w:type="spellEnd"/>
          </w:p>
        </w:tc>
        <w:tc>
          <w:tcPr>
            <w:tcW w:w="57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Intervalle de référence associé au résultat</w:t>
            </w:r>
          </w:p>
        </w:tc>
      </w:tr>
      <w:tr w:rsidR="001D1BB1" w:rsidRPr="009D06F1">
        <w:tblPrEx>
          <w:tblCellMar>
            <w:top w:w="0" w:type="dxa"/>
            <w:bottom w:w="0" w:type="dxa"/>
          </w:tblCellMar>
        </w:tblPrEx>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Observation.interpretation</w:t>
            </w:r>
            <w:proofErr w:type="spellEnd"/>
          </w:p>
        </w:tc>
        <w:tc>
          <w:tcPr>
            <w:tcW w:w="5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Interprétation : normal, élevé, bas, critique</w:t>
            </w:r>
          </w:p>
        </w:tc>
      </w:tr>
      <w:tr w:rsidR="001D1BB1" w:rsidRPr="009D06F1">
        <w:tblPrEx>
          <w:tblCellMar>
            <w:top w:w="0" w:type="dxa"/>
            <w:bottom w:w="0" w:type="dxa"/>
          </w:tblCellMar>
        </w:tblPrEx>
        <w:tc>
          <w:tcPr>
            <w:tcW w:w="3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DiagnosticReport.code</w:t>
            </w:r>
            <w:proofErr w:type="spellEnd"/>
          </w:p>
        </w:tc>
        <w:tc>
          <w:tcPr>
            <w:tcW w:w="57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Code du bilan ou de l'examen regroupant les résultats</w:t>
            </w:r>
          </w:p>
        </w:tc>
      </w:tr>
      <w:tr w:rsidR="001D1BB1" w:rsidRPr="009D06F1">
        <w:tblPrEx>
          <w:tblCellMar>
            <w:top w:w="0" w:type="dxa"/>
            <w:bottom w:w="0" w:type="dxa"/>
          </w:tblCellMar>
        </w:tblPrEx>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DiagnosticReport.result</w:t>
            </w:r>
            <w:proofErr w:type="spellEnd"/>
          </w:p>
        </w:tc>
        <w:tc>
          <w:tcPr>
            <w:tcW w:w="57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Liste des références vers les Observations associées</w:t>
            </w:r>
          </w:p>
        </w:tc>
      </w:tr>
    </w:tbl>
    <w:p w:rsidR="001D1BB1" w:rsidRPr="009D06F1" w:rsidRDefault="001D1BB1">
      <w:pPr>
        <w:spacing w:after="160"/>
        <w:rPr>
          <w:rFonts w:ascii="Times New Roman" w:hAnsi="Times New Roman" w:cs="Times New Roman"/>
        </w:rPr>
      </w:pP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Pour les résultats biologiques, l'usage de LOINC pour le codage des analyses et d'UCUM pour les unités est recherché en priorité ; à défaut de correspondance fiable, un profil local ou un guide métier encadre l'usage d'un code alternatif, sous réserve de validation avec le laboratoire ou le référent terminologie.</w:t>
      </w:r>
    </w:p>
    <w:p w:rsidR="001D1BB1" w:rsidRPr="009D06F1" w:rsidRDefault="00000000">
      <w:pPr>
        <w:pStyle w:val="Titre2"/>
        <w:spacing w:before="280" w:after="140"/>
        <w:rPr>
          <w:rFonts w:ascii="Times New Roman" w:hAnsi="Times New Roman" w:cs="Times New Roman"/>
        </w:rPr>
      </w:pPr>
      <w:r w:rsidRPr="009D06F1">
        <w:rPr>
          <w:rFonts w:ascii="Times New Roman" w:hAnsi="Times New Roman" w:cs="Times New Roman"/>
          <w:b/>
          <w:bCs/>
          <w:color w:val="2E75B6"/>
          <w:sz w:val="24"/>
          <w:szCs w:val="24"/>
        </w:rPr>
        <w:t xml:space="preserve">8.3 </w:t>
      </w:r>
      <w:r w:rsidR="00726C1D" w:rsidRPr="009D06F1">
        <w:rPr>
          <w:rFonts w:ascii="Times New Roman" w:hAnsi="Times New Roman" w:cs="Times New Roman"/>
          <w:b/>
          <w:bCs/>
          <w:color w:val="2E75B6"/>
          <w:sz w:val="24"/>
          <w:szCs w:val="24"/>
        </w:rPr>
        <w:t xml:space="preserve"> </w:t>
      </w:r>
      <w:r w:rsidRPr="009D06F1">
        <w:rPr>
          <w:rFonts w:ascii="Times New Roman" w:hAnsi="Times New Roman" w:cs="Times New Roman"/>
          <w:b/>
          <w:bCs/>
          <w:color w:val="2E75B6"/>
          <w:sz w:val="24"/>
          <w:szCs w:val="24"/>
        </w:rPr>
        <w:t xml:space="preserve"> Mapping HL7 v2 vers FHIR</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Cette section illustre, sur le cas du flux ORU_R01, la logique de transformation appliquée par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entre un message HL7 v2 et les ressources FHIR correspondantes.</w:t>
      </w:r>
    </w:p>
    <w:p w:rsidR="001D1BB1" w:rsidRPr="00F61FF5" w:rsidRDefault="00000000">
      <w:pPr>
        <w:spacing w:before="160"/>
        <w:jc w:val="center"/>
        <w:rPr>
          <w:rFonts w:ascii="Times New Roman" w:hAnsi="Times New Roman" w:cs="Times New Roman"/>
          <w:highlight w:val="yellow"/>
        </w:rPr>
      </w:pPr>
      <w:r w:rsidRPr="00F61FF5">
        <w:rPr>
          <w:rFonts w:ascii="Times New Roman" w:hAnsi="Times New Roman" w:cs="Times New Roman"/>
          <w:noProof/>
          <w:highlight w:val="yellow"/>
        </w:rPr>
        <w:lastRenderedPageBreak/>
        <w:drawing>
          <wp:inline distT="0" distB="0" distL="0" distR="0">
            <wp:extent cx="5760720" cy="3749040"/>
            <wp:effectExtent l="0" t="0" r="0" b="0"/>
            <wp:docPr id="122633604" name="Image 12263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749040"/>
                    </a:xfrm>
                    <a:prstGeom prst="rect">
                      <a:avLst/>
                    </a:prstGeom>
                  </pic:spPr>
                </pic:pic>
              </a:graphicData>
            </a:graphic>
          </wp:inline>
        </w:drawing>
      </w:r>
    </w:p>
    <w:p w:rsidR="001D1BB1" w:rsidRPr="009D06F1" w:rsidRDefault="00000000">
      <w:pPr>
        <w:spacing w:before="80" w:after="260"/>
        <w:jc w:val="center"/>
        <w:rPr>
          <w:rFonts w:ascii="Times New Roman" w:hAnsi="Times New Roman" w:cs="Times New Roman"/>
        </w:rPr>
      </w:pPr>
      <w:r w:rsidRPr="00F61FF5">
        <w:rPr>
          <w:rFonts w:ascii="Times New Roman" w:hAnsi="Times New Roman" w:cs="Times New Roman"/>
          <w:i/>
          <w:iCs/>
          <w:color w:val="595959"/>
          <w:sz w:val="18"/>
          <w:szCs w:val="18"/>
          <w:highlight w:val="yellow"/>
        </w:rPr>
        <w:t xml:space="preserve">Figure 2 </w:t>
      </w:r>
      <w:r w:rsidR="00726C1D" w:rsidRPr="00F61FF5">
        <w:rPr>
          <w:rFonts w:ascii="Times New Roman" w:hAnsi="Times New Roman" w:cs="Times New Roman"/>
          <w:i/>
          <w:iCs/>
          <w:color w:val="595959"/>
          <w:sz w:val="18"/>
          <w:szCs w:val="18"/>
          <w:highlight w:val="yellow"/>
        </w:rPr>
        <w:t xml:space="preserve"> </w:t>
      </w:r>
      <w:r w:rsidRPr="00F61FF5">
        <w:rPr>
          <w:rFonts w:ascii="Times New Roman" w:hAnsi="Times New Roman" w:cs="Times New Roman"/>
          <w:i/>
          <w:iCs/>
          <w:color w:val="595959"/>
          <w:sz w:val="18"/>
          <w:szCs w:val="18"/>
          <w:highlight w:val="yellow"/>
        </w:rPr>
        <w:t xml:space="preserve"> Mapping du message ORU^R01 vers les ressources FHIR</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Règles de transformation principales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Identification du patient : recherche du Patient existant par identifiant (IPP ou INS) avant toute création, pour éviter les doublons ; création minimale encadrée par les règles d'identitovigilance si le patient n'existe pas encore.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Rattachement à l'</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 le segment PV1 permet de rattacher le résultat au bon épisode de soins.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Mapping terminologique : les codes locaux du LIS sont convertis vers LOINC, et les unités (OBX-6) vers UCUM ; en l'absence de correspondance fiable, le message est marqué pour revue terminologique.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Statut et interprétation : OBX-11 (F/P/C) est transformé vers </w:t>
      </w:r>
      <w:proofErr w:type="spellStart"/>
      <w:r w:rsidRPr="009D06F1">
        <w:rPr>
          <w:rFonts w:ascii="Times New Roman" w:hAnsi="Times New Roman" w:cs="Times New Roman"/>
        </w:rPr>
        <w:t>Observation.status</w:t>
      </w:r>
      <w:proofErr w:type="spellEnd"/>
      <w:r w:rsidRPr="009D06F1">
        <w:rPr>
          <w:rFonts w:ascii="Times New Roman" w:hAnsi="Times New Roman" w:cs="Times New Roman"/>
        </w:rPr>
        <w:t xml:space="preserve"> (final/</w:t>
      </w:r>
      <w:proofErr w:type="spellStart"/>
      <w:r w:rsidRPr="009D06F1">
        <w:rPr>
          <w:rFonts w:ascii="Times New Roman" w:hAnsi="Times New Roman" w:cs="Times New Roman"/>
        </w:rPr>
        <w:t>preliminary</w:t>
      </w:r>
      <w:proofErr w:type="spellEnd"/>
      <w:r w:rsidRPr="009D06F1">
        <w:rPr>
          <w:rFonts w:ascii="Times New Roman" w:hAnsi="Times New Roman" w:cs="Times New Roman"/>
        </w:rPr>
        <w:t>/</w:t>
      </w:r>
      <w:proofErr w:type="spellStart"/>
      <w:r w:rsidRPr="009D06F1">
        <w:rPr>
          <w:rFonts w:ascii="Times New Roman" w:hAnsi="Times New Roman" w:cs="Times New Roman"/>
        </w:rPr>
        <w:t>amended</w:t>
      </w:r>
      <w:proofErr w:type="spellEnd"/>
      <w:r w:rsidRPr="009D06F1">
        <w:rPr>
          <w:rFonts w:ascii="Times New Roman" w:hAnsi="Times New Roman" w:cs="Times New Roman"/>
        </w:rPr>
        <w:t xml:space="preserve">) ; OBX-8 (N/H/L/HH/LL) vers </w:t>
      </w:r>
      <w:proofErr w:type="spellStart"/>
      <w:r w:rsidRPr="009D06F1">
        <w:rPr>
          <w:rFonts w:ascii="Times New Roman" w:hAnsi="Times New Roman" w:cs="Times New Roman"/>
        </w:rPr>
        <w:t>Observation.interpretation</w:t>
      </w:r>
      <w:proofErr w:type="spellEnd"/>
      <w:r w:rsidRPr="009D06F1">
        <w:rPr>
          <w:rFonts w:ascii="Times New Roman" w:hAnsi="Times New Roman" w:cs="Times New Roman"/>
        </w:rPr>
        <w:t>.</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Construction du Bundle Transaction : Patient, </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Observations et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xml:space="preserve"> sont regroupés dans un Bundle transaction avec références conditionnelles, garantissant la cohérence des écritures dans le serveur FHIR.</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Gestion des erreurs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300"/>
      </w:tblGrid>
      <w:tr w:rsidR="001D1BB1" w:rsidRPr="009D06F1">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Type d'erreur</w:t>
            </w:r>
          </w:p>
        </w:tc>
        <w:tc>
          <w:tcPr>
            <w:tcW w:w="32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Exemple</w:t>
            </w:r>
          </w:p>
        </w:tc>
        <w:tc>
          <w:tcPr>
            <w:tcW w:w="33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Traitement</w:t>
            </w:r>
          </w:p>
        </w:tc>
      </w:tr>
      <w:tr w:rsidR="001D1BB1" w:rsidRPr="009D06F1">
        <w:tblPrEx>
          <w:tblCellMar>
            <w:top w:w="0" w:type="dxa"/>
            <w:bottom w:w="0" w:type="dxa"/>
          </w:tblCellMar>
        </w:tblPrEx>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Erreur de structure HL7</w:t>
            </w:r>
          </w:p>
        </w:tc>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Segment PID absent</w:t>
            </w:r>
          </w:p>
        </w:tc>
        <w:tc>
          <w:tcPr>
            <w:tcW w:w="3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Rejet technique du message</w:t>
            </w:r>
          </w:p>
        </w:tc>
      </w:tr>
      <w:tr w:rsidR="001D1BB1" w:rsidRPr="009D06F1">
        <w:tblPrEx>
          <w:tblCellMar>
            <w:top w:w="0" w:type="dxa"/>
            <w:bottom w:w="0" w:type="dxa"/>
          </w:tblCellMar>
        </w:tblPrEx>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Identité incomplète</w:t>
            </w:r>
          </w:p>
        </w:tc>
        <w:tc>
          <w:tcPr>
            <w:tcW w:w="3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PID-3 absent ou ambigu</w:t>
            </w:r>
          </w:p>
        </w:tc>
        <w:tc>
          <w:tcPr>
            <w:tcW w:w="3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File d'attente fonctionnelle</w:t>
            </w:r>
          </w:p>
        </w:tc>
      </w:tr>
      <w:tr w:rsidR="001D1BB1" w:rsidRPr="009D06F1">
        <w:tblPrEx>
          <w:tblCellMar>
            <w:top w:w="0" w:type="dxa"/>
            <w:bottom w:w="0" w:type="dxa"/>
          </w:tblCellMar>
        </w:tblPrEx>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Code analyse inconnu</w:t>
            </w:r>
          </w:p>
        </w:tc>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OBX-3 hors table LOINC</w:t>
            </w:r>
          </w:p>
        </w:tc>
        <w:tc>
          <w:tcPr>
            <w:tcW w:w="3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Alerte terminologique / mise en attente</w:t>
            </w:r>
          </w:p>
        </w:tc>
      </w:tr>
      <w:tr w:rsidR="001D1BB1" w:rsidRPr="009D06F1">
        <w:tblPrEx>
          <w:tblCellMar>
            <w:top w:w="0" w:type="dxa"/>
            <w:bottom w:w="0" w:type="dxa"/>
          </w:tblCellMar>
        </w:tblPrEx>
        <w:tc>
          <w:tcPr>
            <w:tcW w:w="2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Unité non reconnue</w:t>
            </w:r>
          </w:p>
        </w:tc>
        <w:tc>
          <w:tcPr>
            <w:tcW w:w="32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OBX-6 non convertible en UCUM</w:t>
            </w:r>
          </w:p>
        </w:tc>
        <w:tc>
          <w:tcPr>
            <w:tcW w:w="33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Alerte / rejet selon criticité</w:t>
            </w:r>
          </w:p>
        </w:tc>
      </w:tr>
      <w:tr w:rsidR="001D1BB1" w:rsidRPr="009D06F1">
        <w:tblPrEx>
          <w:tblCellMar>
            <w:top w:w="0" w:type="dxa"/>
            <w:bottom w:w="0" w:type="dxa"/>
          </w:tblCellMar>
        </w:tblPrEx>
        <w:tc>
          <w:tcPr>
            <w:tcW w:w="2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Erreur serveur FHIR</w:t>
            </w:r>
          </w:p>
        </w:tc>
        <w:tc>
          <w:tcPr>
            <w:tcW w:w="32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Réponse 500 ou timeout</w:t>
            </w:r>
          </w:p>
        </w:tc>
        <w:tc>
          <w:tcPr>
            <w:tcW w:w="33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Retry</w:t>
            </w:r>
            <w:proofErr w:type="spellEnd"/>
            <w:r w:rsidRPr="009D06F1">
              <w:rPr>
                <w:rFonts w:ascii="Times New Roman" w:hAnsi="Times New Roman" w:cs="Times New Roman"/>
                <w:sz w:val="19"/>
                <w:szCs w:val="19"/>
              </w:rPr>
              <w:t xml:space="preserve"> technique</w:t>
            </w:r>
          </w:p>
        </w:tc>
      </w:tr>
    </w:tbl>
    <w:p w:rsidR="001D1BB1" w:rsidRPr="009D06F1" w:rsidRDefault="001D1BB1">
      <w:pPr>
        <w:spacing w:after="160"/>
        <w:rPr>
          <w:rFonts w:ascii="Times New Roman" w:hAnsi="Times New Roman" w:cs="Times New Roman"/>
        </w:rPr>
      </w:pPr>
    </w:p>
    <w:p w:rsidR="001D1BB1" w:rsidRPr="009D06F1" w:rsidRDefault="00000000">
      <w:pPr>
        <w:pStyle w:val="Titre2"/>
        <w:spacing w:before="280" w:after="140"/>
        <w:rPr>
          <w:rFonts w:ascii="Times New Roman" w:hAnsi="Times New Roman" w:cs="Times New Roman"/>
        </w:rPr>
      </w:pPr>
      <w:r w:rsidRPr="009D06F1">
        <w:rPr>
          <w:rFonts w:ascii="Times New Roman" w:hAnsi="Times New Roman" w:cs="Times New Roman"/>
          <w:b/>
          <w:bCs/>
          <w:color w:val="2E75B6"/>
          <w:sz w:val="24"/>
          <w:szCs w:val="24"/>
        </w:rPr>
        <w:t xml:space="preserve">8.4 </w:t>
      </w:r>
      <w:r w:rsidR="00726C1D" w:rsidRPr="009D06F1">
        <w:rPr>
          <w:rFonts w:ascii="Times New Roman" w:hAnsi="Times New Roman" w:cs="Times New Roman"/>
          <w:b/>
          <w:bCs/>
          <w:color w:val="2E75B6"/>
          <w:sz w:val="24"/>
          <w:szCs w:val="24"/>
        </w:rPr>
        <w:t xml:space="preserve"> </w:t>
      </w:r>
      <w:r w:rsidRPr="009D06F1">
        <w:rPr>
          <w:rFonts w:ascii="Times New Roman" w:hAnsi="Times New Roman" w:cs="Times New Roman"/>
          <w:b/>
          <w:bCs/>
          <w:color w:val="2E75B6"/>
          <w:sz w:val="24"/>
          <w:szCs w:val="24"/>
        </w:rPr>
        <w:t xml:space="preserve"> Configuration </w:t>
      </w:r>
      <w:proofErr w:type="spellStart"/>
      <w:r w:rsidRPr="009D06F1">
        <w:rPr>
          <w:rFonts w:ascii="Times New Roman" w:hAnsi="Times New Roman" w:cs="Times New Roman"/>
          <w:b/>
          <w:bCs/>
          <w:color w:val="2E75B6"/>
          <w:sz w:val="24"/>
          <w:szCs w:val="24"/>
        </w:rPr>
        <w:t>Mirth</w:t>
      </w:r>
      <w:proofErr w:type="spellEnd"/>
      <w:r w:rsidRPr="009D06F1">
        <w:rPr>
          <w:rFonts w:ascii="Times New Roman" w:hAnsi="Times New Roman" w:cs="Times New Roman"/>
          <w:b/>
          <w:bCs/>
          <w:color w:val="2E75B6"/>
          <w:sz w:val="24"/>
          <w:szCs w:val="24"/>
        </w:rPr>
        <w:t xml:space="preserve"> </w:t>
      </w:r>
      <w:proofErr w:type="spellStart"/>
      <w:r w:rsidRPr="009D06F1">
        <w:rPr>
          <w:rFonts w:ascii="Times New Roman" w:hAnsi="Times New Roman" w:cs="Times New Roman"/>
          <w:b/>
          <w:bCs/>
          <w:color w:val="2E75B6"/>
          <w:sz w:val="24"/>
          <w:szCs w:val="24"/>
        </w:rPr>
        <w:t>Connect</w:t>
      </w:r>
      <w:proofErr w:type="spellEnd"/>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Trois canaux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ont été déployés et validés sur l'infrastructure Docker de l'OVH VPS, réalisant concrètement le mapping HL7 v2 vers FHIR. Chaque canal suit le même pipeline : réception du message (Source </w:t>
      </w:r>
      <w:proofErr w:type="spellStart"/>
      <w:r w:rsidRPr="009D06F1">
        <w:rPr>
          <w:rFonts w:ascii="Times New Roman" w:hAnsi="Times New Roman" w:cs="Times New Roman"/>
        </w:rPr>
        <w:lastRenderedPageBreak/>
        <w:t>Connector</w:t>
      </w:r>
      <w:proofErr w:type="spellEnd"/>
      <w:r w:rsidRPr="009D06F1">
        <w:rPr>
          <w:rFonts w:ascii="Times New Roman" w:hAnsi="Times New Roman" w:cs="Times New Roman"/>
        </w:rPr>
        <w:t xml:space="preserve">), contrôle du type de message (Filtre Source), </w:t>
      </w:r>
      <w:proofErr w:type="spellStart"/>
      <w:r w:rsidRPr="009D06F1">
        <w:rPr>
          <w:rFonts w:ascii="Times New Roman" w:hAnsi="Times New Roman" w:cs="Times New Roman"/>
        </w:rPr>
        <w:t>parsing</w:t>
      </w:r>
      <w:proofErr w:type="spellEnd"/>
      <w:r w:rsidRPr="009D06F1">
        <w:rPr>
          <w:rFonts w:ascii="Times New Roman" w:hAnsi="Times New Roman" w:cs="Times New Roman"/>
        </w:rPr>
        <w:t xml:space="preserve"> et construction FHIR (Transformer Source), puis envoi vers le serveur FHIR (Destination </w:t>
      </w:r>
      <w:proofErr w:type="spellStart"/>
      <w:r w:rsidRPr="009D06F1">
        <w:rPr>
          <w:rFonts w:ascii="Times New Roman" w:hAnsi="Times New Roman" w:cs="Times New Roman"/>
        </w:rPr>
        <w:t>Connector</w:t>
      </w:r>
      <w:proofErr w:type="spellEnd"/>
      <w:r w:rsidRPr="009D06F1">
        <w:rPr>
          <w:rFonts w:ascii="Times New Roman" w:hAnsi="Times New Roman" w:cs="Times New Roman"/>
        </w:rPr>
        <w:t>).</w:t>
      </w:r>
    </w:p>
    <w:p w:rsidR="001D1BB1" w:rsidRPr="009D06F1" w:rsidRDefault="00000000">
      <w:pPr>
        <w:spacing w:before="160"/>
        <w:jc w:val="center"/>
        <w:rPr>
          <w:rFonts w:ascii="Times New Roman" w:hAnsi="Times New Roman" w:cs="Times New Roman"/>
        </w:rPr>
      </w:pPr>
      <w:r w:rsidRPr="009D06F1">
        <w:rPr>
          <w:rFonts w:ascii="Times New Roman" w:hAnsi="Times New Roman" w:cs="Times New Roman"/>
          <w:noProof/>
        </w:rPr>
        <w:drawing>
          <wp:inline distT="0" distB="0" distL="0" distR="0">
            <wp:extent cx="5760720" cy="3749040"/>
            <wp:effectExtent l="0" t="0" r="0" b="0"/>
            <wp:docPr id="982467383" name="Image 98246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749040"/>
                    </a:xfrm>
                    <a:prstGeom prst="rect">
                      <a:avLst/>
                    </a:prstGeom>
                  </pic:spPr>
                </pic:pic>
              </a:graphicData>
            </a:graphic>
          </wp:inline>
        </w:drawing>
      </w:r>
    </w:p>
    <w:p w:rsidR="001D1BB1" w:rsidRPr="009D06F1" w:rsidRDefault="00000000">
      <w:pPr>
        <w:spacing w:before="80" w:after="260"/>
        <w:jc w:val="center"/>
        <w:rPr>
          <w:rFonts w:ascii="Times New Roman" w:hAnsi="Times New Roman" w:cs="Times New Roman"/>
        </w:rPr>
      </w:pPr>
      <w:r w:rsidRPr="009D06F1">
        <w:rPr>
          <w:rFonts w:ascii="Times New Roman" w:hAnsi="Times New Roman" w:cs="Times New Roman"/>
          <w:i/>
          <w:iCs/>
          <w:color w:val="595959"/>
          <w:sz w:val="18"/>
          <w:szCs w:val="18"/>
        </w:rPr>
        <w:t xml:space="preserve">Figure 3 </w:t>
      </w:r>
      <w:r w:rsidR="00726C1D" w:rsidRPr="009D06F1">
        <w:rPr>
          <w:rFonts w:ascii="Times New Roman" w:hAnsi="Times New Roman" w:cs="Times New Roman"/>
          <w:i/>
          <w:iCs/>
          <w:color w:val="595959"/>
          <w:sz w:val="18"/>
          <w:szCs w:val="18"/>
        </w:rPr>
        <w:t xml:space="preserve"> </w:t>
      </w:r>
      <w:r w:rsidRPr="009D06F1">
        <w:rPr>
          <w:rFonts w:ascii="Times New Roman" w:hAnsi="Times New Roman" w:cs="Times New Roman"/>
          <w:i/>
          <w:iCs/>
          <w:color w:val="595959"/>
          <w:sz w:val="18"/>
          <w:szCs w:val="18"/>
        </w:rPr>
        <w:t xml:space="preserve"> Les trois canaux </w:t>
      </w:r>
      <w:proofErr w:type="spellStart"/>
      <w:r w:rsidRPr="009D06F1">
        <w:rPr>
          <w:rFonts w:ascii="Times New Roman" w:hAnsi="Times New Roman" w:cs="Times New Roman"/>
          <w:i/>
          <w:iCs/>
          <w:color w:val="595959"/>
          <w:sz w:val="18"/>
          <w:szCs w:val="18"/>
        </w:rPr>
        <w:t>Mirth</w:t>
      </w:r>
      <w:proofErr w:type="spellEnd"/>
      <w:r w:rsidRPr="009D06F1">
        <w:rPr>
          <w:rFonts w:ascii="Times New Roman" w:hAnsi="Times New Roman" w:cs="Times New Roman"/>
          <w:i/>
          <w:iCs/>
          <w:color w:val="595959"/>
          <w:sz w:val="18"/>
          <w:szCs w:val="18"/>
        </w:rPr>
        <w:t xml:space="preserve"> </w:t>
      </w:r>
      <w:proofErr w:type="spellStart"/>
      <w:r w:rsidRPr="009D06F1">
        <w:rPr>
          <w:rFonts w:ascii="Times New Roman" w:hAnsi="Times New Roman" w:cs="Times New Roman"/>
          <w:i/>
          <w:iCs/>
          <w:color w:val="595959"/>
          <w:sz w:val="18"/>
          <w:szCs w:val="18"/>
        </w:rPr>
        <w:t>Connect</w:t>
      </w:r>
      <w:proofErr w:type="spellEnd"/>
      <w:r w:rsidRPr="009D06F1">
        <w:rPr>
          <w:rFonts w:ascii="Times New Roman" w:hAnsi="Times New Roman" w:cs="Times New Roman"/>
          <w:i/>
          <w:iCs/>
          <w:color w:val="595959"/>
          <w:sz w:val="18"/>
          <w:szCs w:val="18"/>
        </w:rPr>
        <w:t xml:space="preserve"> déployés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ADT_HL7v2_to_FHIR_SainteMarie (port 6661) </w:t>
      </w:r>
      <w:r w:rsidR="00726C1D" w:rsidRPr="009D06F1">
        <w:rPr>
          <w:rFonts w:ascii="Times New Roman" w:hAnsi="Times New Roman" w:cs="Times New Roman"/>
        </w:rPr>
        <w:t xml:space="preserve"> </w:t>
      </w:r>
      <w:r w:rsidRPr="009D06F1">
        <w:rPr>
          <w:rFonts w:ascii="Times New Roman" w:hAnsi="Times New Roman" w:cs="Times New Roman"/>
        </w:rPr>
        <w:t xml:space="preserve"> traite les messages ADT et crée la ressource Patient via une simple requête POST.</w:t>
      </w:r>
    </w:p>
    <w:p w:rsidR="001D1BB1" w:rsidRPr="009D06F1" w:rsidRDefault="00000000">
      <w:pPr>
        <w:pStyle w:val="Paragraphedeliste"/>
        <w:numPr>
          <w:ilvl w:val="0"/>
          <w:numId w:val="1"/>
        </w:numPr>
        <w:spacing w:after="80" w:line="276" w:lineRule="auto"/>
        <w:rPr>
          <w:rFonts w:ascii="Times New Roman" w:hAnsi="Times New Roman" w:cs="Times New Roman"/>
        </w:rPr>
      </w:pPr>
      <w:proofErr w:type="gramStart"/>
      <w:r w:rsidRPr="009D06F1">
        <w:rPr>
          <w:rFonts w:ascii="Times New Roman" w:hAnsi="Times New Roman" w:cs="Times New Roman"/>
        </w:rPr>
        <w:t>bundle</w:t>
      </w:r>
      <w:proofErr w:type="gramEnd"/>
      <w:r w:rsidRPr="009D06F1">
        <w:rPr>
          <w:rFonts w:ascii="Times New Roman" w:hAnsi="Times New Roman" w:cs="Times New Roman"/>
        </w:rPr>
        <w:t xml:space="preserve">_HL7v2_to_FHIR_SainteMarie (port 6666) </w:t>
      </w:r>
      <w:r w:rsidR="00726C1D" w:rsidRPr="009D06F1">
        <w:rPr>
          <w:rFonts w:ascii="Times New Roman" w:hAnsi="Times New Roman" w:cs="Times New Roman"/>
        </w:rPr>
        <w:t xml:space="preserve"> </w:t>
      </w:r>
      <w:r w:rsidRPr="009D06F1">
        <w:rPr>
          <w:rFonts w:ascii="Times New Roman" w:hAnsi="Times New Roman" w:cs="Times New Roman"/>
        </w:rPr>
        <w:t xml:space="preserve"> traite ADT + PV1 et construit un Bundle Transaction (Patient + </w:t>
      </w:r>
      <w:proofErr w:type="spellStart"/>
      <w:r w:rsidRPr="009D06F1">
        <w:rPr>
          <w:rFonts w:ascii="Times New Roman" w:hAnsi="Times New Roman" w:cs="Times New Roman"/>
        </w:rPr>
        <w:t>Encounter</w:t>
      </w:r>
      <w:proofErr w:type="spellEnd"/>
      <w:r w:rsidRPr="009D06F1">
        <w:rPr>
          <w:rFonts w:ascii="Times New Roman" w:hAnsi="Times New Roman" w:cs="Times New Roman"/>
        </w:rPr>
        <w:t>, avec Location en ressource contenue) via un PUT conditionnel, évitant la création de doublons lors des tests répétés.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ORU_HL7v2_to_FHIR_SainteMarie (port 6662) </w:t>
      </w:r>
      <w:r w:rsidR="00726C1D" w:rsidRPr="009D06F1">
        <w:rPr>
          <w:rFonts w:ascii="Times New Roman" w:hAnsi="Times New Roman" w:cs="Times New Roman"/>
        </w:rPr>
        <w:t xml:space="preserve"> </w:t>
      </w:r>
      <w:r w:rsidRPr="009D06F1">
        <w:rPr>
          <w:rFonts w:ascii="Times New Roman" w:hAnsi="Times New Roman" w:cs="Times New Roman"/>
        </w:rPr>
        <w:t xml:space="preserve"> traite les messages ORU_R01, applique les filtres et la logique de mapping décrite au point 8.3, et produit Observation +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xml:space="preserve"> via référence conditionnelle.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Le canal contrôle les doublons (recherche préalable du Patient et de l'</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par identifiant), journalise chaque étape (réception, transformation, envoi, erreurs) et permet le rejeu des messages en échec. La sécurisation de l'appel au serveur FHIR est assurée par transport chiffré et, dans l'architecture cible, par le contrôle d'accès décrit au point 8.6.</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Détail du pipeline sur le canal ORU</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Source </w:t>
      </w:r>
      <w:proofErr w:type="spellStart"/>
      <w:r w:rsidRPr="009D06F1">
        <w:rPr>
          <w:rFonts w:ascii="Times New Roman" w:hAnsi="Times New Roman" w:cs="Times New Roman"/>
        </w:rPr>
        <w:t>Connector</w:t>
      </w:r>
      <w:proofErr w:type="spellEnd"/>
      <w:r w:rsidRPr="009D06F1">
        <w:rPr>
          <w:rFonts w:ascii="Times New Roman" w:hAnsi="Times New Roman" w:cs="Times New Roman"/>
        </w:rPr>
        <w:t xml:space="preserve"> </w:t>
      </w:r>
      <w:r w:rsidR="00726C1D" w:rsidRPr="009D06F1">
        <w:rPr>
          <w:rFonts w:ascii="Times New Roman" w:hAnsi="Times New Roman" w:cs="Times New Roman"/>
        </w:rPr>
        <w:t xml:space="preserve"> </w:t>
      </w:r>
      <w:r w:rsidRPr="009D06F1">
        <w:rPr>
          <w:rFonts w:ascii="Times New Roman" w:hAnsi="Times New Roman" w:cs="Times New Roman"/>
        </w:rPr>
        <w:t xml:space="preserve"> écoute MLLP sur le port dédié, réception du message HL7 v2 brut envoyé par le LIS.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Filtre Source </w:t>
      </w:r>
      <w:r w:rsidR="00726C1D" w:rsidRPr="009D06F1">
        <w:rPr>
          <w:rFonts w:ascii="Times New Roman" w:hAnsi="Times New Roman" w:cs="Times New Roman"/>
        </w:rPr>
        <w:t xml:space="preserve"> </w:t>
      </w:r>
      <w:r w:rsidRPr="009D06F1">
        <w:rPr>
          <w:rFonts w:ascii="Times New Roman" w:hAnsi="Times New Roman" w:cs="Times New Roman"/>
        </w:rPr>
        <w:t xml:space="preserve"> contrôle le type de message (rejet si différent d'ORU^R01) et l'exhaustivité minimale des segments requis (MSH, PID, PV1, OBR, OBX).</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Transformer Source </w:t>
      </w:r>
      <w:r w:rsidR="00726C1D" w:rsidRPr="009D06F1">
        <w:rPr>
          <w:rFonts w:ascii="Times New Roman" w:hAnsi="Times New Roman" w:cs="Times New Roman"/>
        </w:rPr>
        <w:t xml:space="preserve"> </w:t>
      </w:r>
      <w:r w:rsidRPr="009D06F1">
        <w:rPr>
          <w:rFonts w:ascii="Times New Roman" w:hAnsi="Times New Roman" w:cs="Times New Roman"/>
        </w:rPr>
        <w:t xml:space="preserve"> </w:t>
      </w:r>
      <w:proofErr w:type="spellStart"/>
      <w:r w:rsidRPr="009D06F1">
        <w:rPr>
          <w:rFonts w:ascii="Times New Roman" w:hAnsi="Times New Roman" w:cs="Times New Roman"/>
        </w:rPr>
        <w:t>parsing</w:t>
      </w:r>
      <w:proofErr w:type="spellEnd"/>
      <w:r w:rsidRPr="009D06F1">
        <w:rPr>
          <w:rFonts w:ascii="Times New Roman" w:hAnsi="Times New Roman" w:cs="Times New Roman"/>
        </w:rPr>
        <w:t xml:space="preserve"> du message, recherche ou création du Patient et de l'</w:t>
      </w:r>
      <w:proofErr w:type="spellStart"/>
      <w:r w:rsidRPr="009D06F1">
        <w:rPr>
          <w:rFonts w:ascii="Times New Roman" w:hAnsi="Times New Roman" w:cs="Times New Roman"/>
        </w:rPr>
        <w:t>Encounter</w:t>
      </w:r>
      <w:proofErr w:type="spellEnd"/>
      <w:r w:rsidRPr="009D06F1">
        <w:rPr>
          <w:rFonts w:ascii="Times New Roman" w:hAnsi="Times New Roman" w:cs="Times New Roman"/>
        </w:rPr>
        <w:t xml:space="preserve">, mapping des codes LOINC / UCUM, construction des ressources Observation et </w:t>
      </w:r>
      <w:proofErr w:type="spellStart"/>
      <w:r w:rsidRPr="009D06F1">
        <w:rPr>
          <w:rFonts w:ascii="Times New Roman" w:hAnsi="Times New Roman" w:cs="Times New Roman"/>
        </w:rPr>
        <w:t>DiagnosticReport</w:t>
      </w:r>
      <w:proofErr w:type="spellEnd"/>
      <w:r w:rsidRPr="009D06F1">
        <w:rPr>
          <w:rFonts w:ascii="Times New Roman" w:hAnsi="Times New Roman" w:cs="Times New Roman"/>
        </w:rPr>
        <w:t>, puis assemblage du Bundle Transaction.</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 xml:space="preserve">Destination </w:t>
      </w:r>
      <w:proofErr w:type="spellStart"/>
      <w:r w:rsidRPr="009D06F1">
        <w:rPr>
          <w:rFonts w:ascii="Times New Roman" w:hAnsi="Times New Roman" w:cs="Times New Roman"/>
        </w:rPr>
        <w:t>Connector</w:t>
      </w:r>
      <w:proofErr w:type="spellEnd"/>
      <w:r w:rsidRPr="009D06F1">
        <w:rPr>
          <w:rFonts w:ascii="Times New Roman" w:hAnsi="Times New Roman" w:cs="Times New Roman"/>
        </w:rPr>
        <w:t xml:space="preserve"> </w:t>
      </w:r>
      <w:r w:rsidR="00726C1D" w:rsidRPr="009D06F1">
        <w:rPr>
          <w:rFonts w:ascii="Times New Roman" w:hAnsi="Times New Roman" w:cs="Times New Roman"/>
        </w:rPr>
        <w:t xml:space="preserve"> </w:t>
      </w:r>
      <w:r w:rsidRPr="009D06F1">
        <w:rPr>
          <w:rFonts w:ascii="Times New Roman" w:hAnsi="Times New Roman" w:cs="Times New Roman"/>
        </w:rPr>
        <w:t xml:space="preserve"> envoi HTTPS du Bundle vers le serveur HAPI FHIR, avec gestion du code retour (2xx accepté, 4xx/5xx déclenchant l'alerte ou le </w:t>
      </w:r>
      <w:proofErr w:type="spellStart"/>
      <w:r w:rsidRPr="009D06F1">
        <w:rPr>
          <w:rFonts w:ascii="Times New Roman" w:hAnsi="Times New Roman" w:cs="Times New Roman"/>
        </w:rPr>
        <w:t>retry</w:t>
      </w:r>
      <w:proofErr w:type="spellEnd"/>
      <w:r w:rsidRPr="009D06F1">
        <w:rPr>
          <w:rFonts w:ascii="Times New Roman" w:hAnsi="Times New Roman" w:cs="Times New Roman"/>
        </w:rPr>
        <w:t xml:space="preserve"> selon le cas).</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lastRenderedPageBreak/>
        <w:t>Gestion des doublons</w:t>
      </w:r>
      <w:r w:rsidR="00246E6B">
        <w:rPr>
          <w:rFonts w:ascii="Times New Roman" w:hAnsi="Times New Roman" w:cs="Times New Roman"/>
          <w:b/>
          <w:bCs/>
          <w:color w:val="1F3864"/>
        </w:rPr>
        <w:t> :</w:t>
      </w:r>
      <w:r w:rsidR="00726C1D" w:rsidRPr="009D06F1">
        <w:rPr>
          <w:rFonts w:ascii="Times New Roman" w:hAnsi="Times New Roman" w:cs="Times New Roman"/>
          <w:b/>
          <w:bCs/>
          <w:color w:val="1F3864"/>
        </w:rPr>
        <w:t xml:space="preserve"> </w:t>
      </w:r>
      <w:r w:rsidRPr="009D06F1">
        <w:rPr>
          <w:rFonts w:ascii="Times New Roman" w:hAnsi="Times New Roman" w:cs="Times New Roman"/>
          <w:b/>
          <w:bCs/>
          <w:color w:val="1F3864"/>
        </w:rPr>
        <w:t xml:space="preserve"> </w:t>
      </w:r>
      <w:r w:rsidRPr="009D06F1">
        <w:rPr>
          <w:rFonts w:ascii="Times New Roman" w:hAnsi="Times New Roman" w:cs="Times New Roman"/>
        </w:rPr>
        <w:t>chaque écriture passe par une recherche préalable par identifiant (IPP ou INS pour le Patient, référence de venue pour l'</w:t>
      </w:r>
      <w:proofErr w:type="spellStart"/>
      <w:r w:rsidRPr="009D06F1">
        <w:rPr>
          <w:rFonts w:ascii="Times New Roman" w:hAnsi="Times New Roman" w:cs="Times New Roman"/>
        </w:rPr>
        <w:t>Encounter</w:t>
      </w:r>
      <w:proofErr w:type="spellEnd"/>
      <w:r w:rsidRPr="009D06F1">
        <w:rPr>
          <w:rFonts w:ascii="Times New Roman" w:hAnsi="Times New Roman" w:cs="Times New Roman"/>
        </w:rPr>
        <w:t>) ; en environnement de test, la logique de PUT conditionnel évite la création de ressources en double lors de l'envoi répété d'un même message.</w:t>
      </w:r>
    </w:p>
    <w:p w:rsidR="001D1BB1" w:rsidRPr="009D06F1" w:rsidRDefault="00000000">
      <w:pPr>
        <w:spacing w:after="100" w:line="276" w:lineRule="auto"/>
        <w:rPr>
          <w:rFonts w:ascii="Times New Roman" w:hAnsi="Times New Roman" w:cs="Times New Roman"/>
        </w:rPr>
      </w:pPr>
      <w:r w:rsidRPr="009D06F1">
        <w:rPr>
          <w:rFonts w:ascii="Times New Roman" w:hAnsi="Times New Roman" w:cs="Times New Roman"/>
          <w:b/>
          <w:bCs/>
          <w:color w:val="1F3864"/>
        </w:rPr>
        <w:t xml:space="preserve">Logs, </w:t>
      </w:r>
      <w:proofErr w:type="spellStart"/>
      <w:r w:rsidRPr="009D06F1">
        <w:rPr>
          <w:rFonts w:ascii="Times New Roman" w:hAnsi="Times New Roman" w:cs="Times New Roman"/>
          <w:b/>
          <w:bCs/>
          <w:color w:val="1F3864"/>
        </w:rPr>
        <w:t>retry</w:t>
      </w:r>
      <w:proofErr w:type="spellEnd"/>
      <w:r w:rsidRPr="009D06F1">
        <w:rPr>
          <w:rFonts w:ascii="Times New Roman" w:hAnsi="Times New Roman" w:cs="Times New Roman"/>
          <w:b/>
          <w:bCs/>
          <w:color w:val="1F3864"/>
        </w:rPr>
        <w:t xml:space="preserve"> et replay</w:t>
      </w:r>
      <w:r w:rsidR="00246E6B">
        <w:rPr>
          <w:rFonts w:ascii="Times New Roman" w:hAnsi="Times New Roman" w:cs="Times New Roman"/>
          <w:b/>
          <w:bCs/>
          <w:color w:val="1F3864"/>
        </w:rPr>
        <w:t> :</w:t>
      </w:r>
      <w:r w:rsidRPr="009D06F1">
        <w:rPr>
          <w:rFonts w:ascii="Times New Roman" w:hAnsi="Times New Roman" w:cs="Times New Roman"/>
          <w:b/>
          <w:bCs/>
          <w:color w:val="1F3864"/>
        </w:rPr>
        <w:t xml:space="preserve"> </w:t>
      </w:r>
      <w:r w:rsidR="00726C1D" w:rsidRPr="009D06F1">
        <w:rPr>
          <w:rFonts w:ascii="Times New Roman" w:hAnsi="Times New Roman" w:cs="Times New Roman"/>
          <w:b/>
          <w:bCs/>
          <w:color w:val="1F3864"/>
        </w:rPr>
        <w:t xml:space="preserve"> </w:t>
      </w:r>
      <w:r w:rsidRPr="009D06F1">
        <w:rPr>
          <w:rFonts w:ascii="Times New Roman" w:hAnsi="Times New Roman" w:cs="Times New Roman"/>
          <w:b/>
          <w:bCs/>
          <w:color w:val="1F3864"/>
        </w:rPr>
        <w:t xml:space="preserve"> </w:t>
      </w:r>
      <w:r w:rsidRPr="009D06F1">
        <w:rPr>
          <w:rFonts w:ascii="Times New Roman" w:hAnsi="Times New Roman" w:cs="Times New Roman"/>
        </w:rPr>
        <w:t xml:space="preserve">chaque message reçu, chaque transformation et chaque appel au serveur FHIR sont journalisés dans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Un message en échec (erreur serveur, timeout) peut être rejoué manuellement ou selon une politique de </w:t>
      </w:r>
      <w:proofErr w:type="spellStart"/>
      <w:r w:rsidRPr="009D06F1">
        <w:rPr>
          <w:rFonts w:ascii="Times New Roman" w:hAnsi="Times New Roman" w:cs="Times New Roman"/>
        </w:rPr>
        <w:t>retry</w:t>
      </w:r>
      <w:proofErr w:type="spellEnd"/>
      <w:r w:rsidRPr="009D06F1">
        <w:rPr>
          <w:rFonts w:ascii="Times New Roman" w:hAnsi="Times New Roman" w:cs="Times New Roman"/>
        </w:rPr>
        <w:t xml:space="preserve"> automatique, sans perte d'information.</w:t>
      </w:r>
    </w:p>
    <w:p w:rsidR="001D1BB1" w:rsidRPr="009D06F1" w:rsidRDefault="00000000">
      <w:pPr>
        <w:pStyle w:val="Titre2"/>
        <w:spacing w:before="280" w:after="140"/>
        <w:rPr>
          <w:rFonts w:ascii="Times New Roman" w:hAnsi="Times New Roman" w:cs="Times New Roman"/>
        </w:rPr>
      </w:pPr>
      <w:r w:rsidRPr="009D06F1">
        <w:rPr>
          <w:rFonts w:ascii="Times New Roman" w:hAnsi="Times New Roman" w:cs="Times New Roman"/>
          <w:b/>
          <w:bCs/>
          <w:color w:val="2E75B6"/>
          <w:sz w:val="24"/>
          <w:szCs w:val="24"/>
        </w:rPr>
        <w:t xml:space="preserve">8.6 </w:t>
      </w:r>
      <w:r w:rsidR="00726C1D" w:rsidRPr="009D06F1">
        <w:rPr>
          <w:rFonts w:ascii="Times New Roman" w:hAnsi="Times New Roman" w:cs="Times New Roman"/>
          <w:b/>
          <w:bCs/>
          <w:color w:val="2E75B6"/>
          <w:sz w:val="24"/>
          <w:szCs w:val="24"/>
        </w:rPr>
        <w:t xml:space="preserve"> </w:t>
      </w:r>
      <w:r w:rsidRPr="009D06F1">
        <w:rPr>
          <w:rFonts w:ascii="Times New Roman" w:hAnsi="Times New Roman" w:cs="Times New Roman"/>
          <w:b/>
          <w:bCs/>
          <w:color w:val="2E75B6"/>
          <w:sz w:val="24"/>
          <w:szCs w:val="24"/>
        </w:rPr>
        <w:t xml:space="preserve"> API Management et SMART on FHIR</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Cette couche garantit que les ressources exposées par le serveur FHIR et par la façade MHD ne sont accessibles qu'à des applications autorisées. Elle repose sur trois briques : un serveur d'autorisation (authentification et émission des jetons), un gestionnaire d'API (contrôle, routage, journalisation) et le serveur FHIR / la façade MHD, qui ne répondent qu'aux requêtes autorisées.</w:t>
      </w:r>
    </w:p>
    <w:p w:rsidR="001D1BB1" w:rsidRPr="009D06F1" w:rsidRDefault="00000000">
      <w:pPr>
        <w:spacing w:before="160"/>
        <w:jc w:val="center"/>
        <w:rPr>
          <w:rFonts w:ascii="Times New Roman" w:hAnsi="Times New Roman" w:cs="Times New Roman"/>
        </w:rPr>
      </w:pPr>
      <w:r w:rsidRPr="009D06F1">
        <w:rPr>
          <w:rFonts w:ascii="Times New Roman" w:hAnsi="Times New Roman" w:cs="Times New Roman"/>
          <w:noProof/>
        </w:rPr>
        <w:drawing>
          <wp:inline distT="0" distB="0" distL="0" distR="0">
            <wp:extent cx="5642042" cy="3761361"/>
            <wp:effectExtent l="0" t="0" r="0" b="0"/>
            <wp:docPr id="318548368" name="Image 31854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43986" cy="3762657"/>
                    </a:xfrm>
                    <a:prstGeom prst="rect">
                      <a:avLst/>
                    </a:prstGeom>
                  </pic:spPr>
                </pic:pic>
              </a:graphicData>
            </a:graphic>
          </wp:inline>
        </w:drawing>
      </w:r>
    </w:p>
    <w:p w:rsidR="001D1BB1" w:rsidRPr="009D06F1" w:rsidRDefault="00000000">
      <w:pPr>
        <w:spacing w:before="80" w:after="260"/>
        <w:jc w:val="center"/>
        <w:rPr>
          <w:rFonts w:ascii="Times New Roman" w:hAnsi="Times New Roman" w:cs="Times New Roman"/>
        </w:rPr>
      </w:pPr>
      <w:r w:rsidRPr="009D06F1">
        <w:rPr>
          <w:rFonts w:ascii="Times New Roman" w:hAnsi="Times New Roman" w:cs="Times New Roman"/>
          <w:i/>
          <w:iCs/>
          <w:color w:val="595959"/>
          <w:sz w:val="18"/>
          <w:szCs w:val="18"/>
        </w:rPr>
        <w:t xml:space="preserve">Figure 4 </w:t>
      </w:r>
      <w:r w:rsidR="00726C1D" w:rsidRPr="009D06F1">
        <w:rPr>
          <w:rFonts w:ascii="Times New Roman" w:hAnsi="Times New Roman" w:cs="Times New Roman"/>
          <w:i/>
          <w:iCs/>
          <w:color w:val="595959"/>
          <w:sz w:val="18"/>
          <w:szCs w:val="18"/>
        </w:rPr>
        <w:t xml:space="preserve"> </w:t>
      </w:r>
      <w:r w:rsidRPr="009D06F1">
        <w:rPr>
          <w:rFonts w:ascii="Times New Roman" w:hAnsi="Times New Roman" w:cs="Times New Roman"/>
          <w:i/>
          <w:iCs/>
          <w:color w:val="595959"/>
          <w:sz w:val="18"/>
          <w:szCs w:val="18"/>
        </w:rPr>
        <w:t xml:space="preserve"> Flux d'autorisation OAuth2 / SMART on FHIR</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Dans le POC, </w:t>
      </w:r>
      <w:proofErr w:type="spellStart"/>
      <w:r w:rsidRPr="009D06F1">
        <w:rPr>
          <w:rFonts w:ascii="Times New Roman" w:hAnsi="Times New Roman" w:cs="Times New Roman"/>
        </w:rPr>
        <w:t>Keycloak</w:t>
      </w:r>
      <w:proofErr w:type="spellEnd"/>
      <w:r w:rsidRPr="009D06F1">
        <w:rPr>
          <w:rFonts w:ascii="Times New Roman" w:hAnsi="Times New Roman" w:cs="Times New Roman"/>
        </w:rPr>
        <w:t xml:space="preserve"> est configuré comme serveur OAuth2 / </w:t>
      </w:r>
      <w:proofErr w:type="spellStart"/>
      <w:r w:rsidRPr="009D06F1">
        <w:rPr>
          <w:rFonts w:ascii="Times New Roman" w:hAnsi="Times New Roman" w:cs="Times New Roman"/>
        </w:rPr>
        <w:t>OpenID</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realm</w:t>
      </w:r>
      <w:proofErr w:type="spellEnd"/>
      <w:r w:rsidRPr="009D06F1">
        <w:rPr>
          <w:rFonts w:ascii="Times New Roman" w:hAnsi="Times New Roman" w:cs="Times New Roman"/>
        </w:rPr>
        <w:t xml:space="preserve"> « </w:t>
      </w:r>
      <w:proofErr w:type="spellStart"/>
      <w:r w:rsidRPr="009D06F1">
        <w:rPr>
          <w:rFonts w:ascii="Times New Roman" w:hAnsi="Times New Roman" w:cs="Times New Roman"/>
        </w:rPr>
        <w:t>sainte-marie</w:t>
      </w:r>
      <w:proofErr w:type="spellEnd"/>
      <w:r w:rsidRPr="009D06F1">
        <w:rPr>
          <w:rFonts w:ascii="Times New Roman" w:hAnsi="Times New Roman" w:cs="Times New Roman"/>
        </w:rPr>
        <w:t xml:space="preserve"> », client « smart-client-</w:t>
      </w:r>
      <w:proofErr w:type="spellStart"/>
      <w:r w:rsidRPr="009D06F1">
        <w:rPr>
          <w:rFonts w:ascii="Times New Roman" w:hAnsi="Times New Roman" w:cs="Times New Roman"/>
        </w:rPr>
        <w:t>poc</w:t>
      </w:r>
      <w:proofErr w:type="spellEnd"/>
      <w:r w:rsidRPr="009D06F1">
        <w:rPr>
          <w:rFonts w:ascii="Times New Roman" w:hAnsi="Times New Roman" w:cs="Times New Roman"/>
        </w:rPr>
        <w:t xml:space="preserve"> »). Les scopes SMART on FHIR utilisés sont patient/Patient.rs et patient/Observation.rs (lecture et recherche). Le jeton d'accès, au format JWT, est transmis dans l'en-tête HTTP (</w:t>
      </w:r>
      <w:proofErr w:type="spellStart"/>
      <w:proofErr w:type="gramStart"/>
      <w:r w:rsidRPr="009D06F1">
        <w:rPr>
          <w:rFonts w:ascii="Times New Roman" w:hAnsi="Times New Roman" w:cs="Times New Roman"/>
        </w:rPr>
        <w:t>Authorization</w:t>
      </w:r>
      <w:proofErr w:type="spellEnd"/>
      <w:r w:rsidRPr="009D06F1">
        <w:rPr>
          <w:rFonts w:ascii="Times New Roman" w:hAnsi="Times New Roman" w:cs="Times New Roman"/>
        </w:rPr>
        <w:t>:</w:t>
      </w:r>
      <w:proofErr w:type="gramEnd"/>
      <w:r w:rsidRPr="009D06F1">
        <w:rPr>
          <w:rFonts w:ascii="Times New Roman" w:hAnsi="Times New Roman" w:cs="Times New Roman"/>
        </w:rPr>
        <w:t xml:space="preserve"> </w:t>
      </w:r>
      <w:proofErr w:type="spellStart"/>
      <w:r w:rsidRPr="009D06F1">
        <w:rPr>
          <w:rFonts w:ascii="Times New Roman" w:hAnsi="Times New Roman" w:cs="Times New Roman"/>
        </w:rPr>
        <w:t>Bearer</w:t>
      </w:r>
      <w:proofErr w:type="spellEnd"/>
      <w:r w:rsidRPr="009D06F1">
        <w:rPr>
          <w:rFonts w:ascii="Times New Roman" w:hAnsi="Times New Roman" w:cs="Times New Roman"/>
        </w:rPr>
        <w:t>) de chaque requête vers HAPI FHIR.</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Comportements attendus (tests du POC)</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400"/>
      </w:tblGrid>
      <w:tr w:rsidR="001D1BB1" w:rsidRPr="009D06F1">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Situation</w:t>
            </w:r>
          </w:p>
        </w:tc>
        <w:tc>
          <w:tcPr>
            <w:tcW w:w="44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Résultat attendu</w:t>
            </w:r>
          </w:p>
        </w:tc>
      </w:tr>
      <w:tr w:rsidR="001D1BB1" w:rsidRPr="009D06F1">
        <w:tblPrEx>
          <w:tblCellMar>
            <w:top w:w="0" w:type="dxa"/>
            <w:bottom w:w="0" w:type="dxa"/>
          </w:tblCellMar>
        </w:tblPrEx>
        <w:tc>
          <w:tcPr>
            <w:tcW w:w="45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Aucun </w:t>
            </w:r>
            <w:proofErr w:type="spellStart"/>
            <w:r w:rsidRPr="009D06F1">
              <w:rPr>
                <w:rFonts w:ascii="Times New Roman" w:hAnsi="Times New Roman" w:cs="Times New Roman"/>
                <w:sz w:val="19"/>
                <w:szCs w:val="19"/>
              </w:rPr>
              <w:t>token</w:t>
            </w:r>
            <w:proofErr w:type="spellEnd"/>
            <w:r w:rsidRPr="009D06F1">
              <w:rPr>
                <w:rFonts w:ascii="Times New Roman" w:hAnsi="Times New Roman" w:cs="Times New Roman"/>
                <w:sz w:val="19"/>
                <w:szCs w:val="19"/>
              </w:rPr>
              <w:t xml:space="preserve"> fourni</w:t>
            </w:r>
          </w:p>
        </w:tc>
        <w:tc>
          <w:tcPr>
            <w:tcW w:w="4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401 </w:t>
            </w:r>
            <w:proofErr w:type="spellStart"/>
            <w:r w:rsidRPr="009D06F1">
              <w:rPr>
                <w:rFonts w:ascii="Times New Roman" w:hAnsi="Times New Roman" w:cs="Times New Roman"/>
                <w:sz w:val="19"/>
                <w:szCs w:val="19"/>
              </w:rPr>
              <w:t>Unauthorized</w:t>
            </w:r>
            <w:proofErr w:type="spellEnd"/>
          </w:p>
        </w:tc>
      </w:tr>
      <w:tr w:rsidR="001D1BB1" w:rsidRPr="009D06F1">
        <w:tblPrEx>
          <w:tblCellMar>
            <w:top w:w="0" w:type="dxa"/>
            <w:bottom w:w="0" w:type="dxa"/>
          </w:tblCellMar>
        </w:tblPrEx>
        <w:tc>
          <w:tcPr>
            <w:tcW w:w="45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Token</w:t>
            </w:r>
            <w:proofErr w:type="spellEnd"/>
            <w:r w:rsidRPr="009D06F1">
              <w:rPr>
                <w:rFonts w:ascii="Times New Roman" w:hAnsi="Times New Roman" w:cs="Times New Roman"/>
                <w:sz w:val="19"/>
                <w:szCs w:val="19"/>
              </w:rPr>
              <w:t xml:space="preserve"> expiré ou invalide</w:t>
            </w:r>
          </w:p>
        </w:tc>
        <w:tc>
          <w:tcPr>
            <w:tcW w:w="4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401 </w:t>
            </w:r>
            <w:proofErr w:type="spellStart"/>
            <w:r w:rsidRPr="009D06F1">
              <w:rPr>
                <w:rFonts w:ascii="Times New Roman" w:hAnsi="Times New Roman" w:cs="Times New Roman"/>
                <w:sz w:val="19"/>
                <w:szCs w:val="19"/>
              </w:rPr>
              <w:t>Unauthorized</w:t>
            </w:r>
            <w:proofErr w:type="spellEnd"/>
          </w:p>
        </w:tc>
      </w:tr>
      <w:tr w:rsidR="001D1BB1" w:rsidRPr="009D06F1">
        <w:tblPrEx>
          <w:tblCellMar>
            <w:top w:w="0" w:type="dxa"/>
            <w:bottom w:w="0" w:type="dxa"/>
          </w:tblCellMar>
        </w:tblPrEx>
        <w:tc>
          <w:tcPr>
            <w:tcW w:w="45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Token</w:t>
            </w:r>
            <w:proofErr w:type="spellEnd"/>
            <w:r w:rsidRPr="009D06F1">
              <w:rPr>
                <w:rFonts w:ascii="Times New Roman" w:hAnsi="Times New Roman" w:cs="Times New Roman"/>
                <w:sz w:val="19"/>
                <w:szCs w:val="19"/>
              </w:rPr>
              <w:t xml:space="preserve"> valide mais scope insuffisant</w:t>
            </w:r>
          </w:p>
        </w:tc>
        <w:tc>
          <w:tcPr>
            <w:tcW w:w="44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403 </w:t>
            </w:r>
            <w:proofErr w:type="spellStart"/>
            <w:r w:rsidRPr="009D06F1">
              <w:rPr>
                <w:rFonts w:ascii="Times New Roman" w:hAnsi="Times New Roman" w:cs="Times New Roman"/>
                <w:sz w:val="19"/>
                <w:szCs w:val="19"/>
              </w:rPr>
              <w:t>Forbidden</w:t>
            </w:r>
            <w:proofErr w:type="spellEnd"/>
          </w:p>
        </w:tc>
      </w:tr>
      <w:tr w:rsidR="001D1BB1" w:rsidRPr="009D06F1">
        <w:tblPrEx>
          <w:tblCellMar>
            <w:top w:w="0" w:type="dxa"/>
            <w:bottom w:w="0" w:type="dxa"/>
          </w:tblCellMar>
        </w:tblPrEx>
        <w:tc>
          <w:tcPr>
            <w:tcW w:w="45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Token</w:t>
            </w:r>
            <w:proofErr w:type="spellEnd"/>
            <w:r w:rsidRPr="009D06F1">
              <w:rPr>
                <w:rFonts w:ascii="Times New Roman" w:hAnsi="Times New Roman" w:cs="Times New Roman"/>
                <w:sz w:val="19"/>
                <w:szCs w:val="19"/>
              </w:rPr>
              <w:t xml:space="preserve"> valide avec scope autorisé</w:t>
            </w:r>
          </w:p>
        </w:tc>
        <w:tc>
          <w:tcPr>
            <w:tcW w:w="44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Requête acceptée (200)</w:t>
            </w:r>
          </w:p>
        </w:tc>
      </w:tr>
    </w:tbl>
    <w:p w:rsidR="001D1BB1" w:rsidRPr="009D06F1" w:rsidRDefault="001D1BB1">
      <w:pPr>
        <w:spacing w:after="160"/>
        <w:rPr>
          <w:rFonts w:ascii="Times New Roman" w:hAnsi="Times New Roman" w:cs="Times New Roman"/>
        </w:rPr>
      </w:pP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lastRenderedPageBreak/>
        <w:t xml:space="preserve">Le périmètre du POC se concentre volontairement sur la démonstration de la brique la plus critique </w:t>
      </w:r>
      <w:r w:rsidR="00726C1D" w:rsidRPr="009D06F1">
        <w:rPr>
          <w:rFonts w:ascii="Times New Roman" w:hAnsi="Times New Roman" w:cs="Times New Roman"/>
        </w:rPr>
        <w:t xml:space="preserve"> </w:t>
      </w:r>
      <w:r w:rsidRPr="009D06F1">
        <w:rPr>
          <w:rFonts w:ascii="Times New Roman" w:hAnsi="Times New Roman" w:cs="Times New Roman"/>
        </w:rPr>
        <w:t xml:space="preserve"> l'authentification et l'autorisation d'accès aux ressources FHIR </w:t>
      </w:r>
      <w:r w:rsidR="00726C1D" w:rsidRPr="009D06F1">
        <w:rPr>
          <w:rFonts w:ascii="Times New Roman" w:hAnsi="Times New Roman" w:cs="Times New Roman"/>
        </w:rPr>
        <w:t xml:space="preserve"> </w:t>
      </w:r>
      <w:r w:rsidRPr="009D06F1">
        <w:rPr>
          <w:rFonts w:ascii="Times New Roman" w:hAnsi="Times New Roman" w:cs="Times New Roman"/>
        </w:rPr>
        <w:t xml:space="preserve"> plutôt que sur l'industrialisation complète d'une API Gateway (</w:t>
      </w:r>
      <w:proofErr w:type="spellStart"/>
      <w:r w:rsidRPr="009D06F1">
        <w:rPr>
          <w:rFonts w:ascii="Times New Roman" w:hAnsi="Times New Roman" w:cs="Times New Roman"/>
        </w:rPr>
        <w:t>Gravitee</w:t>
      </w:r>
      <w:proofErr w:type="spellEnd"/>
      <w:r w:rsidRPr="009D06F1">
        <w:rPr>
          <w:rFonts w:ascii="Times New Roman" w:hAnsi="Times New Roman" w:cs="Times New Roman"/>
        </w:rPr>
        <w:t xml:space="preserve">, Kong ou équivalent), dont le déploiement complet (base de données, supervision, paramétrage avancé) aurait représenté un effort disproportionné au stade du portfolio. L'API Gateway complète et le rôle de </w:t>
      </w:r>
      <w:proofErr w:type="spellStart"/>
      <w:r w:rsidRPr="009D06F1">
        <w:rPr>
          <w:rFonts w:ascii="Times New Roman" w:hAnsi="Times New Roman" w:cs="Times New Roman"/>
        </w:rPr>
        <w:t>Gravitee</w:t>
      </w:r>
      <w:proofErr w:type="spellEnd"/>
      <w:r w:rsidRPr="009D06F1">
        <w:rPr>
          <w:rFonts w:ascii="Times New Roman" w:hAnsi="Times New Roman" w:cs="Times New Roman"/>
        </w:rPr>
        <w:t xml:space="preserve"> restent documentés comme cible d'architecture, avec pour référence l'usage que fait l'ANS de </w:t>
      </w:r>
      <w:proofErr w:type="spellStart"/>
      <w:r w:rsidRPr="009D06F1">
        <w:rPr>
          <w:rFonts w:ascii="Times New Roman" w:hAnsi="Times New Roman" w:cs="Times New Roman"/>
        </w:rPr>
        <w:t>Gravitee</w:t>
      </w:r>
      <w:proofErr w:type="spellEnd"/>
      <w:r w:rsidRPr="009D06F1">
        <w:rPr>
          <w:rFonts w:ascii="Times New Roman" w:hAnsi="Times New Roman" w:cs="Times New Roman"/>
        </w:rPr>
        <w:t xml:space="preserve"> en production sur ses API nationales.</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9. Valeur métier et résultats attendus</w:t>
      </w:r>
    </w:p>
    <w:p w:rsidR="001D1BB1" w:rsidRPr="00A00838" w:rsidRDefault="00000000">
      <w:pPr>
        <w:pStyle w:val="Titre3"/>
        <w:spacing w:before="200" w:after="100"/>
        <w:rPr>
          <w:rFonts w:ascii="Times New Roman" w:hAnsi="Times New Roman" w:cs="Times New Roman"/>
          <w:u w:val="single"/>
        </w:rPr>
      </w:pPr>
      <w:r w:rsidRPr="00A00838">
        <w:rPr>
          <w:rFonts w:ascii="Times New Roman" w:hAnsi="Times New Roman" w:cs="Times New Roman"/>
          <w:b/>
          <w:bCs/>
          <w:i/>
          <w:iCs/>
          <w:color w:val="1F3864"/>
          <w:sz w:val="21"/>
          <w:szCs w:val="21"/>
          <w:u w:val="single"/>
        </w:rPr>
        <w:t>Valeur pour les professionnels de santé</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Accès à une information patient plus fiable et mieux consolidée, réduction des ressaisies, meilleure continuité entre les résultats biologiques, l'imagerie, la pharmacie et le dossier patient.</w:t>
      </w:r>
    </w:p>
    <w:p w:rsidR="001D1BB1" w:rsidRPr="00A00838" w:rsidRDefault="00000000">
      <w:pPr>
        <w:pStyle w:val="Titre3"/>
        <w:spacing w:before="200" w:after="100"/>
        <w:rPr>
          <w:rFonts w:ascii="Times New Roman" w:hAnsi="Times New Roman" w:cs="Times New Roman"/>
          <w:u w:val="single"/>
        </w:rPr>
      </w:pPr>
      <w:r w:rsidRPr="00A00838">
        <w:rPr>
          <w:rFonts w:ascii="Times New Roman" w:hAnsi="Times New Roman" w:cs="Times New Roman"/>
          <w:b/>
          <w:bCs/>
          <w:i/>
          <w:iCs/>
          <w:color w:val="1F3864"/>
          <w:sz w:val="21"/>
          <w:szCs w:val="21"/>
          <w:u w:val="single"/>
        </w:rPr>
        <w:t>Valeur pour le patient</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Identification plus sûre grâce à l'INS qualifiée, réduction des risques de mauvaise association de résultats ou de documents, et préparation d'un accès facilité à ses données via Mon Espace Santé.</w:t>
      </w:r>
    </w:p>
    <w:p w:rsidR="001D1BB1" w:rsidRPr="00A00838" w:rsidRDefault="00000000">
      <w:pPr>
        <w:pStyle w:val="Titre3"/>
        <w:spacing w:before="200" w:after="100"/>
        <w:rPr>
          <w:rFonts w:ascii="Times New Roman" w:hAnsi="Times New Roman" w:cs="Times New Roman"/>
          <w:u w:val="single"/>
        </w:rPr>
      </w:pPr>
      <w:r w:rsidRPr="00A00838">
        <w:rPr>
          <w:rFonts w:ascii="Times New Roman" w:hAnsi="Times New Roman" w:cs="Times New Roman"/>
          <w:b/>
          <w:bCs/>
          <w:i/>
          <w:iCs/>
          <w:color w:val="1F3864"/>
          <w:sz w:val="21"/>
          <w:szCs w:val="21"/>
          <w:u w:val="single"/>
        </w:rPr>
        <w:t>Valeur pour la DSI</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Meilleure visibilité et supervision des flux via une couche d'intégration centralisée, réduction de la dette technique liée aux interfaces point à point, traçabilité renforcée pour la résolution d'incidents et les audits.</w:t>
      </w:r>
    </w:p>
    <w:p w:rsidR="001D1BB1" w:rsidRPr="00A00838" w:rsidRDefault="00000000">
      <w:pPr>
        <w:pStyle w:val="Titre3"/>
        <w:spacing w:before="200" w:after="100"/>
        <w:rPr>
          <w:rFonts w:ascii="Times New Roman" w:hAnsi="Times New Roman" w:cs="Times New Roman"/>
          <w:u w:val="single"/>
        </w:rPr>
      </w:pPr>
      <w:r w:rsidRPr="00A00838">
        <w:rPr>
          <w:rFonts w:ascii="Times New Roman" w:hAnsi="Times New Roman" w:cs="Times New Roman"/>
          <w:b/>
          <w:bCs/>
          <w:i/>
          <w:iCs/>
          <w:color w:val="1F3864"/>
          <w:sz w:val="21"/>
          <w:szCs w:val="21"/>
          <w:u w:val="single"/>
        </w:rPr>
        <w:t>Valeur pour la direction de l'établissement</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Alignement progressif avec les exigences nationales du numérique en santé, réduction des risques de non-conformité et meilleure maîtrise du système d'information dans la durée.</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Résultats attendus et indicateurs cibles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Réduction du nombre d'interfaces point à point non documentées.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Taux de qualification INS croissant sur les nouveaux dossiers patients.</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Disponibilité et taux d'erreur des flux critiques suivis via la journalisation centralisée.</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Nombre de documents cliniques référencés dans le socle documentaire partagé.</w:t>
      </w:r>
    </w:p>
    <w:p w:rsidR="001D1BB1" w:rsidRPr="009D06F1" w:rsidRDefault="00000000">
      <w:pPr>
        <w:pStyle w:val="Paragraphedeliste"/>
        <w:numPr>
          <w:ilvl w:val="0"/>
          <w:numId w:val="1"/>
        </w:numPr>
        <w:spacing w:after="80" w:line="276" w:lineRule="auto"/>
        <w:rPr>
          <w:rFonts w:ascii="Times New Roman" w:hAnsi="Times New Roman" w:cs="Times New Roman"/>
        </w:rPr>
      </w:pPr>
      <w:r w:rsidRPr="009D06F1">
        <w:rPr>
          <w:rFonts w:ascii="Times New Roman" w:hAnsi="Times New Roman" w:cs="Times New Roman"/>
        </w:rPr>
        <w:t>Taux d'appels API rejetés pour absence ou insuffisance de droits (indicateur de maîtrise des accès).</w:t>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t>10. Ce que ce projet démontre</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Compréhension du contexte santé</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Le projet s'appuie sur une compréhension fine des processus métier hospitaliers admission, prise en charge, biologie, imagerie, pharmacie, sortie essentielle pour concevoir une architecture adaptée aux réalités d'un établissement de santé.</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Maîtrise des standards d'interopérabilité</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HL7 v2 pour les flux hospitaliers existants, FHIR R4 pour les nouveaux échanges par API, FR </w:t>
      </w:r>
      <w:proofErr w:type="spellStart"/>
      <w:r w:rsidRPr="009D06F1">
        <w:rPr>
          <w:rFonts w:ascii="Times New Roman" w:hAnsi="Times New Roman" w:cs="Times New Roman"/>
        </w:rPr>
        <w:t>Core</w:t>
      </w:r>
      <w:proofErr w:type="spellEnd"/>
      <w:r w:rsidRPr="009D06F1">
        <w:rPr>
          <w:rFonts w:ascii="Times New Roman" w:hAnsi="Times New Roman" w:cs="Times New Roman"/>
        </w:rPr>
        <w:t xml:space="preserve"> lorsque applicable, LOINC et UCUM pour la structuration des résultats biologiques, IHE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et MHD pour le socle documentaire, OAuth2 et SMART on FHIR pour la sécurisation des accès, et l'INS qualifiée pour la fiabilisation de l'identité patient </w:t>
      </w:r>
      <w:r w:rsidR="00726C1D" w:rsidRPr="009D06F1">
        <w:rPr>
          <w:rFonts w:ascii="Times New Roman" w:hAnsi="Times New Roman" w:cs="Times New Roman"/>
        </w:rPr>
        <w:t xml:space="preserve"> </w:t>
      </w:r>
      <w:r w:rsidRPr="009D06F1">
        <w:rPr>
          <w:rFonts w:ascii="Times New Roman" w:hAnsi="Times New Roman" w:cs="Times New Roman"/>
        </w:rPr>
        <w:t xml:space="preserve"> le tout articulé dans une architecture progressive, sans remplacement brutal de l'existant.</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Capacité d'architecture et d'arbitrage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Les ADR montrent une capacité à replacer chaque choix dans son contexte, à le comparer à des alternatives puis à le justifier </w:t>
      </w:r>
      <w:r w:rsidR="00726C1D" w:rsidRPr="009D06F1">
        <w:rPr>
          <w:rFonts w:ascii="Times New Roman" w:hAnsi="Times New Roman" w:cs="Times New Roman"/>
        </w:rPr>
        <w:t xml:space="preserve"> </w:t>
      </w:r>
      <w:r w:rsidRPr="009D06F1">
        <w:rPr>
          <w:rFonts w:ascii="Times New Roman" w:hAnsi="Times New Roman" w:cs="Times New Roman"/>
        </w:rPr>
        <w:t xml:space="preserve"> une posture d'architecte qui comprend les contraintes, choisit une trajectoire réaliste et documente les impacts.</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lastRenderedPageBreak/>
        <w:t>Capacité technique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Le projet descend dans le détail technique sans perdre la vision globale : structure des messages HL7 v2, mapping vers FHIR, configuration de canaux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construction de Bundles Transaction, gestion des erreurs et du rejeu, structuration d'un registre documentaire, sécurisation des API par </w:t>
      </w:r>
      <w:proofErr w:type="spellStart"/>
      <w:r w:rsidRPr="009D06F1">
        <w:rPr>
          <w:rFonts w:ascii="Times New Roman" w:hAnsi="Times New Roman" w:cs="Times New Roman"/>
        </w:rPr>
        <w:t>tokens</w:t>
      </w:r>
      <w:proofErr w:type="spellEnd"/>
      <w:r w:rsidRPr="009D06F1">
        <w:rPr>
          <w:rFonts w:ascii="Times New Roman" w:hAnsi="Times New Roman" w:cs="Times New Roman"/>
        </w:rPr>
        <w:t xml:space="preserve"> et scopes. Le mini POC API Management démontre concrètement l'obtention d'un </w:t>
      </w:r>
      <w:proofErr w:type="spellStart"/>
      <w:r w:rsidRPr="009D06F1">
        <w:rPr>
          <w:rFonts w:ascii="Times New Roman" w:hAnsi="Times New Roman" w:cs="Times New Roman"/>
        </w:rPr>
        <w:t>token</w:t>
      </w:r>
      <w:proofErr w:type="spellEnd"/>
      <w:r w:rsidRPr="009D06F1">
        <w:rPr>
          <w:rFonts w:ascii="Times New Roman" w:hAnsi="Times New Roman" w:cs="Times New Roman"/>
        </w:rPr>
        <w:t xml:space="preserve"> OAuth2 avec </w:t>
      </w:r>
      <w:proofErr w:type="spellStart"/>
      <w:r w:rsidRPr="009D06F1">
        <w:rPr>
          <w:rFonts w:ascii="Times New Roman" w:hAnsi="Times New Roman" w:cs="Times New Roman"/>
        </w:rPr>
        <w:t>Keycloak</w:t>
      </w:r>
      <w:proofErr w:type="spellEnd"/>
      <w:r w:rsidRPr="009D06F1">
        <w:rPr>
          <w:rFonts w:ascii="Times New Roman" w:hAnsi="Times New Roman" w:cs="Times New Roman"/>
        </w:rPr>
        <w:t>, l'usage de scopes SMART on FHIR et l'appel sécurisé vers HAPI FHIR.</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Capacité de gouvernance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L'architecture ne s'arrête pas au schéma technique : la gouvernance couvre les API, les identités, les données, les logs, la sécurité et la conformité, avec l'exigence que chaque flux soit documenté, chaque API contrôlée, chaque accès tracé et chaque décision significative formalisée.</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Positionnement professionnel démontré</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Ce projet illustre une capacité à comprendre un contexte hospitalier, analyser un SI existant, identifier les risques d'intégration, proposer une architecture cible réaliste, documenter des décisions d'architecture, manipuler HL7 v2 et FHIR, et intégrer les enjeux INS, CI-SIS, XDS/MHD et API </w:t>
      </w:r>
      <w:proofErr w:type="gramStart"/>
      <w:r w:rsidRPr="009D06F1">
        <w:rPr>
          <w:rFonts w:ascii="Times New Roman" w:hAnsi="Times New Roman" w:cs="Times New Roman"/>
        </w:rPr>
        <w:t xml:space="preserve">Management </w:t>
      </w:r>
      <w:r w:rsidR="00726C1D" w:rsidRPr="009D06F1">
        <w:rPr>
          <w:rFonts w:ascii="Times New Roman" w:hAnsi="Times New Roman" w:cs="Times New Roman"/>
        </w:rPr>
        <w:t xml:space="preserve"> </w:t>
      </w:r>
      <w:r w:rsidRPr="009D06F1">
        <w:rPr>
          <w:rFonts w:ascii="Times New Roman" w:hAnsi="Times New Roman" w:cs="Times New Roman"/>
        </w:rPr>
        <w:t>un</w:t>
      </w:r>
      <w:proofErr w:type="gramEnd"/>
      <w:r w:rsidRPr="009D06F1">
        <w:rPr>
          <w:rFonts w:ascii="Times New Roman" w:hAnsi="Times New Roman" w:cs="Times New Roman"/>
        </w:rPr>
        <w:t xml:space="preserve"> positionnement de consultante junior en interopérabilité santé, architecte fonctionnelle / technique junior ou cheffe de projet technique spécialisée SI Santé.</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Limites assumées</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Ce projet reste un cas de portfolio et ne prétend pas couvrir l'intégralité d'un déploiement industriel. Le gestionnaire d'API complet, la connexion réelle aux services nationaux, le déploiement complet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 MHD et la validation exhaustive des profils FHIR sont documentés comme architecture cible, sans être entièrement industrialisés dans le POC. Ces limites sont assumées : l'objectif n'est pas de construire un SI hospitalier complet, mais de démontrer une démarche cohérente, documentée et techniquement crédible sur un périmètre maîtrisé.</w:t>
      </w:r>
    </w:p>
    <w:p w:rsidR="001D1BB1" w:rsidRPr="009D06F1" w:rsidRDefault="00000000">
      <w:pPr>
        <w:pStyle w:val="Titre3"/>
        <w:spacing w:before="200" w:after="100"/>
        <w:rPr>
          <w:rFonts w:ascii="Times New Roman" w:hAnsi="Times New Roman" w:cs="Times New Roman"/>
        </w:rPr>
      </w:pPr>
      <w:r w:rsidRPr="009D06F1">
        <w:rPr>
          <w:rFonts w:ascii="Times New Roman" w:hAnsi="Times New Roman" w:cs="Times New Roman"/>
          <w:b/>
          <w:bCs/>
          <w:i/>
          <w:iCs/>
          <w:color w:val="1F3864"/>
          <w:sz w:val="21"/>
          <w:szCs w:val="21"/>
        </w:rPr>
        <w:t>Conclusion générale</w:t>
      </w:r>
    </w:p>
    <w:p w:rsidR="001D1BB1" w:rsidRPr="009D06F1" w:rsidRDefault="00000000">
      <w:pPr>
        <w:spacing w:after="140" w:line="276" w:lineRule="auto"/>
        <w:rPr>
          <w:rFonts w:ascii="Times New Roman" w:hAnsi="Times New Roman" w:cs="Times New Roman"/>
        </w:rPr>
      </w:pPr>
      <w:r w:rsidRPr="009D06F1">
        <w:rPr>
          <w:rFonts w:ascii="Times New Roman" w:hAnsi="Times New Roman" w:cs="Times New Roman"/>
        </w:rPr>
        <w:t xml:space="preserve">Ce projet illustre une démarche complète d'architecture d'interopérabilité santé : d'un système fragmenté reposant sur des flux historiques et des interfaces partiellement gouvernées, il propose une trajectoire progressive vers une architecture plus standardisée, plus traçable, plus sécurisée et plus évolutive </w:t>
      </w:r>
      <w:r w:rsidR="00726C1D" w:rsidRPr="009D06F1">
        <w:rPr>
          <w:rFonts w:ascii="Times New Roman" w:hAnsi="Times New Roman" w:cs="Times New Roman"/>
        </w:rPr>
        <w:t xml:space="preserve"> </w:t>
      </w:r>
      <w:r w:rsidRPr="009D06F1">
        <w:rPr>
          <w:rFonts w:ascii="Times New Roman" w:hAnsi="Times New Roman" w:cs="Times New Roman"/>
        </w:rPr>
        <w:t xml:space="preserve">conservant les systèmes existants, centralisant les flux critiques via </w:t>
      </w:r>
      <w:proofErr w:type="spellStart"/>
      <w:r w:rsidRPr="009D06F1">
        <w:rPr>
          <w:rFonts w:ascii="Times New Roman" w:hAnsi="Times New Roman" w:cs="Times New Roman"/>
        </w:rPr>
        <w:t>Mirth</w:t>
      </w:r>
      <w:proofErr w:type="spellEnd"/>
      <w:r w:rsidRPr="009D06F1">
        <w:rPr>
          <w:rFonts w:ascii="Times New Roman" w:hAnsi="Times New Roman" w:cs="Times New Roman"/>
        </w:rPr>
        <w:t xml:space="preserve"> </w:t>
      </w:r>
      <w:proofErr w:type="spellStart"/>
      <w:r w:rsidRPr="009D06F1">
        <w:rPr>
          <w:rFonts w:ascii="Times New Roman" w:hAnsi="Times New Roman" w:cs="Times New Roman"/>
        </w:rPr>
        <w:t>Connect</w:t>
      </w:r>
      <w:proofErr w:type="spellEnd"/>
      <w:r w:rsidRPr="009D06F1">
        <w:rPr>
          <w:rFonts w:ascii="Times New Roman" w:hAnsi="Times New Roman" w:cs="Times New Roman"/>
        </w:rPr>
        <w:t xml:space="preserve">, introduisant FHIR R4, fiabilisant l'identité patient avec l'INS qualifiée, structurant le partage documentaire avec </w:t>
      </w:r>
      <w:proofErr w:type="spellStart"/>
      <w:r w:rsidRPr="009D06F1">
        <w:rPr>
          <w:rFonts w:ascii="Times New Roman" w:hAnsi="Times New Roman" w:cs="Times New Roman"/>
        </w:rPr>
        <w:t>XDS.b</w:t>
      </w:r>
      <w:proofErr w:type="spellEnd"/>
      <w:r w:rsidRPr="009D06F1">
        <w:rPr>
          <w:rFonts w:ascii="Times New Roman" w:hAnsi="Times New Roman" w:cs="Times New Roman"/>
        </w:rPr>
        <w:t xml:space="preserve"> / MHD et sécurisant les accès via une logique d'API Management.</w:t>
      </w:r>
    </w:p>
    <w:p w:rsidR="001D1BB1" w:rsidRPr="009D06F1" w:rsidRDefault="00000000">
      <w:pPr>
        <w:rPr>
          <w:rFonts w:ascii="Times New Roman" w:hAnsi="Times New Roman" w:cs="Times New Roman"/>
        </w:rPr>
      </w:pPr>
      <w:r w:rsidRPr="009D06F1">
        <w:rPr>
          <w:rFonts w:ascii="Times New Roman" w:hAnsi="Times New Roman" w:cs="Times New Roman"/>
        </w:rPr>
        <w:br w:type="page"/>
      </w:r>
    </w:p>
    <w:p w:rsidR="001D1BB1" w:rsidRPr="009D06F1" w:rsidRDefault="00000000">
      <w:pPr>
        <w:pStyle w:val="Titre1"/>
        <w:pBdr>
          <w:bottom w:val="single" w:sz="8" w:space="4" w:color="1F3864"/>
        </w:pBdr>
        <w:spacing w:before="400" w:after="200"/>
        <w:rPr>
          <w:rFonts w:ascii="Times New Roman" w:hAnsi="Times New Roman" w:cs="Times New Roman"/>
        </w:rPr>
      </w:pPr>
      <w:r w:rsidRPr="009D06F1">
        <w:rPr>
          <w:rFonts w:ascii="Times New Roman" w:hAnsi="Times New Roman" w:cs="Times New Roman"/>
          <w:b/>
          <w:bCs/>
          <w:color w:val="1F3864"/>
          <w:sz w:val="30"/>
          <w:szCs w:val="30"/>
        </w:rPr>
        <w:lastRenderedPageBreak/>
        <w:t>Glossaire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D1BB1" w:rsidRPr="009D06F1">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Sigle</w:t>
            </w:r>
          </w:p>
        </w:tc>
        <w:tc>
          <w:tcPr>
            <w:tcW w:w="6900" w:type="dxa"/>
            <w:shd w:val="clear" w:color="auto" w:fill="1F3864"/>
            <w:tcMar>
              <w:top w:w="80" w:type="dxa"/>
              <w:left w:w="100" w:type="dxa"/>
              <w:bottom w:w="8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b/>
                <w:bCs/>
                <w:color w:val="FFFFFF"/>
                <w:sz w:val="19"/>
                <w:szCs w:val="19"/>
              </w:rPr>
              <w:t>Signification</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ADT</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Admit, </w:t>
            </w:r>
            <w:proofErr w:type="spellStart"/>
            <w:r w:rsidRPr="009D06F1">
              <w:rPr>
                <w:rFonts w:ascii="Times New Roman" w:hAnsi="Times New Roman" w:cs="Times New Roman"/>
                <w:sz w:val="19"/>
                <w:szCs w:val="19"/>
              </w:rPr>
              <w:t>Discharge</w:t>
            </w:r>
            <w:proofErr w:type="spellEnd"/>
            <w:r w:rsidRPr="009D06F1">
              <w:rPr>
                <w:rFonts w:ascii="Times New Roman" w:hAnsi="Times New Roman" w:cs="Times New Roman"/>
                <w:sz w:val="19"/>
                <w:szCs w:val="19"/>
              </w:rPr>
              <w:t xml:space="preserve">, Transfer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messages HL7 v2 d'admission, sortie et mouvement patient</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ANS</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Agence du Numérique en Santé</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CI-SIS</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Cadre d'Interopérabilité des Systèmes d'Information de Santé</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DMP</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Dossier Médical Partagé</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DPI</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Dossier Patient Informatisé</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ESB</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Enterprise Service Bus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bus d'intégration</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FHIR</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Fast Healthcare </w:t>
            </w:r>
            <w:proofErr w:type="spellStart"/>
            <w:r w:rsidRPr="009D06F1">
              <w:rPr>
                <w:rFonts w:ascii="Times New Roman" w:hAnsi="Times New Roman" w:cs="Times New Roman"/>
                <w:sz w:val="19"/>
                <w:szCs w:val="19"/>
              </w:rPr>
              <w:t>Interoperability</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Resources</w:t>
            </w:r>
            <w:proofErr w:type="spellEnd"/>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HDS</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Hébergeur de Données de Santé</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HL7 v2</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Health</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Level</w:t>
            </w:r>
            <w:proofErr w:type="spellEnd"/>
            <w:r w:rsidRPr="009D06F1">
              <w:rPr>
                <w:rFonts w:ascii="Times New Roman" w:hAnsi="Times New Roman" w:cs="Times New Roman"/>
                <w:sz w:val="19"/>
                <w:szCs w:val="19"/>
              </w:rPr>
              <w:t xml:space="preserve"> Seven, version 2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norme de messagerie hospitalière</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IHE</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Integrating</w:t>
            </w:r>
            <w:proofErr w:type="spellEnd"/>
            <w:r w:rsidRPr="009D06F1">
              <w:rPr>
                <w:rFonts w:ascii="Times New Roman" w:hAnsi="Times New Roman" w:cs="Times New Roman"/>
                <w:sz w:val="19"/>
                <w:szCs w:val="19"/>
              </w:rPr>
              <w:t xml:space="preserve"> the Healthcare Enterprise</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INS</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Identité Nationale de Santé</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IPP</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Identifiant Permanent Patient (identifiant local)</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JWT</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JSON Web </w:t>
            </w:r>
            <w:proofErr w:type="spellStart"/>
            <w:r w:rsidRPr="009D06F1">
              <w:rPr>
                <w:rFonts w:ascii="Times New Roman" w:hAnsi="Times New Roman" w:cs="Times New Roman"/>
                <w:sz w:val="19"/>
                <w:szCs w:val="19"/>
              </w:rPr>
              <w:t>Token</w:t>
            </w:r>
            <w:proofErr w:type="spellEnd"/>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LOINC</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Logical</w:t>
            </w:r>
            <w:proofErr w:type="spellEnd"/>
            <w:r w:rsidRPr="009D06F1">
              <w:rPr>
                <w:rFonts w:ascii="Times New Roman" w:hAnsi="Times New Roman" w:cs="Times New Roman"/>
                <w:sz w:val="19"/>
                <w:szCs w:val="19"/>
              </w:rPr>
              <w:t xml:space="preserve"> Observation </w:t>
            </w:r>
            <w:proofErr w:type="spellStart"/>
            <w:r w:rsidRPr="009D06F1">
              <w:rPr>
                <w:rFonts w:ascii="Times New Roman" w:hAnsi="Times New Roman" w:cs="Times New Roman"/>
                <w:sz w:val="19"/>
                <w:szCs w:val="19"/>
              </w:rPr>
              <w:t>Identifiers</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Names</w:t>
            </w:r>
            <w:proofErr w:type="spellEnd"/>
            <w:r w:rsidRPr="009D06F1">
              <w:rPr>
                <w:rFonts w:ascii="Times New Roman" w:hAnsi="Times New Roman" w:cs="Times New Roman"/>
                <w:sz w:val="19"/>
                <w:szCs w:val="19"/>
              </w:rPr>
              <w:t xml:space="preserve"> and Codes</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MHD</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Mobile </w:t>
            </w:r>
            <w:proofErr w:type="spellStart"/>
            <w:r w:rsidRPr="009D06F1">
              <w:rPr>
                <w:rFonts w:ascii="Times New Roman" w:hAnsi="Times New Roman" w:cs="Times New Roman"/>
                <w:sz w:val="19"/>
                <w:szCs w:val="19"/>
              </w:rPr>
              <w:t>access</w:t>
            </w:r>
            <w:proofErr w:type="spellEnd"/>
            <w:r w:rsidRPr="009D06F1">
              <w:rPr>
                <w:rFonts w:ascii="Times New Roman" w:hAnsi="Times New Roman" w:cs="Times New Roman"/>
                <w:sz w:val="19"/>
                <w:szCs w:val="19"/>
              </w:rPr>
              <w:t xml:space="preserve"> to </w:t>
            </w:r>
            <w:proofErr w:type="spellStart"/>
            <w:r w:rsidRPr="009D06F1">
              <w:rPr>
                <w:rFonts w:ascii="Times New Roman" w:hAnsi="Times New Roman" w:cs="Times New Roman"/>
                <w:sz w:val="19"/>
                <w:szCs w:val="19"/>
              </w:rPr>
              <w:t>Health</w:t>
            </w:r>
            <w:proofErr w:type="spellEnd"/>
            <w:r w:rsidRPr="009D06F1">
              <w:rPr>
                <w:rFonts w:ascii="Times New Roman" w:hAnsi="Times New Roman" w:cs="Times New Roman"/>
                <w:sz w:val="19"/>
                <w:szCs w:val="19"/>
              </w:rPr>
              <w:t xml:space="preserve"> Documents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profil IHE d'exposition documentaire FHIR</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OAuth2</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Protocole standard d'autorisation déléguée</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ORU</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Observation </w:t>
            </w:r>
            <w:proofErr w:type="spellStart"/>
            <w:r w:rsidRPr="009D06F1">
              <w:rPr>
                <w:rFonts w:ascii="Times New Roman" w:hAnsi="Times New Roman" w:cs="Times New Roman"/>
                <w:sz w:val="19"/>
                <w:szCs w:val="19"/>
              </w:rPr>
              <w:t>Result</w:t>
            </w:r>
            <w:proofErr w:type="spellEnd"/>
            <w:r w:rsidRPr="009D06F1">
              <w:rPr>
                <w:rFonts w:ascii="Times New Roman" w:hAnsi="Times New Roman" w:cs="Times New Roman"/>
                <w:sz w:val="19"/>
                <w:szCs w:val="19"/>
              </w:rPr>
              <w:t xml:space="preserve">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message HL7 v2 de résultat</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PUI</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Pharmacie à Usage Intérieur</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RDE</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Pharmacy</w:t>
            </w:r>
            <w:proofErr w:type="spellEnd"/>
            <w:r w:rsidRPr="009D06F1">
              <w:rPr>
                <w:rFonts w:ascii="Times New Roman" w:hAnsi="Times New Roman" w:cs="Times New Roman"/>
                <w:sz w:val="19"/>
                <w:szCs w:val="19"/>
              </w:rPr>
              <w:t>/</w:t>
            </w:r>
            <w:proofErr w:type="spellStart"/>
            <w:r w:rsidRPr="009D06F1">
              <w:rPr>
                <w:rFonts w:ascii="Times New Roman" w:hAnsi="Times New Roman" w:cs="Times New Roman"/>
                <w:sz w:val="19"/>
                <w:szCs w:val="19"/>
              </w:rPr>
              <w:t>Treatment</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Encoded</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Order</w:t>
            </w:r>
            <w:proofErr w:type="spellEnd"/>
            <w:r w:rsidRPr="009D06F1">
              <w:rPr>
                <w:rFonts w:ascii="Times New Roman" w:hAnsi="Times New Roman" w:cs="Times New Roman"/>
                <w:sz w:val="19"/>
                <w:szCs w:val="19"/>
              </w:rPr>
              <w:t xml:space="preserve">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message HL7 v2 de prescription</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RGPD</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Règlement Général sur la Protection des Données</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RIS/PACS</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lang w:val="en-US"/>
              </w:rPr>
            </w:pPr>
            <w:r w:rsidRPr="009D06F1">
              <w:rPr>
                <w:rFonts w:ascii="Times New Roman" w:hAnsi="Times New Roman" w:cs="Times New Roman"/>
                <w:sz w:val="19"/>
                <w:szCs w:val="19"/>
                <w:lang w:val="en-US"/>
              </w:rPr>
              <w:t>Radiology Information System / Picture Archiving and Communication System</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SMART on FHIR</w:t>
            </w:r>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Substitutable</w:t>
            </w:r>
            <w:proofErr w:type="spellEnd"/>
            <w:r w:rsidRPr="009D06F1">
              <w:rPr>
                <w:rFonts w:ascii="Times New Roman" w:hAnsi="Times New Roman" w:cs="Times New Roman"/>
                <w:sz w:val="19"/>
                <w:szCs w:val="19"/>
              </w:rPr>
              <w:t xml:space="preserve"> </w:t>
            </w:r>
            <w:proofErr w:type="spellStart"/>
            <w:r w:rsidRPr="009D06F1">
              <w:rPr>
                <w:rFonts w:ascii="Times New Roman" w:hAnsi="Times New Roman" w:cs="Times New Roman"/>
                <w:sz w:val="19"/>
                <w:szCs w:val="19"/>
              </w:rPr>
              <w:t>Medical</w:t>
            </w:r>
            <w:proofErr w:type="spellEnd"/>
            <w:r w:rsidRPr="009D06F1">
              <w:rPr>
                <w:rFonts w:ascii="Times New Roman" w:hAnsi="Times New Roman" w:cs="Times New Roman"/>
                <w:sz w:val="19"/>
                <w:szCs w:val="19"/>
              </w:rPr>
              <w:t xml:space="preserve"> Apps, </w:t>
            </w:r>
            <w:proofErr w:type="spellStart"/>
            <w:r w:rsidRPr="009D06F1">
              <w:rPr>
                <w:rFonts w:ascii="Times New Roman" w:hAnsi="Times New Roman" w:cs="Times New Roman"/>
                <w:sz w:val="19"/>
                <w:szCs w:val="19"/>
              </w:rPr>
              <w:t>Reusable</w:t>
            </w:r>
            <w:proofErr w:type="spellEnd"/>
            <w:r w:rsidRPr="009D06F1">
              <w:rPr>
                <w:rFonts w:ascii="Times New Roman" w:hAnsi="Times New Roman" w:cs="Times New Roman"/>
                <w:sz w:val="19"/>
                <w:szCs w:val="19"/>
              </w:rPr>
              <w:t xml:space="preserve"> Technologies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cadre d'autorisation pour applications FHIR</w:t>
            </w:r>
          </w:p>
        </w:tc>
      </w:tr>
      <w:tr w:rsidR="001D1BB1" w:rsidRPr="009D06F1">
        <w:tblPrEx>
          <w:tblCellMar>
            <w:top w:w="0" w:type="dxa"/>
            <w:bottom w:w="0" w:type="dxa"/>
          </w:tblCellMar>
        </w:tblPrEx>
        <w:tc>
          <w:tcPr>
            <w:tcW w:w="20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UCUM</w:t>
            </w:r>
          </w:p>
        </w:tc>
        <w:tc>
          <w:tcPr>
            <w:tcW w:w="6900" w:type="dxa"/>
            <w:shd w:val="clear" w:color="auto" w:fill="FFFFFF"/>
            <w:tcMar>
              <w:top w:w="70" w:type="dxa"/>
              <w:left w:w="100" w:type="dxa"/>
              <w:bottom w:w="70" w:type="dxa"/>
              <w:right w:w="100" w:type="dxa"/>
            </w:tcMar>
          </w:tcPr>
          <w:p w:rsidR="001D1BB1" w:rsidRPr="009D06F1" w:rsidRDefault="00000000">
            <w:pPr>
              <w:rPr>
                <w:rFonts w:ascii="Times New Roman" w:hAnsi="Times New Roman" w:cs="Times New Roman"/>
                <w:lang w:val="en-US"/>
              </w:rPr>
            </w:pPr>
            <w:r w:rsidRPr="009D06F1">
              <w:rPr>
                <w:rFonts w:ascii="Times New Roman" w:hAnsi="Times New Roman" w:cs="Times New Roman"/>
                <w:sz w:val="19"/>
                <w:szCs w:val="19"/>
                <w:lang w:val="en-US"/>
              </w:rPr>
              <w:t>Unified Code for Units of Measure</w:t>
            </w:r>
          </w:p>
        </w:tc>
      </w:tr>
      <w:tr w:rsidR="001D1BB1" w:rsidRPr="009D06F1">
        <w:tblPrEx>
          <w:tblCellMar>
            <w:top w:w="0" w:type="dxa"/>
            <w:bottom w:w="0" w:type="dxa"/>
          </w:tblCellMar>
        </w:tblPrEx>
        <w:tc>
          <w:tcPr>
            <w:tcW w:w="20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proofErr w:type="spellStart"/>
            <w:r w:rsidRPr="009D06F1">
              <w:rPr>
                <w:rFonts w:ascii="Times New Roman" w:hAnsi="Times New Roman" w:cs="Times New Roman"/>
                <w:sz w:val="19"/>
                <w:szCs w:val="19"/>
              </w:rPr>
              <w:t>XDS.b</w:t>
            </w:r>
            <w:proofErr w:type="spellEnd"/>
          </w:p>
        </w:tc>
        <w:tc>
          <w:tcPr>
            <w:tcW w:w="6900" w:type="dxa"/>
            <w:shd w:val="clear" w:color="auto" w:fill="F2F6FB"/>
            <w:tcMar>
              <w:top w:w="70" w:type="dxa"/>
              <w:left w:w="100" w:type="dxa"/>
              <w:bottom w:w="70" w:type="dxa"/>
              <w:right w:w="100" w:type="dxa"/>
            </w:tcMar>
          </w:tcPr>
          <w:p w:rsidR="001D1BB1" w:rsidRPr="009D06F1" w:rsidRDefault="00000000">
            <w:pPr>
              <w:rPr>
                <w:rFonts w:ascii="Times New Roman" w:hAnsi="Times New Roman" w:cs="Times New Roman"/>
              </w:rPr>
            </w:pPr>
            <w:r w:rsidRPr="009D06F1">
              <w:rPr>
                <w:rFonts w:ascii="Times New Roman" w:hAnsi="Times New Roman" w:cs="Times New Roman"/>
                <w:sz w:val="19"/>
                <w:szCs w:val="19"/>
              </w:rPr>
              <w:t xml:space="preserve">Cross-Enterprise Document Sharing </w:t>
            </w:r>
            <w:r w:rsidR="00726C1D" w:rsidRPr="009D06F1">
              <w:rPr>
                <w:rFonts w:ascii="Times New Roman" w:hAnsi="Times New Roman" w:cs="Times New Roman"/>
                <w:sz w:val="19"/>
                <w:szCs w:val="19"/>
              </w:rPr>
              <w:t xml:space="preserve"> </w:t>
            </w:r>
            <w:r w:rsidRPr="009D06F1">
              <w:rPr>
                <w:rFonts w:ascii="Times New Roman" w:hAnsi="Times New Roman" w:cs="Times New Roman"/>
                <w:sz w:val="19"/>
                <w:szCs w:val="19"/>
              </w:rPr>
              <w:t xml:space="preserve"> profil IHE de partage documentaire</w:t>
            </w:r>
          </w:p>
        </w:tc>
      </w:tr>
    </w:tbl>
    <w:p w:rsidR="00915CDB" w:rsidRPr="009D06F1" w:rsidRDefault="00915CDB">
      <w:pPr>
        <w:rPr>
          <w:rFonts w:ascii="Times New Roman" w:hAnsi="Times New Roman" w:cs="Times New Roman"/>
        </w:rPr>
      </w:pPr>
    </w:p>
    <w:sectPr w:rsidR="00915CDB" w:rsidRPr="009D06F1">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5CDB" w:rsidRDefault="00915CDB">
      <w:r>
        <w:separator/>
      </w:r>
    </w:p>
  </w:endnote>
  <w:endnote w:type="continuationSeparator" w:id="0">
    <w:p w:rsidR="00915CDB" w:rsidRDefault="0091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1BB1" w:rsidRDefault="00000000">
    <w:pPr>
      <w:jc w:val="center"/>
    </w:pPr>
    <w:r>
      <w:rPr>
        <w:color w:val="595959"/>
        <w:sz w:val="16"/>
        <w:szCs w:val="16"/>
      </w:rPr>
      <w:t xml:space="preserve">Clinique Sainte-Marie </w:t>
    </w:r>
    <w:r w:rsidR="00726C1D">
      <w:rPr>
        <w:color w:val="595959"/>
        <w:sz w:val="16"/>
        <w:szCs w:val="16"/>
      </w:rPr>
      <w:t xml:space="preserve"> </w:t>
    </w:r>
    <w:r>
      <w:rPr>
        <w:color w:val="595959"/>
        <w:sz w:val="16"/>
        <w:szCs w:val="16"/>
      </w:rPr>
      <w:t xml:space="preserve"> Architecture d'intégration SI Santé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26C1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5CDB" w:rsidRDefault="00915CDB">
      <w:r>
        <w:separator/>
      </w:r>
    </w:p>
  </w:footnote>
  <w:footnote w:type="continuationSeparator" w:id="0">
    <w:p w:rsidR="00915CDB" w:rsidRDefault="00915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8D044A"/>
    <w:multiLevelType w:val="hybridMultilevel"/>
    <w:tmpl w:val="81005AD6"/>
    <w:lvl w:ilvl="0" w:tplc="5088C058">
      <w:start w:val="1"/>
      <w:numFmt w:val="bullet"/>
      <w:lvlText w:val="●"/>
      <w:lvlJc w:val="left"/>
      <w:pPr>
        <w:ind w:left="720" w:hanging="360"/>
      </w:pPr>
    </w:lvl>
    <w:lvl w:ilvl="1" w:tplc="624C7288">
      <w:start w:val="1"/>
      <w:numFmt w:val="bullet"/>
      <w:lvlText w:val="○"/>
      <w:lvlJc w:val="left"/>
      <w:pPr>
        <w:ind w:left="1440" w:hanging="360"/>
      </w:pPr>
    </w:lvl>
    <w:lvl w:ilvl="2" w:tplc="3196CE5E">
      <w:start w:val="1"/>
      <w:numFmt w:val="bullet"/>
      <w:lvlText w:val="■"/>
      <w:lvlJc w:val="left"/>
      <w:pPr>
        <w:ind w:left="2160" w:hanging="360"/>
      </w:pPr>
    </w:lvl>
    <w:lvl w:ilvl="3" w:tplc="66F42196">
      <w:start w:val="1"/>
      <w:numFmt w:val="bullet"/>
      <w:lvlText w:val="●"/>
      <w:lvlJc w:val="left"/>
      <w:pPr>
        <w:ind w:left="2880" w:hanging="360"/>
      </w:pPr>
    </w:lvl>
    <w:lvl w:ilvl="4" w:tplc="027816EE">
      <w:start w:val="1"/>
      <w:numFmt w:val="bullet"/>
      <w:lvlText w:val="○"/>
      <w:lvlJc w:val="left"/>
      <w:pPr>
        <w:ind w:left="3600" w:hanging="360"/>
      </w:pPr>
    </w:lvl>
    <w:lvl w:ilvl="5" w:tplc="1C184CF2">
      <w:start w:val="1"/>
      <w:numFmt w:val="bullet"/>
      <w:lvlText w:val="■"/>
      <w:lvlJc w:val="left"/>
      <w:pPr>
        <w:ind w:left="4320" w:hanging="360"/>
      </w:pPr>
    </w:lvl>
    <w:lvl w:ilvl="6" w:tplc="6270D5A6">
      <w:start w:val="1"/>
      <w:numFmt w:val="bullet"/>
      <w:lvlText w:val="●"/>
      <w:lvlJc w:val="left"/>
      <w:pPr>
        <w:ind w:left="5040" w:hanging="360"/>
      </w:pPr>
    </w:lvl>
    <w:lvl w:ilvl="7" w:tplc="EA1837C2">
      <w:start w:val="1"/>
      <w:numFmt w:val="bullet"/>
      <w:lvlText w:val="●"/>
      <w:lvlJc w:val="left"/>
      <w:pPr>
        <w:ind w:left="5760" w:hanging="360"/>
      </w:pPr>
    </w:lvl>
    <w:lvl w:ilvl="8" w:tplc="8698EFB0">
      <w:start w:val="1"/>
      <w:numFmt w:val="bullet"/>
      <w:lvlText w:val="●"/>
      <w:lvlJc w:val="left"/>
      <w:pPr>
        <w:ind w:left="6480" w:hanging="360"/>
      </w:pPr>
    </w:lvl>
  </w:abstractNum>
  <w:num w:numId="1" w16cid:durableId="226762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BB1"/>
    <w:rsid w:val="00183B1E"/>
    <w:rsid w:val="001A5074"/>
    <w:rsid w:val="001D1BB1"/>
    <w:rsid w:val="00232ED7"/>
    <w:rsid w:val="00246E6B"/>
    <w:rsid w:val="003739EE"/>
    <w:rsid w:val="00380741"/>
    <w:rsid w:val="00403A81"/>
    <w:rsid w:val="0055797C"/>
    <w:rsid w:val="005653FE"/>
    <w:rsid w:val="006168BC"/>
    <w:rsid w:val="00623FFE"/>
    <w:rsid w:val="006420DE"/>
    <w:rsid w:val="006F7A9A"/>
    <w:rsid w:val="00726C1D"/>
    <w:rsid w:val="00897B37"/>
    <w:rsid w:val="008A0CF6"/>
    <w:rsid w:val="00915CDB"/>
    <w:rsid w:val="009710C3"/>
    <w:rsid w:val="009D06F1"/>
    <w:rsid w:val="00A00838"/>
    <w:rsid w:val="00A06892"/>
    <w:rsid w:val="00A21A8A"/>
    <w:rsid w:val="00A23AAA"/>
    <w:rsid w:val="00A8073C"/>
    <w:rsid w:val="00AA1727"/>
    <w:rsid w:val="00BB50F5"/>
    <w:rsid w:val="00CC62E6"/>
    <w:rsid w:val="00E6543D"/>
    <w:rsid w:val="00EB723E"/>
    <w:rsid w:val="00F61F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7757C93"/>
  <w15:docId w15:val="{13ECBD16-6F0D-094C-A70F-385693BF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6267</Words>
  <Characters>34473</Characters>
  <Application>Microsoft Office Word</Application>
  <DocSecurity>0</DocSecurity>
  <Lines>287</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Bachiratou SAHM</cp:lastModifiedBy>
  <cp:revision>2</cp:revision>
  <dcterms:created xsi:type="dcterms:W3CDTF">2026-07-21T10:03:00Z</dcterms:created>
  <dcterms:modified xsi:type="dcterms:W3CDTF">2026-07-21T10:03:00Z</dcterms:modified>
</cp:coreProperties>
</file>