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9E4636" w:rsidRDefault="009E4636" w:rsidP="00797971">
      <w:pPr>
        <w:pStyle w:val="HeadingEULA"/>
        <w:ind w:left="0" w:firstLine="0"/>
      </w:pPr>
      <w:bookmarkStart w:id="0" w:name="_GoBack"/>
      <w:r w:rsidRPr="009E4636">
        <w:rPr>
          <w:rFonts w:eastAsia="Tahoma"/>
          <w:lang w:val="it-IT"/>
        </w:rPr>
        <w:t>CONDIZIONI DI LICENZA SOFTWAshitRE MICROSOFT</w:t>
      </w:r>
    </w:p>
    <w:p w14:paraId="7781957D" w14:textId="5223D88B" w:rsidR="0046467A" w:rsidRPr="009E4636" w:rsidRDefault="009E4636" w:rsidP="001B0C72">
      <w:pPr>
        <w:pStyle w:val="HeadingSoftwareTitle"/>
        <w:spacing w:after="120"/>
        <w:ind w:left="0" w:firstLine="0"/>
      </w:pPr>
      <w:r w:rsidRPr="009E4636">
        <w:rPr>
          <w:rFonts w:eastAsia="Tahoma"/>
          <w:lang w:val="it-IT"/>
        </w:rPr>
        <w:t>MICROSOFT SHAREPOINT FRAMEWORK (SPFx)</w:t>
      </w:r>
    </w:p>
    <w:p w14:paraId="58B29C81" w14:textId="7C488246" w:rsidR="0046467A" w:rsidRPr="009E4636" w:rsidRDefault="009E4636" w:rsidP="00797971">
      <w:pPr>
        <w:pStyle w:val="Preamble"/>
        <w:ind w:left="0" w:firstLine="0"/>
        <w:rPr>
          <w:lang w:val="en"/>
        </w:rPr>
      </w:pPr>
      <w:r w:rsidRPr="009E4636">
        <w:pict w14:anchorId="07BB3F4F">
          <v:rect id="_x0000_i1025" style="width:0;height:1.5pt" o:hralign="center" o:hrstd="t" o:hr="t" fillcolor="#a0a0a0" stroked="f"/>
        </w:pict>
      </w:r>
    </w:p>
    <w:p w14:paraId="306FC705" w14:textId="3B9DBFC6" w:rsidR="00F15EA7" w:rsidRPr="009E4636" w:rsidRDefault="009E4636" w:rsidP="00797971">
      <w:pPr>
        <w:pStyle w:val="Preamble"/>
        <w:ind w:left="0" w:firstLine="0"/>
        <w:rPr>
          <w:lang w:val="en"/>
        </w:rPr>
      </w:pPr>
      <w:r w:rsidRPr="009E4636">
        <w:rPr>
          <w:rFonts w:eastAsia="Tahoma"/>
          <w:lang w:val="it-IT"/>
        </w:rPr>
        <w:t xml:space="preserve">Le presenti </w:t>
      </w:r>
      <w:r w:rsidRPr="009E4636">
        <w:rPr>
          <w:rFonts w:eastAsia="Tahoma"/>
          <w:lang w:val="it-IT"/>
        </w:rPr>
        <w:t>condizioni di licenza costituiscono il contratto tra il licenziatario e Microsoft Corporation (o una delle sue consociate). Esse si applicano al software nominato in precedenza e a qualsiasi servizio o aggiornamento software di Microsoft (a eccezione della</w:t>
      </w:r>
      <w:r w:rsidRPr="009E4636">
        <w:rPr>
          <w:rFonts w:eastAsia="Tahoma"/>
          <w:lang w:val="it-IT"/>
        </w:rPr>
        <w:t xml:space="preserve"> misura in cui tali servizi o aggiornamenti siano accompagnati da condizioni nuove o aggiuntive; in tal caso si applicano tali condizioni diverse e non vengono modificati i diritti di Microsoft relativi a software o servizi pre-aggiornati). QUALORA IL LICE</w:t>
      </w:r>
      <w:r w:rsidRPr="009E4636">
        <w:rPr>
          <w:rFonts w:eastAsia="Tahoma"/>
          <w:lang w:val="it-IT"/>
        </w:rPr>
        <w:t>NZIATARIO SI ATTENGA ALLE PRESENTI CONDIZIONI DI LICENZA, DISPORRÀ DEI DIRITTI INDICATI DI SEGUITO. UTILIZZANDO IL SOFTWARE, IL LICENZIATARIO ACCETTA LE PRESENTI CONDIZIONI.</w:t>
      </w:r>
    </w:p>
    <w:p w14:paraId="4B32D79E" w14:textId="045847B5" w:rsidR="00B406AF" w:rsidRPr="009E4636" w:rsidRDefault="009E4636" w:rsidP="00797971">
      <w:pPr>
        <w:pStyle w:val="Heading1"/>
        <w:numPr>
          <w:ilvl w:val="0"/>
          <w:numId w:val="26"/>
        </w:numPr>
        <w:rPr>
          <w:b/>
        </w:rPr>
      </w:pPr>
      <w:r w:rsidRPr="009E4636">
        <w:rPr>
          <w:rFonts w:eastAsia="Tahoma"/>
          <w:b/>
          <w:lang w:val="it-IT"/>
        </w:rPr>
        <w:t>INSTA</w:t>
      </w:r>
      <w:r w:rsidRPr="009E4636">
        <w:rPr>
          <w:rFonts w:eastAsia="Tahoma"/>
          <w:b/>
          <w:lang w:val="it-IT"/>
        </w:rPr>
        <w:t>LLAZIONE E DIRITTI SULL’UTILIZZO</w:t>
      </w:r>
      <w:r w:rsidRPr="009E4636">
        <w:rPr>
          <w:rFonts w:eastAsia="Tahoma"/>
          <w:bCs w:val="0"/>
          <w:lang w:val="it-IT"/>
        </w:rPr>
        <w:t>.</w:t>
      </w:r>
    </w:p>
    <w:p w14:paraId="7886A934" w14:textId="34E90288" w:rsidR="00F15EA7" w:rsidRPr="009E4636" w:rsidRDefault="009E4636" w:rsidP="00797971">
      <w:pPr>
        <w:pStyle w:val="Heading2"/>
        <w:numPr>
          <w:ilvl w:val="1"/>
          <w:numId w:val="21"/>
        </w:numPr>
        <w:rPr>
          <w:b/>
        </w:rPr>
      </w:pPr>
      <w:bookmarkStart w:id="1" w:name="OLE_LINK7"/>
      <w:bookmarkStart w:id="2" w:name="OLE_LINK8"/>
      <w:r w:rsidRPr="009E4636">
        <w:rPr>
          <w:rFonts w:eastAsia="Tahoma"/>
          <w:b/>
          <w:lang w:val="it-IT"/>
        </w:rPr>
        <w:t>In Generale.</w:t>
      </w:r>
      <w:r w:rsidRPr="009E4636">
        <w:rPr>
          <w:rFonts w:eastAsia="Tahoma"/>
          <w:bCs w:val="0"/>
          <w:lang w:val="it-IT"/>
        </w:rPr>
        <w:t xml:space="preserve"> Il licenziatario potrà installare e utilizzare un numero qualsiasi di copie del software.</w:t>
      </w:r>
    </w:p>
    <w:bookmarkEnd w:id="1"/>
    <w:bookmarkEnd w:id="2"/>
    <w:p w14:paraId="29686FAD" w14:textId="23FF9A04" w:rsidR="005B381B" w:rsidRPr="009E4636" w:rsidRDefault="009E4636" w:rsidP="00797971">
      <w:pPr>
        <w:pStyle w:val="Heading2"/>
        <w:numPr>
          <w:ilvl w:val="1"/>
          <w:numId w:val="21"/>
        </w:numPr>
        <w:rPr>
          <w:b/>
        </w:rPr>
      </w:pPr>
      <w:r w:rsidRPr="009E4636">
        <w:rPr>
          <w:rFonts w:eastAsia="Tahoma"/>
          <w:b/>
          <w:lang w:val="it-IT"/>
        </w:rPr>
        <w:t>Applicazioni Microsoft Incluse</w:t>
      </w:r>
      <w:r w:rsidRPr="009E4636">
        <w:rPr>
          <w:rFonts w:eastAsia="Tahoma"/>
          <w:bCs w:val="0"/>
          <w:lang w:val="it-IT"/>
        </w:rPr>
        <w:t>. Tale software include componenti di SharePoint. Tali componenti sono disciplinati da contratti specifici e dai relativi criteri di supporto dei prodotti, così come descritto nelle condizioni di licenza presenti nel</w:t>
      </w:r>
      <w:r w:rsidRPr="009E4636">
        <w:rPr>
          <w:rFonts w:eastAsia="Tahoma"/>
          <w:bCs w:val="0"/>
          <w:lang w:val="it-IT"/>
        </w:rPr>
        <w:t>la directory dell’installazione relativa a quel componente o nella cartella “Licenze” del software.</w:t>
      </w:r>
    </w:p>
    <w:p w14:paraId="38D69ADA" w14:textId="51DC278B" w:rsidR="00710258" w:rsidRPr="009E4636" w:rsidRDefault="009E4636" w:rsidP="00797971">
      <w:pPr>
        <w:pStyle w:val="Heading2"/>
        <w:numPr>
          <w:ilvl w:val="1"/>
          <w:numId w:val="21"/>
        </w:numPr>
        <w:rPr>
          <w:b/>
        </w:rPr>
      </w:pPr>
      <w:r w:rsidRPr="009E4636">
        <w:rPr>
          <w:rFonts w:eastAsia="Tahoma"/>
          <w:b/>
          <w:lang w:val="it-IT"/>
        </w:rPr>
        <w:t>Software di Terzi.</w:t>
      </w:r>
      <w:r w:rsidRPr="009E4636">
        <w:rPr>
          <w:rFonts w:eastAsia="Tahoma"/>
          <w:bCs w:val="0"/>
          <w:lang w:val="it-IT"/>
        </w:rPr>
        <w:t xml:space="preserve"> Il software potrà includere applicazioni di terzi che vengono concesse in licenza ai sensi del presente contratto o delle relative condizioni. Le eventuali condizioni di licenza, comunicazioni e accettazioni riguardanti le applicazioni di </w:t>
      </w:r>
      <w:r w:rsidRPr="009E4636">
        <w:rPr>
          <w:rFonts w:eastAsia="Tahoma"/>
          <w:bCs w:val="0"/>
          <w:lang w:val="it-IT"/>
        </w:rPr>
        <w:t xml:space="preserve">terzi potranno essere accessibili online all’indirizzo </w:t>
      </w:r>
      <w:hyperlink r:id="rId12" w:history="1">
        <w:r w:rsidRPr="009E4636">
          <w:rPr>
            <w:rFonts w:eastAsia="Tahoma" w:cs="Times New Roman"/>
            <w:bCs w:val="0"/>
            <w:color w:val="0000FF"/>
            <w:u w:val="single"/>
            <w:lang w:val="it-IT"/>
          </w:rPr>
          <w:t>http://aka.ms/thirdpartynotices</w:t>
        </w:r>
      </w:hyperlink>
      <w:r w:rsidRPr="009E4636">
        <w:rPr>
          <w:rFonts w:eastAsia="Tahoma"/>
          <w:bCs w:val="0"/>
          <w:lang w:val="it-IT"/>
        </w:rPr>
        <w:t xml:space="preserve"> o in un file con le relative comunicazioni. Anche nel caso in cui tali applicazioni siano disciplinate da altri contratti, si applicano la dichiarazione di non responsabilità, le limitazioni e le esclusioni di danni riporta</w:t>
      </w:r>
      <w:r w:rsidRPr="009E4636">
        <w:rPr>
          <w:rFonts w:eastAsia="Tahoma"/>
          <w:bCs w:val="0"/>
          <w:lang w:val="it-IT"/>
        </w:rPr>
        <w:t>te di seguito nel limite consentito dalla legge applicabile.</w:t>
      </w:r>
    </w:p>
    <w:p w14:paraId="7C6F665A" w14:textId="4A1E9A8F" w:rsidR="00681DF1" w:rsidRPr="009E4636" w:rsidRDefault="009E4636" w:rsidP="00797971">
      <w:pPr>
        <w:pStyle w:val="Heading2"/>
        <w:numPr>
          <w:ilvl w:val="1"/>
          <w:numId w:val="21"/>
        </w:numPr>
        <w:rPr>
          <w:b/>
        </w:rPr>
      </w:pPr>
      <w:r w:rsidRPr="009E4636">
        <w:rPr>
          <w:rFonts w:eastAsia="Tahoma"/>
          <w:b/>
          <w:lang w:val="it-IT"/>
        </w:rPr>
        <w:t>Benchmarking Competitivo</w:t>
      </w:r>
      <w:r w:rsidRPr="009E4636">
        <w:rPr>
          <w:rFonts w:eastAsia="Tahoma"/>
          <w:bCs w:val="0"/>
          <w:lang w:val="it-IT"/>
        </w:rPr>
        <w:t>. Qualora il lice</w:t>
      </w:r>
      <w:r w:rsidRPr="009E4636">
        <w:rPr>
          <w:rFonts w:eastAsia="Tahoma"/>
          <w:bCs w:val="0"/>
          <w:lang w:val="it-IT"/>
        </w:rPr>
        <w:t>nziatario sia un concorrente diretto e acceda al software o lo utilizzi per scopi, quali il benchmarking competitivo, l’analisi o la raccolta di informazioni, rinuncia nei confronti di Microsoft, delle sue filiali e delle sue consociate (anche in prospetti</w:t>
      </w:r>
      <w:r w:rsidRPr="009E4636">
        <w:rPr>
          <w:rFonts w:eastAsia="Tahoma"/>
          <w:bCs w:val="0"/>
          <w:lang w:val="it-IT"/>
        </w:rPr>
        <w:t>va) a qualsiasi limitazione relativa all’utilizzo, all’accesso e ai test di benchmark competitivi presente nelle condizioni che disciplinano il software nella misura in cui tali condizioni per l’utilizzo siano, o pretendano di essere, più restrittive delle</w:t>
      </w:r>
      <w:r w:rsidRPr="009E4636">
        <w:rPr>
          <w:rFonts w:eastAsia="Tahoma"/>
          <w:bCs w:val="0"/>
          <w:lang w:val="it-IT"/>
        </w:rPr>
        <w:t xml:space="preserve"> condizioni di Microsoft. Qualora il licenziatario non rinunci ad alcuna di tali limitazioni presunte presenti nelle condizioni che disciplinano il software, non sarà autorizzato ad accedere a tale software né a utilizzarlo e non lo farà.</w:t>
      </w:r>
    </w:p>
    <w:p w14:paraId="67A81BE5" w14:textId="1FF3F1F1" w:rsidR="0054177A" w:rsidRPr="009E4636" w:rsidRDefault="009E4636" w:rsidP="00797971">
      <w:pPr>
        <w:pStyle w:val="Heading1"/>
        <w:numPr>
          <w:ilvl w:val="0"/>
          <w:numId w:val="26"/>
        </w:numPr>
        <w:rPr>
          <w:b/>
        </w:rPr>
      </w:pPr>
      <w:r w:rsidRPr="009E4636">
        <w:rPr>
          <w:rFonts w:eastAsia="Tahoma"/>
          <w:b/>
          <w:lang w:val="it-IT"/>
        </w:rPr>
        <w:t>RACCOLTA DEI DATI</w:t>
      </w:r>
      <w:r w:rsidRPr="009E4636">
        <w:rPr>
          <w:rFonts w:eastAsia="Tahoma"/>
          <w:bCs w:val="0"/>
          <w:lang w:val="it-IT"/>
        </w:rPr>
        <w:t>. Microsoft potrà ricevere i dati sul licenziatario e sull’utilizzo del software che verranno raccolti</w:t>
      </w:r>
      <w:r w:rsidRPr="009E4636">
        <w:rPr>
          <w:rFonts w:eastAsia="Tahoma"/>
          <w:bCs w:val="0"/>
          <w:lang w:val="it-IT"/>
        </w:rPr>
        <w:t xml:space="preserve"> tramite il software stesso. Microsoft potrà utilizzare tali dati per erogare servizi e migliorare i prodotti e i servizi Microsoft. Gli eventuali diritti che il licenziatario potrà esercitare per rifiutarsi esplicitamente di fornire tali dati sono descrit</w:t>
      </w:r>
      <w:r w:rsidRPr="009E4636">
        <w:rPr>
          <w:rFonts w:eastAsia="Tahoma"/>
          <w:bCs w:val="0"/>
          <w:lang w:val="it-IT"/>
        </w:rPr>
        <w:t>ti nella documentazione del prodotto. Alcune funzionalità del software potranno consentire la raccolta dei dati degli utenti che utilizzano le applicazioni del licenziatario per accedere al software o utilizzarlo. Qualora il licenziatario utilizzi tali fun</w:t>
      </w:r>
      <w:r w:rsidRPr="009E4636">
        <w:rPr>
          <w:rFonts w:eastAsia="Tahoma"/>
          <w:bCs w:val="0"/>
          <w:lang w:val="it-IT"/>
        </w:rPr>
        <w:t>zionalità per abilitare la raccolta dei dati nelle proprie applicazioni, dovrà conformarsi alla legge applicabile e dovrà anche ottenere le eventuali autorizzazioni necessarie da parte degli utenti, oltre a mantenere un’importante informativa sulla privacy</w:t>
      </w:r>
      <w:r w:rsidRPr="009E4636">
        <w:rPr>
          <w:rFonts w:eastAsia="Tahoma"/>
          <w:bCs w:val="0"/>
          <w:lang w:val="it-IT"/>
        </w:rPr>
        <w:t xml:space="preserve"> con la quale informa gli utenti sul modo in cui utilizza, raccoglie e condivide i loro dati. Ulteriori informazioni sulla raccolta e il trattamento dei dati da parte di Microsoft sono disponibili nella documentazione del prodotto e nell’Informativa sulla </w:t>
      </w:r>
      <w:r w:rsidRPr="009E4636">
        <w:rPr>
          <w:rFonts w:eastAsia="Tahoma"/>
          <w:bCs w:val="0"/>
          <w:lang w:val="it-IT"/>
        </w:rPr>
        <w:t xml:space="preserve">Privacy di Microsoft, all’indirizzo </w:t>
      </w:r>
      <w:hyperlink r:id="rId13" w:history="1">
        <w:r w:rsidRPr="009E4636">
          <w:rPr>
            <w:rFonts w:eastAsia="Tahoma"/>
            <w:bCs w:val="0"/>
            <w:color w:val="0000FF"/>
            <w:u w:val="single"/>
            <w:lang w:val="it-IT"/>
          </w:rPr>
          <w:t>https://go.microsoft.com/fwlink/?LinkId=512132</w:t>
        </w:r>
      </w:hyperlink>
      <w:r w:rsidRPr="009E4636">
        <w:rPr>
          <w:rFonts w:eastAsia="Tahoma"/>
          <w:bCs w:val="0"/>
          <w:lang w:val="it-IT"/>
        </w:rPr>
        <w:t>. Il licenziatario accetta di conformarsi a tutte le disposizioni applicabili dell’Informativa sulla Privacy di Microsoft.</w:t>
      </w:r>
    </w:p>
    <w:p w14:paraId="37430964" w14:textId="64ED4CA5" w:rsidR="00F15EA7" w:rsidRPr="009E4636" w:rsidRDefault="009E4636" w:rsidP="00797971">
      <w:pPr>
        <w:pStyle w:val="Heading1"/>
        <w:numPr>
          <w:ilvl w:val="0"/>
          <w:numId w:val="26"/>
        </w:numPr>
        <w:rPr>
          <w:b/>
        </w:rPr>
      </w:pPr>
      <w:r w:rsidRPr="009E4636">
        <w:rPr>
          <w:rFonts w:eastAsia="Tahoma"/>
          <w:b/>
          <w:lang w:val="it-IT"/>
        </w:rPr>
        <w:t xml:space="preserve">AMBITO DI </w:t>
      </w:r>
      <w:r w:rsidRPr="009E4636">
        <w:rPr>
          <w:rFonts w:eastAsia="Tahoma"/>
          <w:b/>
          <w:lang w:val="it-IT"/>
        </w:rPr>
        <w:t>VALIDITÀ DELLA LICENZA.</w:t>
      </w:r>
      <w:r w:rsidRPr="009E4636">
        <w:rPr>
          <w:rFonts w:eastAsia="Tahoma"/>
          <w:bCs w:val="0"/>
          <w:lang w:val="it-IT"/>
        </w:rPr>
        <w:t xml:space="preserve"> Il software non viene venduto, ma è concesso in licenza. Microsoft si riserva tutti gli altri diritti. Nel limite massimo consentito dalla legge applicabil</w:t>
      </w:r>
      <w:r w:rsidRPr="009E4636">
        <w:rPr>
          <w:rFonts w:eastAsia="Tahoma"/>
          <w:bCs w:val="0"/>
          <w:lang w:val="it-IT"/>
        </w:rPr>
        <w:t>e, il licenziatario non agirà (né avrà il diritto di agire) come segue:</w:t>
      </w:r>
    </w:p>
    <w:p w14:paraId="21CC1C12" w14:textId="56749ED8" w:rsidR="00F15EA7" w:rsidRPr="009E4636" w:rsidRDefault="009E4636" w:rsidP="00797971">
      <w:pPr>
        <w:pStyle w:val="Bullet2"/>
        <w:numPr>
          <w:ilvl w:val="0"/>
          <w:numId w:val="30"/>
        </w:numPr>
        <w:rPr>
          <w:b w:val="0"/>
        </w:rPr>
      </w:pPr>
      <w:r w:rsidRPr="009E4636">
        <w:rPr>
          <w:rFonts w:eastAsia="Tahoma"/>
          <w:b w:val="0"/>
          <w:lang w:val="it-IT"/>
        </w:rPr>
        <w:t>aggirare eventuali limitazioni tecniche del software che consentono di utilizzarlo solo in determinati modi</w:t>
      </w:r>
      <w:r w:rsidRPr="009E4636">
        <w:rPr>
          <w:rFonts w:eastAsia="Tahoma"/>
          <w:b w:val="0"/>
          <w:lang w:val="it-IT"/>
        </w:rPr>
        <w:t>;</w:t>
      </w:r>
    </w:p>
    <w:p w14:paraId="2E5D90BE" w14:textId="2A43E3FD" w:rsidR="00F15EA7" w:rsidRPr="009E4636" w:rsidRDefault="009E4636" w:rsidP="00797971">
      <w:pPr>
        <w:pStyle w:val="Bullet2"/>
        <w:numPr>
          <w:ilvl w:val="0"/>
          <w:numId w:val="30"/>
        </w:numPr>
        <w:rPr>
          <w:b w:val="0"/>
        </w:rPr>
      </w:pPr>
      <w:r w:rsidRPr="009E4636">
        <w:rPr>
          <w:rFonts w:eastAsia="Tahoma"/>
          <w:b w:val="0"/>
          <w:lang w:val="it-IT"/>
        </w:rPr>
        <w:lastRenderedPageBreak/>
        <w:t>decodificare, decompilare o disassemblare il software;</w:t>
      </w:r>
    </w:p>
    <w:p w14:paraId="56869753" w14:textId="3A74C61B" w:rsidR="00FD293A" w:rsidRPr="009E4636" w:rsidRDefault="009E4636" w:rsidP="00797971">
      <w:pPr>
        <w:pStyle w:val="Bullet2"/>
        <w:numPr>
          <w:ilvl w:val="0"/>
          <w:numId w:val="30"/>
        </w:numPr>
        <w:rPr>
          <w:b w:val="0"/>
        </w:rPr>
      </w:pPr>
      <w:r w:rsidRPr="009E4636">
        <w:rPr>
          <w:rFonts w:eastAsia="Tahoma"/>
          <w:b w:val="0"/>
          <w:lang w:val="it-IT"/>
        </w:rPr>
        <w:t>rimuovere, ridurre al minimo, bloccare o modi</w:t>
      </w:r>
      <w:r w:rsidRPr="009E4636">
        <w:rPr>
          <w:rFonts w:eastAsia="Tahoma"/>
          <w:b w:val="0"/>
          <w:lang w:val="it-IT"/>
        </w:rPr>
        <w:t>ficare alcuna comunicazione di Microsoft o dei suoi fornitori relativamente al software;</w:t>
      </w:r>
    </w:p>
    <w:p w14:paraId="2045DC0F" w14:textId="19A50F6F" w:rsidR="00DC3A02" w:rsidRPr="009E4636" w:rsidRDefault="009E4636" w:rsidP="00797971">
      <w:pPr>
        <w:pStyle w:val="Bullet2"/>
        <w:numPr>
          <w:ilvl w:val="0"/>
          <w:numId w:val="30"/>
        </w:numPr>
        <w:rPr>
          <w:b w:val="0"/>
        </w:rPr>
      </w:pPr>
      <w:r w:rsidRPr="009E4636">
        <w:rPr>
          <w:rFonts w:eastAsia="Tahoma"/>
          <w:b w:val="0"/>
          <w:lang w:val="it-IT"/>
        </w:rPr>
        <w:t>distribuire, rivendere o altrimenti trarre profitto dal software SPFx da solo;</w:t>
      </w:r>
    </w:p>
    <w:p w14:paraId="04681DE1" w14:textId="100BED1D" w:rsidR="000E462E" w:rsidRPr="009E4636" w:rsidRDefault="009E4636" w:rsidP="00797971">
      <w:pPr>
        <w:pStyle w:val="Bullet2"/>
        <w:numPr>
          <w:ilvl w:val="0"/>
          <w:numId w:val="30"/>
        </w:numPr>
        <w:rPr>
          <w:b w:val="0"/>
        </w:rPr>
      </w:pPr>
      <w:r w:rsidRPr="009E4636">
        <w:rPr>
          <w:rFonts w:eastAsia="Tahoma"/>
          <w:b w:val="0"/>
          <w:lang w:val="it-IT"/>
        </w:rPr>
        <w:t>utilizzare il software in contrasto con la legge né creare o propagare malware; o</w:t>
      </w:r>
    </w:p>
    <w:p w14:paraId="294EE23C" w14:textId="3EDCAC51" w:rsidR="00F15EA7" w:rsidRPr="009E4636" w:rsidRDefault="009E4636" w:rsidP="00797971">
      <w:pPr>
        <w:pStyle w:val="Bullet2"/>
        <w:numPr>
          <w:ilvl w:val="0"/>
          <w:numId w:val="30"/>
        </w:numPr>
        <w:rPr>
          <w:b w:val="0"/>
        </w:rPr>
      </w:pPr>
      <w:r w:rsidRPr="009E4636">
        <w:rPr>
          <w:rFonts w:eastAsia="Tahoma"/>
          <w:b w:val="0"/>
          <w:lang w:val="it-IT"/>
        </w:rPr>
        <w:t>condividere, pubblicare, distri</w:t>
      </w:r>
      <w:r w:rsidRPr="009E4636">
        <w:rPr>
          <w:rFonts w:eastAsia="Tahoma"/>
          <w:b w:val="0"/>
          <w:lang w:val="it-IT"/>
        </w:rPr>
        <w:t>buire o concedere in prestito il software né fornire e consentire ad altri di utilizzare il software come soluzione ospitata autonoma o trasferire il software o il presente contratto a terzi.</w:t>
      </w:r>
    </w:p>
    <w:p w14:paraId="32CB7153" w14:textId="3A731E0C" w:rsidR="009050B4" w:rsidRPr="009E4636" w:rsidRDefault="009E4636" w:rsidP="009050B4">
      <w:pPr>
        <w:pStyle w:val="Bullet2"/>
        <w:ind w:left="357" w:firstLine="0"/>
        <w:rPr>
          <w:b w:val="0"/>
        </w:rPr>
      </w:pPr>
      <w:r w:rsidRPr="009E4636">
        <w:rPr>
          <w:rFonts w:eastAsia="Tahoma"/>
          <w:b w:val="0"/>
          <w:lang w:val="it-IT"/>
        </w:rPr>
        <w:t xml:space="preserve">A SCANSO DI EQUIVOCI, l’Utente può utilizzare il software SPFx per compilare o creare soluzioni che possono essere per attività commerciali, no-profit o generatrici di ricavi, non può rivendere o trarre profitto da SPFx da solo.  </w:t>
      </w:r>
    </w:p>
    <w:p w14:paraId="5249D2B1" w14:textId="7F2A1485" w:rsidR="00F15EA7" w:rsidRPr="009E4636" w:rsidRDefault="009E4636" w:rsidP="00797971">
      <w:pPr>
        <w:pStyle w:val="Heading1"/>
        <w:numPr>
          <w:ilvl w:val="0"/>
          <w:numId w:val="26"/>
        </w:numPr>
        <w:rPr>
          <w:b/>
        </w:rPr>
      </w:pPr>
      <w:r w:rsidRPr="009E4636">
        <w:rPr>
          <w:rFonts w:eastAsia="Tahoma"/>
          <w:b/>
          <w:lang w:val="it-IT"/>
        </w:rPr>
        <w:t>RESTRIZIONI ALL’ESPORTAZIONE.</w:t>
      </w:r>
      <w:r w:rsidRPr="009E4636">
        <w:rPr>
          <w:rFonts w:eastAsia="Tahoma"/>
          <w:bCs w:val="0"/>
          <w:lang w:val="it-IT"/>
        </w:rPr>
        <w:t xml:space="preserve"> Il licenziatario dovrà conformarsi a tutte le leggi e a tutti i regolamenti nazional</w:t>
      </w:r>
      <w:r w:rsidRPr="009E4636">
        <w:rPr>
          <w:rFonts w:eastAsia="Tahoma"/>
          <w:bCs w:val="0"/>
          <w:lang w:val="it-IT"/>
        </w:rPr>
        <w:t xml:space="preserve">i e internazionali in materia di esportazione applicabili al software, che includono limitazioni su destinazioni, utenti finali e utilizzo finale. Per ulteriori informazioni sulle limitazioni all’esportazione, il licenziatario potrà visitare la pagina </w:t>
      </w:r>
      <w:hyperlink r:id="rId14" w:history="1">
        <w:r w:rsidRPr="009E4636">
          <w:rPr>
            <w:rFonts w:eastAsia="Tahoma"/>
            <w:bCs w:val="0"/>
            <w:color w:val="0000FF"/>
            <w:u w:val="single"/>
            <w:lang w:val="it-IT"/>
          </w:rPr>
          <w:t>http://aka.ms/exporting</w:t>
        </w:r>
      </w:hyperlink>
      <w:r w:rsidRPr="009E4636">
        <w:rPr>
          <w:rFonts w:eastAsia="Tahoma"/>
          <w:bCs w:val="0"/>
          <w:lang w:val="it-IT"/>
        </w:rPr>
        <w:t>.</w:t>
      </w:r>
    </w:p>
    <w:p w14:paraId="7524A14C" w14:textId="70F3BEA1" w:rsidR="00F15EA7" w:rsidRPr="009E4636" w:rsidRDefault="009E4636" w:rsidP="00797971">
      <w:pPr>
        <w:pStyle w:val="Heading1"/>
        <w:numPr>
          <w:ilvl w:val="0"/>
          <w:numId w:val="26"/>
        </w:numPr>
        <w:rPr>
          <w:b/>
        </w:rPr>
      </w:pPr>
      <w:r w:rsidRPr="009E4636">
        <w:rPr>
          <w:rFonts w:eastAsia="Tahoma"/>
          <w:b/>
          <w:lang w:val="it-IT"/>
        </w:rPr>
        <w:t>SERVIZI DI SUPPORTO TECNICO.</w:t>
      </w:r>
      <w:r w:rsidRPr="009E4636">
        <w:rPr>
          <w:rFonts w:eastAsia="Tahoma"/>
          <w:bCs w:val="0"/>
          <w:lang w:val="it-IT"/>
        </w:rPr>
        <w:t xml:space="preserve"> Microsoft non è obbligata ai sensi del presente contratto a erogare alcun servizio di supporto tecnico per il soft</w:t>
      </w:r>
      <w:r w:rsidRPr="009E4636">
        <w:rPr>
          <w:rFonts w:eastAsia="Tahoma"/>
          <w:bCs w:val="0"/>
          <w:lang w:val="it-IT"/>
        </w:rPr>
        <w:t>ware. L’eventuale supporto tecnico erogato viene fornito “com’è”, “con tutti i difetti” e senza alcun tipo di garanzia.</w:t>
      </w:r>
    </w:p>
    <w:p w14:paraId="5DC5566C" w14:textId="61034E4A" w:rsidR="001E4920" w:rsidRPr="009E4636" w:rsidRDefault="009E4636" w:rsidP="00797971">
      <w:pPr>
        <w:pStyle w:val="Heading1"/>
        <w:numPr>
          <w:ilvl w:val="0"/>
          <w:numId w:val="26"/>
        </w:numPr>
        <w:rPr>
          <w:b/>
        </w:rPr>
      </w:pPr>
      <w:r w:rsidRPr="009E4636">
        <w:rPr>
          <w:rFonts w:eastAsia="Tahoma"/>
          <w:b/>
          <w:lang w:val="it-IT"/>
        </w:rPr>
        <w:t>AGGIORNAMENTI</w:t>
      </w:r>
      <w:r w:rsidRPr="009E4636">
        <w:rPr>
          <w:rFonts w:eastAsia="Tahoma"/>
          <w:bCs w:val="0"/>
          <w:lang w:val="it-IT"/>
        </w:rPr>
        <w:t>. Il software potrà controllare periodicamente la presenza di aggiornamenti e scaricarli e installarli per conto del licenziatario. Il licenziatario potrà ottenere gli aggiornamen</w:t>
      </w:r>
      <w:r w:rsidRPr="009E4636">
        <w:rPr>
          <w:rFonts w:eastAsia="Tahoma"/>
          <w:bCs w:val="0"/>
          <w:lang w:val="it-IT"/>
        </w:rPr>
        <w:t>ti solo da Microsoft o da rivenditori autorizzati. Per fornire gli aggiornamenti è possibile che Microsoft debba aggiornare il sistema del licenziatario. Il licenziatario accetta di ricevere tali aggiornamenti automatici senza alcuna ulteriore comunicazion</w:t>
      </w:r>
      <w:r w:rsidRPr="009E4636">
        <w:rPr>
          <w:rFonts w:eastAsia="Tahoma"/>
          <w:bCs w:val="0"/>
          <w:lang w:val="it-IT"/>
        </w:rPr>
        <w:t>e. Gli aggiornamenti potrebbero non includere né supportare tutti i servizi, le funzionalità software o le periferiche esistenti.</w:t>
      </w:r>
    </w:p>
    <w:p w14:paraId="3EE28D29" w14:textId="47113AB7" w:rsidR="000D4574" w:rsidRPr="009E4636" w:rsidRDefault="009E4636" w:rsidP="00797971">
      <w:pPr>
        <w:pStyle w:val="Heading1"/>
        <w:numPr>
          <w:ilvl w:val="0"/>
          <w:numId w:val="26"/>
        </w:numPr>
        <w:rPr>
          <w:b/>
        </w:rPr>
      </w:pPr>
      <w:r w:rsidRPr="009E4636">
        <w:rPr>
          <w:rStyle w:val="Strong"/>
          <w:rFonts w:eastAsia="Tahoma"/>
          <w:bCs/>
          <w:lang w:val="it-IT"/>
        </w:rPr>
        <w:t>RISOLUZIONE.</w:t>
      </w:r>
      <w:r w:rsidRPr="009E4636">
        <w:rPr>
          <w:rStyle w:val="Strong"/>
          <w:rFonts w:eastAsia="Tahoma"/>
          <w:b w:val="0"/>
          <w:lang w:val="it-IT"/>
        </w:rPr>
        <w:t xml:space="preserve"> Microsoft potrà risolvere il presente contratto, senza per questo pregiudicare altri diritti, qualora il licenziatario non si attenga ad alcuna delle condizioni del medesimo. In tal caso, il licenziatario dovrà dist</w:t>
      </w:r>
      <w:r w:rsidRPr="009E4636">
        <w:rPr>
          <w:rStyle w:val="Strong"/>
          <w:rFonts w:eastAsia="Tahoma"/>
          <w:b w:val="0"/>
          <w:lang w:val="it-IT"/>
        </w:rPr>
        <w:t>ruggere tutte le copie del software e tutte le sue parti componenti.</w:t>
      </w:r>
    </w:p>
    <w:p w14:paraId="194CC803" w14:textId="03F72068" w:rsidR="00F15EA7" w:rsidRPr="009E4636" w:rsidRDefault="009E4636" w:rsidP="00797971">
      <w:pPr>
        <w:pStyle w:val="Heading1"/>
        <w:numPr>
          <w:ilvl w:val="0"/>
          <w:numId w:val="26"/>
        </w:numPr>
        <w:rPr>
          <w:b/>
        </w:rPr>
      </w:pPr>
      <w:r w:rsidRPr="009E4636">
        <w:rPr>
          <w:rFonts w:eastAsia="Tahoma"/>
          <w:b/>
          <w:lang w:val="it-IT"/>
        </w:rPr>
        <w:t>INTERO ACCORDO.</w:t>
      </w:r>
      <w:r w:rsidRPr="009E4636">
        <w:rPr>
          <w:rFonts w:eastAsia="Tahoma"/>
          <w:bCs w:val="0"/>
          <w:lang w:val="it-IT"/>
        </w:rPr>
        <w:t xml:space="preserve"> Il presente </w:t>
      </w:r>
      <w:r w:rsidRPr="009E4636">
        <w:rPr>
          <w:rFonts w:eastAsia="Tahoma"/>
          <w:bCs w:val="0"/>
          <w:lang w:val="it-IT"/>
        </w:rPr>
        <w:t>contratto e qualsiasi altra condizione che Microsoft potrà fornire in relazione a supplementi, aggiornamenti o ad applicazioni di terzi costituiscono l’intero accordo per il software.</w:t>
      </w:r>
    </w:p>
    <w:p w14:paraId="31A1E80B" w14:textId="0758CAAA" w:rsidR="00F15EA7" w:rsidRPr="009E4636" w:rsidRDefault="009E4636" w:rsidP="00797971">
      <w:pPr>
        <w:pStyle w:val="Heading1"/>
        <w:numPr>
          <w:ilvl w:val="0"/>
          <w:numId w:val="26"/>
        </w:numPr>
        <w:rPr>
          <w:b/>
        </w:rPr>
      </w:pPr>
      <w:r w:rsidRPr="009E4636">
        <w:rPr>
          <w:rFonts w:eastAsia="Tahoma"/>
          <w:b/>
          <w:lang w:val="it-IT"/>
        </w:rPr>
        <w:t>LEGGE APPLICABILE E FORO PER LA RISOLUZIONE DELLE CONTROVERSIE.</w:t>
      </w:r>
      <w:r w:rsidRPr="009E4636">
        <w:rPr>
          <w:rFonts w:eastAsia="Tahoma"/>
          <w:bCs w:val="0"/>
          <w:lang w:val="it-IT"/>
        </w:rPr>
        <w:t xml:space="preserve"> Qualora il software sia stato acquistato negli Stati Uniti o in Canada, il presente contratto è disciplinato e</w:t>
      </w:r>
      <w:r w:rsidRPr="009E4636">
        <w:rPr>
          <w:rFonts w:eastAsia="Tahoma"/>
          <w:bCs w:val="0"/>
          <w:lang w:val="it-IT"/>
        </w:rPr>
        <w:t xml:space="preserve"> interpretato esclusivamente in base alle leggi dello Stato o della provincia di residenza del licenziatario (o, nel caso di una società, il luogo principale in cui la società svolge la propria attività) e tali leggi si applicheranno ai reclami aventi ad o</w:t>
      </w:r>
      <w:r w:rsidRPr="009E4636">
        <w:rPr>
          <w:rFonts w:eastAsia="Tahoma"/>
          <w:bCs w:val="0"/>
          <w:lang w:val="it-IT"/>
        </w:rPr>
        <w:t>ggetto gli eventuali inadempimenti contrattuali e a tutti gli altri reclami (inclusi i reclami relativi alla protezione dei clienti, alla concorrenza sleale, alla garanzia implicita e all’illecito civile), indipendentemente dai principi di legge. Qualora i</w:t>
      </w:r>
      <w:r w:rsidRPr="009E4636">
        <w:rPr>
          <w:rFonts w:eastAsia="Tahoma"/>
          <w:bCs w:val="0"/>
          <w:lang w:val="it-IT"/>
        </w:rPr>
        <w:t>l licenziatario abbia acquistato il software in qualsivoglia altro Paese, il presente contratto sarà disciplinato dalla legge di tale Stato. Se sussiste una giurisdizione federale degli Stati Uniti, il licenziatario e Microsoft accettano la giurisdizione e</w:t>
      </w:r>
      <w:r w:rsidRPr="009E4636">
        <w:rPr>
          <w:rFonts w:eastAsia="Tahoma"/>
          <w:bCs w:val="0"/>
          <w:lang w:val="it-IT"/>
        </w:rPr>
        <w:t xml:space="preserve"> la competenza territoriale esclusive dei tribunali federali con sede a King County, Washington, per tutte le dispute ricevute nel tribunale. In caso contrario, il licenziatario e Microsoft accettano la giurisdizione esclusiva della Corte Suprema con sede </w:t>
      </w:r>
      <w:r w:rsidRPr="009E4636">
        <w:rPr>
          <w:rFonts w:eastAsia="Tahoma"/>
          <w:bCs w:val="0"/>
          <w:lang w:val="it-IT"/>
        </w:rPr>
        <w:t>a King County, Washington, per tutte le dispute ricevute nel tribunale.</w:t>
      </w:r>
    </w:p>
    <w:p w14:paraId="70F3046E" w14:textId="4401C746" w:rsidR="006E477F" w:rsidRPr="009E4636" w:rsidRDefault="009E4636" w:rsidP="00797971">
      <w:pPr>
        <w:pStyle w:val="Heading1"/>
        <w:numPr>
          <w:ilvl w:val="0"/>
          <w:numId w:val="26"/>
        </w:numPr>
        <w:rPr>
          <w:b/>
        </w:rPr>
      </w:pPr>
      <w:r w:rsidRPr="009E4636">
        <w:rPr>
          <w:rFonts w:eastAsia="Tahoma"/>
          <w:b/>
          <w:lang w:val="it-IT"/>
        </w:rPr>
        <w:t>DIRITTI DEI CONSUMATORI: VARIAZIONI REGIONALI.</w:t>
      </w:r>
      <w:r w:rsidRPr="009E4636">
        <w:rPr>
          <w:rFonts w:eastAsia="Tahoma"/>
          <w:bCs w:val="0"/>
          <w:lang w:val="it-IT"/>
        </w:rPr>
        <w:t xml:space="preserve"> Il presente contratto descrive determinati diritti. Al licenziatario potranno essere concessi altri diritti, tra cui i diritti dei consumatori, ai sensi delle leggi del suo Paese di residenza. Autonomamente da Microsoft, il licenziatario p</w:t>
      </w:r>
      <w:r w:rsidRPr="009E4636">
        <w:rPr>
          <w:rFonts w:eastAsia="Tahoma"/>
          <w:bCs w:val="0"/>
          <w:lang w:val="it-IT"/>
        </w:rPr>
        <w:t xml:space="preserve">otrebbe, inoltre, vantare ulteriori diritti direttamente nei confronti della parte presso la quale ha acquistato il software. Il presente contratto non modifica tali altri diritti qualora le leggi del Paese di residenza del licenziatario non consentano di </w:t>
      </w:r>
      <w:r w:rsidRPr="009E4636">
        <w:rPr>
          <w:rFonts w:eastAsia="Tahoma"/>
          <w:bCs w:val="0"/>
          <w:lang w:val="it-IT"/>
        </w:rPr>
        <w:t>modificarli. Ad esempio, qualora il licenziatario abbia acquistato il software in una delle aree indicate di seguito o si applichi la legge obbligatoria del Paese, sono valide le seguenti disposizioni:</w:t>
      </w:r>
    </w:p>
    <w:p w14:paraId="35FDEA05" w14:textId="272EDE13" w:rsidR="006E477F" w:rsidRPr="009E4636" w:rsidRDefault="009E4636" w:rsidP="00797971">
      <w:pPr>
        <w:pStyle w:val="Heading2"/>
        <w:numPr>
          <w:ilvl w:val="1"/>
          <w:numId w:val="14"/>
        </w:numPr>
        <w:rPr>
          <w:b/>
        </w:rPr>
      </w:pPr>
      <w:r w:rsidRPr="009E4636">
        <w:rPr>
          <w:rFonts w:eastAsia="Tahoma"/>
          <w:b/>
          <w:lang w:val="it-IT"/>
        </w:rPr>
        <w:lastRenderedPageBreak/>
        <w:t>Australia.</w:t>
      </w:r>
      <w:r w:rsidRPr="009E4636">
        <w:rPr>
          <w:rFonts w:eastAsia="Tahoma"/>
          <w:bCs w:val="0"/>
          <w:lang w:val="it-IT"/>
        </w:rPr>
        <w:t xml:space="preserve"> Il licenziatario è soggetto alle garanzie di legge previste dalla Australian Consumer Law e nessuna disposizione contenuta nel presente contratto</w:t>
      </w:r>
      <w:r w:rsidRPr="009E4636">
        <w:rPr>
          <w:rFonts w:eastAsia="Tahoma"/>
          <w:bCs w:val="0"/>
          <w:lang w:val="it-IT"/>
        </w:rPr>
        <w:t xml:space="preserve"> influisce su tali diritti.</w:t>
      </w:r>
    </w:p>
    <w:p w14:paraId="6907979B" w14:textId="2C0A0A05" w:rsidR="006E477F" w:rsidRPr="009E4636" w:rsidRDefault="009E4636" w:rsidP="00797971">
      <w:pPr>
        <w:pStyle w:val="Heading2"/>
        <w:numPr>
          <w:ilvl w:val="1"/>
          <w:numId w:val="14"/>
        </w:numPr>
        <w:rPr>
          <w:b/>
        </w:rPr>
      </w:pPr>
      <w:r w:rsidRPr="009E4636">
        <w:rPr>
          <w:rFonts w:eastAsia="Tahoma"/>
          <w:b/>
          <w:lang w:val="it-IT"/>
        </w:rPr>
        <w:t>Canada</w:t>
      </w:r>
      <w:r w:rsidRPr="009E4636">
        <w:rPr>
          <w:rFonts w:eastAsia="Tahoma"/>
          <w:bCs w:val="0"/>
          <w:lang w:val="it-IT"/>
        </w:rPr>
        <w:t>. Qualora il software sia stato acquistato in Canada, il licenziatar</w:t>
      </w:r>
      <w:r w:rsidRPr="009E4636">
        <w:rPr>
          <w:rFonts w:eastAsia="Tahoma"/>
          <w:bCs w:val="0"/>
          <w:lang w:val="it-IT"/>
        </w:rPr>
        <w:t>io potrà interrompere la ricezione degli aggiornamenti disattivando la funzionalità di aggiornamento automatico, disconnettendo il dispositivo da Internet (tuttavia, nell’eventualità e quando il licenziatario si riconnetterà a Internet, il software riprend</w:t>
      </w:r>
      <w:r w:rsidRPr="009E4636">
        <w:rPr>
          <w:rFonts w:eastAsia="Tahoma"/>
          <w:bCs w:val="0"/>
          <w:lang w:val="it-IT"/>
        </w:rPr>
        <w:t>erà a controllare se sono presenti aggiornamenti e a installarli) oppure disinstallando il software. Nell’eventuale documentazione del prodotto è possibile che vi sia inoltre specificato come il licenziatario potrà disattivare gli aggiornamenti per il disp</w:t>
      </w:r>
      <w:r w:rsidRPr="009E4636">
        <w:rPr>
          <w:rFonts w:eastAsia="Tahoma"/>
          <w:bCs w:val="0"/>
          <w:lang w:val="it-IT"/>
        </w:rPr>
        <w:t>ositivo o il software in uso.</w:t>
      </w:r>
    </w:p>
    <w:p w14:paraId="635014AF" w14:textId="182F1E96" w:rsidR="006E477F" w:rsidRPr="009E4636" w:rsidRDefault="009E4636" w:rsidP="00797971">
      <w:pPr>
        <w:pStyle w:val="Heading2"/>
        <w:numPr>
          <w:ilvl w:val="1"/>
          <w:numId w:val="14"/>
        </w:numPr>
        <w:rPr>
          <w:b/>
        </w:rPr>
      </w:pPr>
      <w:r w:rsidRPr="009E4636">
        <w:rPr>
          <w:rFonts w:eastAsia="Tahoma"/>
          <w:b/>
          <w:lang w:val="it-IT"/>
        </w:rPr>
        <w:t>Germania e Austria</w:t>
      </w:r>
      <w:r w:rsidRPr="009E4636">
        <w:rPr>
          <w:rFonts w:eastAsia="Tahoma"/>
          <w:bCs w:val="0"/>
          <w:lang w:val="it-IT"/>
        </w:rPr>
        <w:t>.</w:t>
      </w:r>
    </w:p>
    <w:p w14:paraId="123675B0" w14:textId="11484A64" w:rsidR="006E477F" w:rsidRPr="009E4636" w:rsidRDefault="009E4636" w:rsidP="00DB3C85">
      <w:pPr>
        <w:ind w:left="1080"/>
        <w:rPr>
          <w:b w:val="0"/>
        </w:rPr>
      </w:pPr>
      <w:r w:rsidRPr="009E4636">
        <w:rPr>
          <w:rFonts w:eastAsia="Tahoma"/>
          <w:bCs/>
          <w:lang w:val="it-IT"/>
        </w:rPr>
        <w:t>i.</w:t>
      </w:r>
      <w:r w:rsidRPr="009E4636">
        <w:rPr>
          <w:rFonts w:eastAsia="Tahoma"/>
          <w:bCs/>
          <w:lang w:val="it-IT"/>
        </w:rPr>
        <w:tab/>
        <w:t xml:space="preserve">Garanzia. </w:t>
      </w:r>
      <w:r w:rsidRPr="009E4636">
        <w:rPr>
          <w:rFonts w:eastAsia="Tahoma"/>
          <w:b w:val="0"/>
          <w:lang w:val="it-IT"/>
        </w:rPr>
        <w:t>Il software validamente concesso in licenza funzionerà in sostanziale conformità a quanto descritto nel materiale Microsoft fornito con il so</w:t>
      </w:r>
      <w:r w:rsidRPr="009E4636">
        <w:rPr>
          <w:rFonts w:eastAsia="Tahoma"/>
          <w:b w:val="0"/>
          <w:lang w:val="it-IT"/>
        </w:rPr>
        <w:t>ftware. Tuttavia, Microsoft non fornisce alcuna garanzia contrattuale in relazione al software concesso in licenza.</w:t>
      </w:r>
    </w:p>
    <w:p w14:paraId="4E4D9AEE" w14:textId="19BC4A2C" w:rsidR="006E477F" w:rsidRPr="009E4636" w:rsidRDefault="009E4636" w:rsidP="00DB3C85">
      <w:pPr>
        <w:ind w:left="1080"/>
        <w:rPr>
          <w:b w:val="0"/>
        </w:rPr>
      </w:pPr>
      <w:r w:rsidRPr="009E4636">
        <w:rPr>
          <w:rFonts w:eastAsia="Tahoma"/>
          <w:bCs/>
          <w:lang w:val="it-IT"/>
        </w:rPr>
        <w:t>ii.</w:t>
      </w:r>
      <w:r w:rsidRPr="009E4636">
        <w:rPr>
          <w:rFonts w:eastAsia="Tahoma"/>
          <w:bCs/>
          <w:lang w:val="it-IT"/>
        </w:rPr>
        <w:tab/>
        <w:t xml:space="preserve">Limitazione di responsabilità. </w:t>
      </w:r>
      <w:r w:rsidRPr="009E4636">
        <w:rPr>
          <w:rFonts w:eastAsia="Tahoma"/>
          <w:b w:val="0"/>
          <w:lang w:val="it-IT"/>
        </w:rPr>
        <w:t>In caso di comportamento intenzionale, colpa grave, reclami basati sulla Legge in materia di Responsabilità Prodotto, così come in caso di morte o lesioni personali, Microsoft è responsabile in conformità al</w:t>
      </w:r>
      <w:r w:rsidRPr="009E4636">
        <w:rPr>
          <w:rFonts w:eastAsia="Tahoma"/>
          <w:b w:val="0"/>
          <w:lang w:val="it-IT"/>
        </w:rPr>
        <w:t>la legge imperativa.</w:t>
      </w:r>
    </w:p>
    <w:p w14:paraId="2B4FB661" w14:textId="472A2C80" w:rsidR="00F15EA7" w:rsidRPr="009E4636" w:rsidRDefault="009E4636" w:rsidP="00DB3C85">
      <w:pPr>
        <w:pStyle w:val="Heading1"/>
        <w:ind w:left="1080" w:firstLine="0"/>
      </w:pPr>
      <w:r w:rsidRPr="009E4636">
        <w:rPr>
          <w:rFonts w:eastAsia="Tahoma"/>
          <w:lang w:val="it-IT"/>
        </w:rPr>
        <w:t>In riferimento a quanto detto nella clausola precedente, ii., Microsoft sarà responsabile solo di colpa lieve qualora sia inadempiente a tali obbligazioni con</w:t>
      </w:r>
      <w:r w:rsidRPr="009E4636">
        <w:rPr>
          <w:rFonts w:eastAsia="Tahoma"/>
          <w:lang w:val="it-IT"/>
        </w:rPr>
        <w:t xml:space="preserve">trattuali sostanziali, il cui adempimento facilita la debita esecuzione del presente contratto, il cui inadempimento metterebbe in pericolo lo scopo del presente contratto e alla cui conformità una parte potrà costantemente fare affidamento (le cosiddette </w:t>
      </w:r>
      <w:r w:rsidRPr="009E4636">
        <w:rPr>
          <w:rFonts w:eastAsia="Tahoma"/>
          <w:lang w:val="it-IT"/>
        </w:rPr>
        <w:t>“obbligazioni fondamentali”). In altri casi di colpa lieve Microsoft non sarà responsabile di tale colpa.</w:t>
      </w:r>
    </w:p>
    <w:p w14:paraId="2C146C8C" w14:textId="42A97B9F" w:rsidR="00F15EA7" w:rsidRPr="009E4636" w:rsidRDefault="009E4636" w:rsidP="00797971">
      <w:pPr>
        <w:pStyle w:val="Heading1"/>
        <w:numPr>
          <w:ilvl w:val="0"/>
          <w:numId w:val="26"/>
        </w:numPr>
      </w:pPr>
      <w:r w:rsidRPr="009E4636">
        <w:rPr>
          <w:rFonts w:eastAsia="Tahoma"/>
          <w:b/>
          <w:lang w:val="it-IT"/>
        </w:rPr>
        <w:t>ESCLUSIONE DI GARANZIE. IL SOFTWARE È CONCESSO IN LICENZA “COSÌ COM’È.” I</w:t>
      </w:r>
      <w:r w:rsidRPr="009E4636">
        <w:rPr>
          <w:rFonts w:eastAsia="Tahoma"/>
          <w:b/>
          <w:lang w:val="it-IT"/>
        </w:rPr>
        <w:t>L RISCHIO È DELL'UTILIZZO. MICROSOFT NON RICONOSCE CONDIZIONI O GARANZIE ESPLICITE. NEL LIMITE MASSIMO PERMESSO DALLE LEGGI APPLICABILI, MICROSOFT ESCLUDE TUTTE LE GARANZIE IMPLICITE, INCLUSE LE GARANZIE DI COMMERCIABILITÀ, L’ADEGUATEZZA PER UNO SCOPO SPEC</w:t>
      </w:r>
      <w:r w:rsidRPr="009E4636">
        <w:rPr>
          <w:rFonts w:eastAsia="Tahoma"/>
          <w:b/>
          <w:lang w:val="it-IT"/>
        </w:rPr>
        <w:t>IFICO E LA NON VIOLAZIONE DI DIRITTI DI TERZI.</w:t>
      </w:r>
    </w:p>
    <w:p w14:paraId="26951160" w14:textId="308FB50B" w:rsidR="00F15EA7" w:rsidRPr="009E4636" w:rsidRDefault="009E4636" w:rsidP="00797971">
      <w:pPr>
        <w:pStyle w:val="Heading1"/>
        <w:numPr>
          <w:ilvl w:val="0"/>
          <w:numId w:val="26"/>
        </w:numPr>
      </w:pPr>
      <w:r w:rsidRPr="009E4636">
        <w:rPr>
          <w:rFonts w:eastAsia="Tahoma"/>
          <w:b/>
          <w:lang w:val="it-IT"/>
        </w:rPr>
        <w:t>LIMITAZIONE DI RESPONSABILITÀ ED ESCLUSIONE DI DANNI. QUALORA IL LICENZIATARIO ABBIA FONDATE RAGIONI PER RICHIEDERE DANNI NONOSTANTE</w:t>
      </w:r>
      <w:r w:rsidRPr="009E4636">
        <w:rPr>
          <w:rFonts w:eastAsia="Tahoma"/>
          <w:b/>
          <w:lang w:val="it-IT"/>
        </w:rPr>
        <w:t xml:space="preserve"> LA PRECEDENTE ESCLUSIONE DI GARANZIE, IL LICENZIATARIO HA DIRITTO A OTTENERE DA MICROSOFT E DAI RELATIVI FORNITORI SOLO IL RISARCIMENTO PER I DANNI DIRETTI NEL LIMITE DI CINQUE DOLLARI (USD 5). IL LICENZIATARIO NON POTRÀ RICHIEDERE IL RISARCIMENTO PER EVE</w:t>
      </w:r>
      <w:r w:rsidRPr="009E4636">
        <w:rPr>
          <w:rFonts w:eastAsia="Tahoma"/>
          <w:b/>
          <w:lang w:val="it-IT"/>
        </w:rPr>
        <w:t>NTUALI ALTRI DANNI, INCLUSI I DANNI CONSEQUENZIALI, SPECIALI, INDIRETTI O ACCIDENTALI O RELATIVI ALLA PERDITA DI PROFITTI.</w:t>
      </w:r>
    </w:p>
    <w:p w14:paraId="3FC85389" w14:textId="2B8CD7BD" w:rsidR="00F15EA7" w:rsidRPr="009E4636" w:rsidRDefault="009E4636" w:rsidP="00DB3C85">
      <w:pPr>
        <w:pStyle w:val="Body1"/>
        <w:ind w:left="360" w:firstLine="0"/>
      </w:pPr>
      <w:r w:rsidRPr="009E4636">
        <w:rPr>
          <w:rFonts w:eastAsia="Tahoma"/>
          <w:bCs/>
          <w:lang w:val="it-IT"/>
        </w:rPr>
        <w:t>Tale limitazione si applica (a) a qualsiasi questione re</w:t>
      </w:r>
      <w:r w:rsidRPr="009E4636">
        <w:rPr>
          <w:rFonts w:eastAsia="Tahoma"/>
          <w:bCs/>
          <w:lang w:val="it-IT"/>
        </w:rPr>
        <w:t>lativa al software, ai servizi, al contenuto (incluso il codice) sui siti Internet o nelle applicazioni di terzi e (b) ai reclami relativi a inadempimento contrattuale, inadempimento delle garanzie o delle condizioni, responsabilità oggettiva, negligenza o</w:t>
      </w:r>
      <w:r w:rsidRPr="009E4636">
        <w:rPr>
          <w:rFonts w:eastAsia="Tahoma"/>
          <w:bCs/>
          <w:lang w:val="it-IT"/>
        </w:rPr>
        <w:t xml:space="preserve"> altro illecito civile oppure a qualsiasi altro reclamo e in ciascun caso nella misura massima consentita dalla legge applicabile.</w:t>
      </w:r>
    </w:p>
    <w:p w14:paraId="54016D2E" w14:textId="77777777" w:rsidR="00262C9F" w:rsidRPr="009E4636" w:rsidRDefault="009E4636" w:rsidP="00DB3C85">
      <w:pPr>
        <w:pStyle w:val="Body1"/>
        <w:ind w:firstLine="3"/>
      </w:pPr>
      <w:r w:rsidRPr="009E4636">
        <w:rPr>
          <w:rFonts w:eastAsia="Tahoma"/>
          <w:bCs/>
          <w:lang w:val="it-IT"/>
        </w:rPr>
        <w:t>Tale limitazione si applica anche nel caso in cu</w:t>
      </w:r>
      <w:r w:rsidRPr="009E4636">
        <w:rPr>
          <w:rFonts w:eastAsia="Tahoma"/>
          <w:bCs/>
          <w:lang w:val="it-IT"/>
        </w:rPr>
        <w:t>i Microsoft sia stata informata o avrebbe dovuto essere informata della possibilità del verificarsi di tali danni. La limitazione o l’esclusione indicata sopra potrebbe non essere applicabile nei confronti dell’utente nel caso in cui le leggi del Paese, de</w:t>
      </w:r>
      <w:r w:rsidRPr="009E4636">
        <w:rPr>
          <w:rFonts w:eastAsia="Tahoma"/>
          <w:bCs/>
          <w:lang w:val="it-IT"/>
        </w:rPr>
        <w:t>llo Stato o della provincia di residenza dell’utente non consentano le esclusioni o limitazioni di responsabilità per danni incidentali, consequenziali o altri danni.</w:t>
      </w:r>
    </w:p>
    <w:p w14:paraId="312532AF" w14:textId="77777777" w:rsidR="007B2751" w:rsidRPr="009E4636" w:rsidRDefault="007B2751" w:rsidP="00797971">
      <w:pPr>
        <w:pStyle w:val="Body1"/>
      </w:pPr>
    </w:p>
    <w:p w14:paraId="30ED4332" w14:textId="24E23E48" w:rsidR="00BA5191" w:rsidRPr="009E4636" w:rsidRDefault="009E4636" w:rsidP="00797971">
      <w:pPr>
        <w:ind w:left="0" w:firstLine="0"/>
      </w:pPr>
      <w:r w:rsidRPr="009E4636">
        <w:rPr>
          <w:rFonts w:eastAsia="Tahoma"/>
          <w:bCs/>
          <w:lang w:val="it-IT"/>
        </w:rPr>
        <w:t>Nota: poich</w:t>
      </w:r>
      <w:r w:rsidRPr="009E4636">
        <w:rPr>
          <w:rFonts w:eastAsia="Tahoma"/>
          <w:bCs/>
          <w:lang w:val="it-IT"/>
        </w:rPr>
        <w:t>é il presente software è distribuito in Canada, alcune delle clausole del presente contratto sono fornite di seguito in francese.</w:t>
      </w:r>
    </w:p>
    <w:p w14:paraId="193796F4" w14:textId="630B8C63" w:rsidR="00BA5191" w:rsidRPr="009E4636" w:rsidRDefault="009E4636" w:rsidP="00797971">
      <w:pPr>
        <w:ind w:left="0" w:firstLine="0"/>
      </w:pPr>
      <w:r w:rsidRPr="009E4636">
        <w:t xml:space="preserve">Remarque: Ce logiciel étant distribué au Canada, </w:t>
      </w:r>
      <w:r w:rsidRPr="009E4636">
        <w:t>certaines des clauses dans ce contrat sont fournies ci-dessous en français.</w:t>
      </w:r>
    </w:p>
    <w:p w14:paraId="04A6D48D" w14:textId="77777777" w:rsidR="00BA5191" w:rsidRPr="009E4636" w:rsidRDefault="009E4636" w:rsidP="00797971">
      <w:pPr>
        <w:ind w:left="0" w:firstLine="0"/>
      </w:pPr>
      <w:r w:rsidRPr="009E4636">
        <w:lastRenderedPageBreak/>
        <w:t xml:space="preserve">EXONÉRATION DE GARANTIE. Le logiciel visé par une licence est offert « tel quel ». Toute utilisation de ce logiciel est à votre seule risque et péril. Microsoft n’accorde aucune </w:t>
      </w:r>
      <w:r w:rsidRPr="009E4636">
        <w:t>autre garantie expresse. Vous pouvez bénéficier de droits additionnels en vertu du droit local sur la protection des consommateurs, que ce contrat ne peut modifier. La ou elles sont permises par le droit locale, les garanties implicites de qualité marchand</w:t>
      </w:r>
      <w:r w:rsidRPr="009E4636">
        <w:t>e, d’adéquation à un usage particulier et d’absence de contrefaçon sont exclues.</w:t>
      </w:r>
    </w:p>
    <w:p w14:paraId="0F34EAC2" w14:textId="77777777" w:rsidR="00BA5191" w:rsidRPr="009E4636" w:rsidRDefault="009E4636" w:rsidP="00797971">
      <w:pPr>
        <w:ind w:left="0" w:firstLine="0"/>
      </w:pPr>
      <w:r w:rsidRPr="009E4636">
        <w:t>LIMITATION DES DOMMAGES-INTÉRÊTS ET EXCLUSION DE RESPONSABILITÉ POUR LES DOMMAGES. Vous pouvez obtenir de Microsoft et de ses fournisseurs une indemnisation en cas de dommages</w:t>
      </w:r>
      <w:r w:rsidRPr="009E4636">
        <w:t xml:space="preserve"> directs uniquement à hauteur de 5,00 $ US. Vous ne pouvez prétendre à aucune indemnisation pour les autres dommages, y compris les dommages spéciaux, indirects ou accessoires et pertes de bénéfices.</w:t>
      </w:r>
    </w:p>
    <w:p w14:paraId="7C1EDD87" w14:textId="77777777" w:rsidR="00BA5191" w:rsidRPr="009E4636" w:rsidRDefault="009E4636" w:rsidP="00797971">
      <w:pPr>
        <w:ind w:left="0" w:firstLine="0"/>
      </w:pPr>
      <w:r w:rsidRPr="009E4636">
        <w:t>Cette limitation concerne:</w:t>
      </w:r>
    </w:p>
    <w:p w14:paraId="47258811" w14:textId="5BE10CBF" w:rsidR="00BA5191" w:rsidRPr="009E4636" w:rsidRDefault="009E4636" w:rsidP="007B2751">
      <w:pPr>
        <w:ind w:left="360"/>
      </w:pPr>
      <w:r w:rsidRPr="009E4636">
        <w:t>•</w:t>
      </w:r>
      <w:r w:rsidRPr="009E4636">
        <w:tab/>
        <w:t xml:space="preserve">tout ce qui est relié au </w:t>
      </w:r>
      <w:r w:rsidRPr="009E4636">
        <w:t>logiciel, aux services ou au contenu (y compris le code) figurant sur des sites Internet tiers ou dans des programmes tiers; et</w:t>
      </w:r>
    </w:p>
    <w:p w14:paraId="05E1D01E" w14:textId="77777777" w:rsidR="00BA5191" w:rsidRPr="009E4636" w:rsidRDefault="009E4636" w:rsidP="007B2751">
      <w:pPr>
        <w:ind w:left="360"/>
      </w:pPr>
      <w:r w:rsidRPr="009E4636">
        <w:t>•</w:t>
      </w:r>
      <w:r w:rsidRPr="009E4636">
        <w:tab/>
        <w:t>les réclamations au titre de violation de contrat ou de garantie, ou au titre de responsabilité stricte, de négligence ou d’un</w:t>
      </w:r>
      <w:r w:rsidRPr="009E4636">
        <w:t>e autre faute dans la limite autorisée par la loi en vigueur.</w:t>
      </w:r>
    </w:p>
    <w:p w14:paraId="42F9BD81" w14:textId="77777777" w:rsidR="00BA5191" w:rsidRPr="009E4636" w:rsidRDefault="009E4636" w:rsidP="00797971">
      <w:pPr>
        <w:ind w:left="0" w:firstLine="0"/>
      </w:pPr>
      <w:r w:rsidRPr="009E4636">
        <w:t>Elle s’applique également, même si Microsoft connaissait ou devrait connaître l’éventualité d’un tel dommage. Si votre pays n’autorise pas l’exclusion ou la limitation de responsabilité pour les</w:t>
      </w:r>
      <w:r w:rsidRPr="009E4636">
        <w:t xml:space="preserve"> dommages indirects, accessoires ou de quelque nature que ce soit, il se peut que la limitation ou l’exclusion ci-dessus ne s’appliquera pas à votre égard.</w:t>
      </w:r>
    </w:p>
    <w:p w14:paraId="0E389AB3" w14:textId="36C25576" w:rsidR="000872B5" w:rsidRPr="009E4636" w:rsidRDefault="009E4636" w:rsidP="00797971">
      <w:pPr>
        <w:pStyle w:val="Body1"/>
        <w:ind w:left="0" w:firstLine="0"/>
      </w:pPr>
      <w:r w:rsidRPr="009E4636">
        <w:t xml:space="preserve">EFFET JURIDIQUE. Le présent contrat décrit certains droits juridiques. Vous pourriez avoir d’autres </w:t>
      </w:r>
      <w:r w:rsidRPr="009E4636">
        <w:t>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D1D94" w14:textId="77777777" w:rsidR="00000000" w:rsidRDefault="009E4636">
      <w:pPr>
        <w:spacing w:before="0"/>
      </w:pPr>
      <w:r>
        <w:separator/>
      </w:r>
    </w:p>
  </w:endnote>
  <w:endnote w:type="continuationSeparator" w:id="0">
    <w:p w14:paraId="34C80BD8" w14:textId="77777777" w:rsidR="00000000" w:rsidRDefault="009E46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9E4636" w:rsidP="00797971">
    <w:pPr>
      <w:pStyle w:val="Footer"/>
    </w:pPr>
    <w:r>
      <w:rPr>
        <w:rStyle w:val="DocID"/>
        <w:rFonts w:eastAsia="Times New Roman"/>
        <w:bCs/>
        <w:szCs w:val="16"/>
        <w:lang w:val="it-IT"/>
      </w:rPr>
      <w:t>DWT 28909236v1 008500</w:t>
    </w:r>
    <w:r>
      <w:rPr>
        <w:rStyle w:val="DocID"/>
        <w:rFonts w:eastAsia="Times New Roman"/>
        <w:bCs/>
        <w:szCs w:val="16"/>
        <w:lang w:val="it-IT"/>
      </w:rPr>
      <w:t>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9E4636" w:rsidP="00797971">
    <w:pPr>
      <w:pStyle w:val="Footer"/>
    </w:pPr>
    <w:r>
      <w:rPr>
        <w:rStyle w:val="DocID"/>
        <w:rFonts w:eastAsia="Times New Roman"/>
        <w:bCs/>
        <w:szCs w:val="16"/>
        <w:lang w:val="it-IT"/>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2FCA5" w14:textId="77777777" w:rsidR="00000000" w:rsidRDefault="009E4636">
      <w:pPr>
        <w:spacing w:before="0"/>
      </w:pPr>
      <w:r>
        <w:separator/>
      </w:r>
    </w:p>
  </w:footnote>
  <w:footnote w:type="continuationSeparator" w:id="0">
    <w:p w14:paraId="7000AE02" w14:textId="77777777" w:rsidR="00000000" w:rsidRDefault="009E463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DCB83E10">
      <w:start w:val="1"/>
      <w:numFmt w:val="bullet"/>
      <w:lvlText w:val=""/>
      <w:lvlJc w:val="left"/>
      <w:pPr>
        <w:ind w:left="720" w:hanging="360"/>
      </w:pPr>
      <w:rPr>
        <w:rFonts w:ascii="Symbol" w:hAnsi="Symbol" w:hint="default"/>
      </w:rPr>
    </w:lvl>
    <w:lvl w:ilvl="1" w:tplc="37D416D4">
      <w:start w:val="1"/>
      <w:numFmt w:val="bullet"/>
      <w:lvlText w:val="o"/>
      <w:lvlJc w:val="left"/>
      <w:pPr>
        <w:ind w:left="1440" w:hanging="360"/>
      </w:pPr>
      <w:rPr>
        <w:rFonts w:ascii="Courier New" w:hAnsi="Courier New" w:cs="Courier New" w:hint="default"/>
      </w:rPr>
    </w:lvl>
    <w:lvl w:ilvl="2" w:tplc="093CBCA0" w:tentative="1">
      <w:start w:val="1"/>
      <w:numFmt w:val="bullet"/>
      <w:lvlText w:val=""/>
      <w:lvlJc w:val="left"/>
      <w:pPr>
        <w:ind w:left="2160" w:hanging="360"/>
      </w:pPr>
      <w:rPr>
        <w:rFonts w:ascii="Wingdings" w:hAnsi="Wingdings" w:hint="default"/>
      </w:rPr>
    </w:lvl>
    <w:lvl w:ilvl="3" w:tplc="BE44E774" w:tentative="1">
      <w:start w:val="1"/>
      <w:numFmt w:val="bullet"/>
      <w:lvlText w:val=""/>
      <w:lvlJc w:val="left"/>
      <w:pPr>
        <w:ind w:left="2880" w:hanging="360"/>
      </w:pPr>
      <w:rPr>
        <w:rFonts w:ascii="Symbol" w:hAnsi="Symbol" w:hint="default"/>
      </w:rPr>
    </w:lvl>
    <w:lvl w:ilvl="4" w:tplc="E4504C7E" w:tentative="1">
      <w:start w:val="1"/>
      <w:numFmt w:val="bullet"/>
      <w:lvlText w:val="o"/>
      <w:lvlJc w:val="left"/>
      <w:pPr>
        <w:ind w:left="3600" w:hanging="360"/>
      </w:pPr>
      <w:rPr>
        <w:rFonts w:ascii="Courier New" w:hAnsi="Courier New" w:cs="Courier New" w:hint="default"/>
      </w:rPr>
    </w:lvl>
    <w:lvl w:ilvl="5" w:tplc="DEF638EC" w:tentative="1">
      <w:start w:val="1"/>
      <w:numFmt w:val="bullet"/>
      <w:lvlText w:val=""/>
      <w:lvlJc w:val="left"/>
      <w:pPr>
        <w:ind w:left="4320" w:hanging="360"/>
      </w:pPr>
      <w:rPr>
        <w:rFonts w:ascii="Wingdings" w:hAnsi="Wingdings" w:hint="default"/>
      </w:rPr>
    </w:lvl>
    <w:lvl w:ilvl="6" w:tplc="2F76379C" w:tentative="1">
      <w:start w:val="1"/>
      <w:numFmt w:val="bullet"/>
      <w:lvlText w:val=""/>
      <w:lvlJc w:val="left"/>
      <w:pPr>
        <w:ind w:left="5040" w:hanging="360"/>
      </w:pPr>
      <w:rPr>
        <w:rFonts w:ascii="Symbol" w:hAnsi="Symbol" w:hint="default"/>
      </w:rPr>
    </w:lvl>
    <w:lvl w:ilvl="7" w:tplc="B580707E" w:tentative="1">
      <w:start w:val="1"/>
      <w:numFmt w:val="bullet"/>
      <w:lvlText w:val="o"/>
      <w:lvlJc w:val="left"/>
      <w:pPr>
        <w:ind w:left="5760" w:hanging="360"/>
      </w:pPr>
      <w:rPr>
        <w:rFonts w:ascii="Courier New" w:hAnsi="Courier New" w:cs="Courier New" w:hint="default"/>
      </w:rPr>
    </w:lvl>
    <w:lvl w:ilvl="8" w:tplc="240C64F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A38015A4">
      <w:start w:val="1"/>
      <w:numFmt w:val="bullet"/>
      <w:lvlText w:val=""/>
      <w:lvlJc w:val="left"/>
      <w:pPr>
        <w:ind w:left="720" w:hanging="360"/>
      </w:pPr>
      <w:rPr>
        <w:rFonts w:ascii="Symbol" w:hAnsi="Symbol" w:hint="default"/>
      </w:rPr>
    </w:lvl>
    <w:lvl w:ilvl="1" w:tplc="7236F4BE" w:tentative="1">
      <w:start w:val="1"/>
      <w:numFmt w:val="bullet"/>
      <w:lvlText w:val="o"/>
      <w:lvlJc w:val="left"/>
      <w:pPr>
        <w:ind w:left="1440" w:hanging="360"/>
      </w:pPr>
      <w:rPr>
        <w:rFonts w:ascii="Courier New" w:hAnsi="Courier New" w:cs="Courier New" w:hint="default"/>
      </w:rPr>
    </w:lvl>
    <w:lvl w:ilvl="2" w:tplc="D03624A4" w:tentative="1">
      <w:start w:val="1"/>
      <w:numFmt w:val="bullet"/>
      <w:lvlText w:val=""/>
      <w:lvlJc w:val="left"/>
      <w:pPr>
        <w:ind w:left="2160" w:hanging="360"/>
      </w:pPr>
      <w:rPr>
        <w:rFonts w:ascii="Wingdings" w:hAnsi="Wingdings" w:hint="default"/>
      </w:rPr>
    </w:lvl>
    <w:lvl w:ilvl="3" w:tplc="3294BD3C" w:tentative="1">
      <w:start w:val="1"/>
      <w:numFmt w:val="bullet"/>
      <w:lvlText w:val=""/>
      <w:lvlJc w:val="left"/>
      <w:pPr>
        <w:ind w:left="2880" w:hanging="360"/>
      </w:pPr>
      <w:rPr>
        <w:rFonts w:ascii="Symbol" w:hAnsi="Symbol" w:hint="default"/>
      </w:rPr>
    </w:lvl>
    <w:lvl w:ilvl="4" w:tplc="3F2E461A" w:tentative="1">
      <w:start w:val="1"/>
      <w:numFmt w:val="bullet"/>
      <w:lvlText w:val="o"/>
      <w:lvlJc w:val="left"/>
      <w:pPr>
        <w:ind w:left="3600" w:hanging="360"/>
      </w:pPr>
      <w:rPr>
        <w:rFonts w:ascii="Courier New" w:hAnsi="Courier New" w:cs="Courier New" w:hint="default"/>
      </w:rPr>
    </w:lvl>
    <w:lvl w:ilvl="5" w:tplc="CA06F37A" w:tentative="1">
      <w:start w:val="1"/>
      <w:numFmt w:val="bullet"/>
      <w:lvlText w:val=""/>
      <w:lvlJc w:val="left"/>
      <w:pPr>
        <w:ind w:left="4320" w:hanging="360"/>
      </w:pPr>
      <w:rPr>
        <w:rFonts w:ascii="Wingdings" w:hAnsi="Wingdings" w:hint="default"/>
      </w:rPr>
    </w:lvl>
    <w:lvl w:ilvl="6" w:tplc="0F3AAA7A" w:tentative="1">
      <w:start w:val="1"/>
      <w:numFmt w:val="bullet"/>
      <w:lvlText w:val=""/>
      <w:lvlJc w:val="left"/>
      <w:pPr>
        <w:ind w:left="5040" w:hanging="360"/>
      </w:pPr>
      <w:rPr>
        <w:rFonts w:ascii="Symbol" w:hAnsi="Symbol" w:hint="default"/>
      </w:rPr>
    </w:lvl>
    <w:lvl w:ilvl="7" w:tplc="76647B48" w:tentative="1">
      <w:start w:val="1"/>
      <w:numFmt w:val="bullet"/>
      <w:lvlText w:val="o"/>
      <w:lvlJc w:val="left"/>
      <w:pPr>
        <w:ind w:left="5760" w:hanging="360"/>
      </w:pPr>
      <w:rPr>
        <w:rFonts w:ascii="Courier New" w:hAnsi="Courier New" w:cs="Courier New" w:hint="default"/>
      </w:rPr>
    </w:lvl>
    <w:lvl w:ilvl="8" w:tplc="0822571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7964661A">
      <w:start w:val="1"/>
      <w:numFmt w:val="bullet"/>
      <w:pStyle w:val="Bullet9"/>
      <w:lvlText w:val=""/>
      <w:lvlJc w:val="left"/>
      <w:pPr>
        <w:tabs>
          <w:tab w:val="num" w:pos="3223"/>
        </w:tabs>
        <w:ind w:left="3221" w:hanging="358"/>
      </w:pPr>
      <w:rPr>
        <w:rFonts w:ascii="Symbol" w:hAnsi="Symbol" w:hint="default"/>
      </w:rPr>
    </w:lvl>
    <w:lvl w:ilvl="1" w:tplc="6F8E0894">
      <w:start w:val="1"/>
      <w:numFmt w:val="bullet"/>
      <w:lvlText w:val="o"/>
      <w:lvlJc w:val="left"/>
      <w:pPr>
        <w:tabs>
          <w:tab w:val="num" w:pos="1440"/>
        </w:tabs>
        <w:ind w:left="1440" w:hanging="360"/>
      </w:pPr>
      <w:rPr>
        <w:rFonts w:ascii="Courier New" w:hAnsi="Courier New" w:hint="default"/>
      </w:rPr>
    </w:lvl>
    <w:lvl w:ilvl="2" w:tplc="6F4426D2">
      <w:start w:val="1"/>
      <w:numFmt w:val="bullet"/>
      <w:lvlText w:val=""/>
      <w:lvlJc w:val="left"/>
      <w:pPr>
        <w:tabs>
          <w:tab w:val="num" w:pos="2160"/>
        </w:tabs>
        <w:ind w:left="2160" w:hanging="360"/>
      </w:pPr>
      <w:rPr>
        <w:rFonts w:ascii="Wingdings" w:hAnsi="Wingdings" w:hint="default"/>
      </w:rPr>
    </w:lvl>
    <w:lvl w:ilvl="3" w:tplc="89DE847C">
      <w:start w:val="1"/>
      <w:numFmt w:val="bullet"/>
      <w:lvlText w:val=""/>
      <w:lvlJc w:val="left"/>
      <w:pPr>
        <w:tabs>
          <w:tab w:val="num" w:pos="2880"/>
        </w:tabs>
        <w:ind w:left="2880" w:hanging="360"/>
      </w:pPr>
      <w:rPr>
        <w:rFonts w:ascii="Symbol" w:hAnsi="Symbol" w:hint="default"/>
      </w:rPr>
    </w:lvl>
    <w:lvl w:ilvl="4" w:tplc="09ECFF1C">
      <w:start w:val="1"/>
      <w:numFmt w:val="bullet"/>
      <w:lvlText w:val="o"/>
      <w:lvlJc w:val="left"/>
      <w:pPr>
        <w:tabs>
          <w:tab w:val="num" w:pos="3600"/>
        </w:tabs>
        <w:ind w:left="3600" w:hanging="360"/>
      </w:pPr>
      <w:rPr>
        <w:rFonts w:ascii="Courier New" w:hAnsi="Courier New" w:hint="default"/>
      </w:rPr>
    </w:lvl>
    <w:lvl w:ilvl="5" w:tplc="6B389A50">
      <w:start w:val="1"/>
      <w:numFmt w:val="bullet"/>
      <w:lvlText w:val=""/>
      <w:lvlJc w:val="left"/>
      <w:pPr>
        <w:tabs>
          <w:tab w:val="num" w:pos="4320"/>
        </w:tabs>
        <w:ind w:left="4320" w:hanging="360"/>
      </w:pPr>
      <w:rPr>
        <w:rFonts w:ascii="Wingdings" w:hAnsi="Wingdings" w:hint="default"/>
      </w:rPr>
    </w:lvl>
    <w:lvl w:ilvl="6" w:tplc="58F87994">
      <w:start w:val="1"/>
      <w:numFmt w:val="bullet"/>
      <w:lvlText w:val=""/>
      <w:lvlJc w:val="left"/>
      <w:pPr>
        <w:tabs>
          <w:tab w:val="num" w:pos="5040"/>
        </w:tabs>
        <w:ind w:left="5040" w:hanging="360"/>
      </w:pPr>
      <w:rPr>
        <w:rFonts w:ascii="Symbol" w:hAnsi="Symbol" w:hint="default"/>
      </w:rPr>
    </w:lvl>
    <w:lvl w:ilvl="7" w:tplc="8BA4ABD8">
      <w:start w:val="1"/>
      <w:numFmt w:val="bullet"/>
      <w:lvlText w:val="o"/>
      <w:lvlJc w:val="left"/>
      <w:pPr>
        <w:tabs>
          <w:tab w:val="num" w:pos="5760"/>
        </w:tabs>
        <w:ind w:left="5760" w:hanging="360"/>
      </w:pPr>
      <w:rPr>
        <w:rFonts w:ascii="Courier New" w:hAnsi="Courier New" w:hint="default"/>
      </w:rPr>
    </w:lvl>
    <w:lvl w:ilvl="8" w:tplc="EE245CE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31A862D4">
      <w:start w:val="1"/>
      <w:numFmt w:val="bullet"/>
      <w:lvlText w:val=""/>
      <w:lvlJc w:val="left"/>
      <w:pPr>
        <w:ind w:left="720" w:hanging="360"/>
      </w:pPr>
      <w:rPr>
        <w:rFonts w:ascii="Symbol" w:hAnsi="Symbol" w:hint="default"/>
      </w:rPr>
    </w:lvl>
    <w:lvl w:ilvl="1" w:tplc="E3CC9DE4" w:tentative="1">
      <w:start w:val="1"/>
      <w:numFmt w:val="bullet"/>
      <w:lvlText w:val="o"/>
      <w:lvlJc w:val="left"/>
      <w:pPr>
        <w:ind w:left="1440" w:hanging="360"/>
      </w:pPr>
      <w:rPr>
        <w:rFonts w:ascii="Courier New" w:hAnsi="Courier New" w:cs="Courier New" w:hint="default"/>
      </w:rPr>
    </w:lvl>
    <w:lvl w:ilvl="2" w:tplc="DBC6FE32" w:tentative="1">
      <w:start w:val="1"/>
      <w:numFmt w:val="bullet"/>
      <w:lvlText w:val=""/>
      <w:lvlJc w:val="left"/>
      <w:pPr>
        <w:ind w:left="2160" w:hanging="360"/>
      </w:pPr>
      <w:rPr>
        <w:rFonts w:ascii="Wingdings" w:hAnsi="Wingdings" w:hint="default"/>
      </w:rPr>
    </w:lvl>
    <w:lvl w:ilvl="3" w:tplc="58E4AD58" w:tentative="1">
      <w:start w:val="1"/>
      <w:numFmt w:val="bullet"/>
      <w:lvlText w:val=""/>
      <w:lvlJc w:val="left"/>
      <w:pPr>
        <w:ind w:left="2880" w:hanging="360"/>
      </w:pPr>
      <w:rPr>
        <w:rFonts w:ascii="Symbol" w:hAnsi="Symbol" w:hint="default"/>
      </w:rPr>
    </w:lvl>
    <w:lvl w:ilvl="4" w:tplc="88A21158" w:tentative="1">
      <w:start w:val="1"/>
      <w:numFmt w:val="bullet"/>
      <w:lvlText w:val="o"/>
      <w:lvlJc w:val="left"/>
      <w:pPr>
        <w:ind w:left="3600" w:hanging="360"/>
      </w:pPr>
      <w:rPr>
        <w:rFonts w:ascii="Courier New" w:hAnsi="Courier New" w:cs="Courier New" w:hint="default"/>
      </w:rPr>
    </w:lvl>
    <w:lvl w:ilvl="5" w:tplc="A7944BF0" w:tentative="1">
      <w:start w:val="1"/>
      <w:numFmt w:val="bullet"/>
      <w:lvlText w:val=""/>
      <w:lvlJc w:val="left"/>
      <w:pPr>
        <w:ind w:left="4320" w:hanging="360"/>
      </w:pPr>
      <w:rPr>
        <w:rFonts w:ascii="Wingdings" w:hAnsi="Wingdings" w:hint="default"/>
      </w:rPr>
    </w:lvl>
    <w:lvl w:ilvl="6" w:tplc="AF82B708" w:tentative="1">
      <w:start w:val="1"/>
      <w:numFmt w:val="bullet"/>
      <w:lvlText w:val=""/>
      <w:lvlJc w:val="left"/>
      <w:pPr>
        <w:ind w:left="5040" w:hanging="360"/>
      </w:pPr>
      <w:rPr>
        <w:rFonts w:ascii="Symbol" w:hAnsi="Symbol" w:hint="default"/>
      </w:rPr>
    </w:lvl>
    <w:lvl w:ilvl="7" w:tplc="65F26E42" w:tentative="1">
      <w:start w:val="1"/>
      <w:numFmt w:val="bullet"/>
      <w:lvlText w:val="o"/>
      <w:lvlJc w:val="left"/>
      <w:pPr>
        <w:ind w:left="5760" w:hanging="360"/>
      </w:pPr>
      <w:rPr>
        <w:rFonts w:ascii="Courier New" w:hAnsi="Courier New" w:cs="Courier New" w:hint="default"/>
      </w:rPr>
    </w:lvl>
    <w:lvl w:ilvl="8" w:tplc="6DC0D72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8B4C7E3E">
      <w:start w:val="1"/>
      <w:numFmt w:val="bullet"/>
      <w:lvlText w:val=""/>
      <w:lvlJc w:val="left"/>
      <w:pPr>
        <w:tabs>
          <w:tab w:val="num" w:pos="720"/>
        </w:tabs>
        <w:ind w:left="720" w:hanging="363"/>
      </w:pPr>
      <w:rPr>
        <w:rFonts w:ascii="Symbol" w:hAnsi="Symbol" w:hint="default"/>
      </w:rPr>
    </w:lvl>
    <w:lvl w:ilvl="1" w:tplc="983801CC">
      <w:start w:val="1"/>
      <w:numFmt w:val="bullet"/>
      <w:lvlText w:val="o"/>
      <w:lvlJc w:val="left"/>
      <w:pPr>
        <w:tabs>
          <w:tab w:val="num" w:pos="1440"/>
        </w:tabs>
        <w:ind w:left="1440" w:hanging="360"/>
      </w:pPr>
      <w:rPr>
        <w:rFonts w:ascii="Courier New" w:hAnsi="Courier New" w:hint="default"/>
      </w:rPr>
    </w:lvl>
    <w:lvl w:ilvl="2" w:tplc="3896325A">
      <w:start w:val="1"/>
      <w:numFmt w:val="bullet"/>
      <w:lvlText w:val=""/>
      <w:lvlJc w:val="left"/>
      <w:pPr>
        <w:tabs>
          <w:tab w:val="num" w:pos="2160"/>
        </w:tabs>
        <w:ind w:left="2160" w:hanging="360"/>
      </w:pPr>
      <w:rPr>
        <w:rFonts w:ascii="Wingdings" w:hAnsi="Wingdings" w:hint="default"/>
      </w:rPr>
    </w:lvl>
    <w:lvl w:ilvl="3" w:tplc="2610B1FE">
      <w:start w:val="1"/>
      <w:numFmt w:val="bullet"/>
      <w:lvlText w:val=""/>
      <w:lvlJc w:val="left"/>
      <w:pPr>
        <w:tabs>
          <w:tab w:val="num" w:pos="2880"/>
        </w:tabs>
        <w:ind w:left="2880" w:hanging="360"/>
      </w:pPr>
      <w:rPr>
        <w:rFonts w:ascii="Symbol" w:hAnsi="Symbol" w:hint="default"/>
      </w:rPr>
    </w:lvl>
    <w:lvl w:ilvl="4" w:tplc="004CB20C">
      <w:start w:val="1"/>
      <w:numFmt w:val="bullet"/>
      <w:lvlText w:val="o"/>
      <w:lvlJc w:val="left"/>
      <w:pPr>
        <w:tabs>
          <w:tab w:val="num" w:pos="3600"/>
        </w:tabs>
        <w:ind w:left="3600" w:hanging="360"/>
      </w:pPr>
      <w:rPr>
        <w:rFonts w:ascii="Courier New" w:hAnsi="Courier New" w:hint="default"/>
      </w:rPr>
    </w:lvl>
    <w:lvl w:ilvl="5" w:tplc="104A57CE">
      <w:start w:val="1"/>
      <w:numFmt w:val="bullet"/>
      <w:lvlText w:val=""/>
      <w:lvlJc w:val="left"/>
      <w:pPr>
        <w:tabs>
          <w:tab w:val="num" w:pos="4320"/>
        </w:tabs>
        <w:ind w:left="4320" w:hanging="360"/>
      </w:pPr>
      <w:rPr>
        <w:rFonts w:ascii="Wingdings" w:hAnsi="Wingdings" w:hint="default"/>
      </w:rPr>
    </w:lvl>
    <w:lvl w:ilvl="6" w:tplc="DC40171E">
      <w:start w:val="1"/>
      <w:numFmt w:val="bullet"/>
      <w:lvlText w:val=""/>
      <w:lvlJc w:val="left"/>
      <w:pPr>
        <w:tabs>
          <w:tab w:val="num" w:pos="5040"/>
        </w:tabs>
        <w:ind w:left="5040" w:hanging="360"/>
      </w:pPr>
      <w:rPr>
        <w:rFonts w:ascii="Symbol" w:hAnsi="Symbol" w:hint="default"/>
      </w:rPr>
    </w:lvl>
    <w:lvl w:ilvl="7" w:tplc="2F4E3D8C">
      <w:start w:val="1"/>
      <w:numFmt w:val="bullet"/>
      <w:lvlText w:val="o"/>
      <w:lvlJc w:val="left"/>
      <w:pPr>
        <w:tabs>
          <w:tab w:val="num" w:pos="5760"/>
        </w:tabs>
        <w:ind w:left="5760" w:hanging="360"/>
      </w:pPr>
      <w:rPr>
        <w:rFonts w:ascii="Courier New" w:hAnsi="Courier New" w:hint="default"/>
      </w:rPr>
    </w:lvl>
    <w:lvl w:ilvl="8" w:tplc="81A86F8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2A48FAC">
      <w:start w:val="1"/>
      <w:numFmt w:val="bullet"/>
      <w:lvlText w:val=""/>
      <w:lvlJc w:val="left"/>
      <w:pPr>
        <w:ind w:left="720" w:hanging="360"/>
      </w:pPr>
      <w:rPr>
        <w:rFonts w:ascii="Symbol" w:hAnsi="Symbol" w:hint="default"/>
      </w:rPr>
    </w:lvl>
    <w:lvl w:ilvl="1" w:tplc="342AB550" w:tentative="1">
      <w:start w:val="1"/>
      <w:numFmt w:val="bullet"/>
      <w:lvlText w:val="o"/>
      <w:lvlJc w:val="left"/>
      <w:pPr>
        <w:ind w:left="1440" w:hanging="360"/>
      </w:pPr>
      <w:rPr>
        <w:rFonts w:ascii="Courier New" w:hAnsi="Courier New" w:cs="Courier New" w:hint="default"/>
      </w:rPr>
    </w:lvl>
    <w:lvl w:ilvl="2" w:tplc="6CC422EA" w:tentative="1">
      <w:start w:val="1"/>
      <w:numFmt w:val="bullet"/>
      <w:lvlText w:val=""/>
      <w:lvlJc w:val="left"/>
      <w:pPr>
        <w:ind w:left="2160" w:hanging="360"/>
      </w:pPr>
      <w:rPr>
        <w:rFonts w:ascii="Wingdings" w:hAnsi="Wingdings" w:hint="default"/>
      </w:rPr>
    </w:lvl>
    <w:lvl w:ilvl="3" w:tplc="B164DF46" w:tentative="1">
      <w:start w:val="1"/>
      <w:numFmt w:val="bullet"/>
      <w:lvlText w:val=""/>
      <w:lvlJc w:val="left"/>
      <w:pPr>
        <w:ind w:left="2880" w:hanging="360"/>
      </w:pPr>
      <w:rPr>
        <w:rFonts w:ascii="Symbol" w:hAnsi="Symbol" w:hint="default"/>
      </w:rPr>
    </w:lvl>
    <w:lvl w:ilvl="4" w:tplc="45089870" w:tentative="1">
      <w:start w:val="1"/>
      <w:numFmt w:val="bullet"/>
      <w:lvlText w:val="o"/>
      <w:lvlJc w:val="left"/>
      <w:pPr>
        <w:ind w:left="3600" w:hanging="360"/>
      </w:pPr>
      <w:rPr>
        <w:rFonts w:ascii="Courier New" w:hAnsi="Courier New" w:cs="Courier New" w:hint="default"/>
      </w:rPr>
    </w:lvl>
    <w:lvl w:ilvl="5" w:tplc="7BC6F576" w:tentative="1">
      <w:start w:val="1"/>
      <w:numFmt w:val="bullet"/>
      <w:lvlText w:val=""/>
      <w:lvlJc w:val="left"/>
      <w:pPr>
        <w:ind w:left="4320" w:hanging="360"/>
      </w:pPr>
      <w:rPr>
        <w:rFonts w:ascii="Wingdings" w:hAnsi="Wingdings" w:hint="default"/>
      </w:rPr>
    </w:lvl>
    <w:lvl w:ilvl="6" w:tplc="546E92BE" w:tentative="1">
      <w:start w:val="1"/>
      <w:numFmt w:val="bullet"/>
      <w:lvlText w:val=""/>
      <w:lvlJc w:val="left"/>
      <w:pPr>
        <w:ind w:left="5040" w:hanging="360"/>
      </w:pPr>
      <w:rPr>
        <w:rFonts w:ascii="Symbol" w:hAnsi="Symbol" w:hint="default"/>
      </w:rPr>
    </w:lvl>
    <w:lvl w:ilvl="7" w:tplc="0A12C8BC" w:tentative="1">
      <w:start w:val="1"/>
      <w:numFmt w:val="bullet"/>
      <w:lvlText w:val="o"/>
      <w:lvlJc w:val="left"/>
      <w:pPr>
        <w:ind w:left="5760" w:hanging="360"/>
      </w:pPr>
      <w:rPr>
        <w:rFonts w:ascii="Courier New" w:hAnsi="Courier New" w:cs="Courier New" w:hint="default"/>
      </w:rPr>
    </w:lvl>
    <w:lvl w:ilvl="8" w:tplc="6E649408"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C70B018">
      <w:start w:val="1"/>
      <w:numFmt w:val="lowerLetter"/>
      <w:lvlText w:val="%1)"/>
      <w:lvlJc w:val="left"/>
      <w:pPr>
        <w:tabs>
          <w:tab w:val="num" w:pos="720"/>
        </w:tabs>
        <w:ind w:left="720" w:hanging="363"/>
      </w:pPr>
      <w:rPr>
        <w:rFonts w:hint="default"/>
        <w:b/>
      </w:rPr>
    </w:lvl>
    <w:lvl w:ilvl="1" w:tplc="3410B362">
      <w:start w:val="1"/>
      <w:numFmt w:val="bullet"/>
      <w:lvlText w:val="o"/>
      <w:lvlJc w:val="left"/>
      <w:pPr>
        <w:tabs>
          <w:tab w:val="num" w:pos="1440"/>
        </w:tabs>
        <w:ind w:left="1440" w:hanging="360"/>
      </w:pPr>
      <w:rPr>
        <w:rFonts w:ascii="Courier New" w:hAnsi="Courier New" w:hint="default"/>
      </w:rPr>
    </w:lvl>
    <w:lvl w:ilvl="2" w:tplc="3EA81BEE">
      <w:start w:val="1"/>
      <w:numFmt w:val="bullet"/>
      <w:lvlText w:val=""/>
      <w:lvlJc w:val="left"/>
      <w:pPr>
        <w:tabs>
          <w:tab w:val="num" w:pos="2160"/>
        </w:tabs>
        <w:ind w:left="2160" w:hanging="360"/>
      </w:pPr>
      <w:rPr>
        <w:rFonts w:ascii="Wingdings" w:hAnsi="Wingdings" w:hint="default"/>
      </w:rPr>
    </w:lvl>
    <w:lvl w:ilvl="3" w:tplc="BB648EC2">
      <w:start w:val="1"/>
      <w:numFmt w:val="bullet"/>
      <w:lvlText w:val=""/>
      <w:lvlJc w:val="left"/>
      <w:pPr>
        <w:tabs>
          <w:tab w:val="num" w:pos="2880"/>
        </w:tabs>
        <w:ind w:left="2880" w:hanging="360"/>
      </w:pPr>
      <w:rPr>
        <w:rFonts w:ascii="Symbol" w:hAnsi="Symbol" w:hint="default"/>
      </w:rPr>
    </w:lvl>
    <w:lvl w:ilvl="4" w:tplc="349EE242">
      <w:start w:val="1"/>
      <w:numFmt w:val="bullet"/>
      <w:lvlText w:val="o"/>
      <w:lvlJc w:val="left"/>
      <w:pPr>
        <w:tabs>
          <w:tab w:val="num" w:pos="3600"/>
        </w:tabs>
        <w:ind w:left="3600" w:hanging="360"/>
      </w:pPr>
      <w:rPr>
        <w:rFonts w:ascii="Courier New" w:hAnsi="Courier New" w:hint="default"/>
      </w:rPr>
    </w:lvl>
    <w:lvl w:ilvl="5" w:tplc="A71A38F4">
      <w:start w:val="1"/>
      <w:numFmt w:val="bullet"/>
      <w:lvlText w:val=""/>
      <w:lvlJc w:val="left"/>
      <w:pPr>
        <w:tabs>
          <w:tab w:val="num" w:pos="4320"/>
        </w:tabs>
        <w:ind w:left="4320" w:hanging="360"/>
      </w:pPr>
      <w:rPr>
        <w:rFonts w:ascii="Wingdings" w:hAnsi="Wingdings" w:hint="default"/>
      </w:rPr>
    </w:lvl>
    <w:lvl w:ilvl="6" w:tplc="5EDA62FC">
      <w:start w:val="1"/>
      <w:numFmt w:val="bullet"/>
      <w:lvlText w:val=""/>
      <w:lvlJc w:val="left"/>
      <w:pPr>
        <w:tabs>
          <w:tab w:val="num" w:pos="5040"/>
        </w:tabs>
        <w:ind w:left="5040" w:hanging="360"/>
      </w:pPr>
      <w:rPr>
        <w:rFonts w:ascii="Symbol" w:hAnsi="Symbol" w:hint="default"/>
      </w:rPr>
    </w:lvl>
    <w:lvl w:ilvl="7" w:tplc="EC74CDC2">
      <w:start w:val="1"/>
      <w:numFmt w:val="bullet"/>
      <w:lvlText w:val="o"/>
      <w:lvlJc w:val="left"/>
      <w:pPr>
        <w:tabs>
          <w:tab w:val="num" w:pos="5760"/>
        </w:tabs>
        <w:ind w:left="5760" w:hanging="360"/>
      </w:pPr>
      <w:rPr>
        <w:rFonts w:ascii="Courier New" w:hAnsi="Courier New" w:hint="default"/>
      </w:rPr>
    </w:lvl>
    <w:lvl w:ilvl="8" w:tplc="2A5464F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E6B44C1A">
      <w:start w:val="1"/>
      <w:numFmt w:val="bullet"/>
      <w:lvlText w:val=""/>
      <w:lvlJc w:val="left"/>
      <w:pPr>
        <w:ind w:left="360" w:hanging="360"/>
      </w:pPr>
      <w:rPr>
        <w:rFonts w:ascii="Symbol" w:hAnsi="Symbol" w:hint="default"/>
      </w:rPr>
    </w:lvl>
    <w:lvl w:ilvl="1" w:tplc="17241DFC" w:tentative="1">
      <w:start w:val="1"/>
      <w:numFmt w:val="bullet"/>
      <w:lvlText w:val="o"/>
      <w:lvlJc w:val="left"/>
      <w:pPr>
        <w:ind w:left="1080" w:hanging="360"/>
      </w:pPr>
      <w:rPr>
        <w:rFonts w:ascii="Courier New" w:hAnsi="Courier New" w:cs="Courier New" w:hint="default"/>
      </w:rPr>
    </w:lvl>
    <w:lvl w:ilvl="2" w:tplc="CAA81F08" w:tentative="1">
      <w:start w:val="1"/>
      <w:numFmt w:val="bullet"/>
      <w:lvlText w:val=""/>
      <w:lvlJc w:val="left"/>
      <w:pPr>
        <w:ind w:left="1800" w:hanging="360"/>
      </w:pPr>
      <w:rPr>
        <w:rFonts w:ascii="Wingdings" w:hAnsi="Wingdings" w:hint="default"/>
      </w:rPr>
    </w:lvl>
    <w:lvl w:ilvl="3" w:tplc="C638CB30" w:tentative="1">
      <w:start w:val="1"/>
      <w:numFmt w:val="bullet"/>
      <w:lvlText w:val=""/>
      <w:lvlJc w:val="left"/>
      <w:pPr>
        <w:ind w:left="2520" w:hanging="360"/>
      </w:pPr>
      <w:rPr>
        <w:rFonts w:ascii="Symbol" w:hAnsi="Symbol" w:hint="default"/>
      </w:rPr>
    </w:lvl>
    <w:lvl w:ilvl="4" w:tplc="91B8A7B6" w:tentative="1">
      <w:start w:val="1"/>
      <w:numFmt w:val="bullet"/>
      <w:lvlText w:val="o"/>
      <w:lvlJc w:val="left"/>
      <w:pPr>
        <w:ind w:left="3240" w:hanging="360"/>
      </w:pPr>
      <w:rPr>
        <w:rFonts w:ascii="Courier New" w:hAnsi="Courier New" w:cs="Courier New" w:hint="default"/>
      </w:rPr>
    </w:lvl>
    <w:lvl w:ilvl="5" w:tplc="8BFCCF66" w:tentative="1">
      <w:start w:val="1"/>
      <w:numFmt w:val="bullet"/>
      <w:lvlText w:val=""/>
      <w:lvlJc w:val="left"/>
      <w:pPr>
        <w:ind w:left="3960" w:hanging="360"/>
      </w:pPr>
      <w:rPr>
        <w:rFonts w:ascii="Wingdings" w:hAnsi="Wingdings" w:hint="default"/>
      </w:rPr>
    </w:lvl>
    <w:lvl w:ilvl="6" w:tplc="13E0B532" w:tentative="1">
      <w:start w:val="1"/>
      <w:numFmt w:val="bullet"/>
      <w:lvlText w:val=""/>
      <w:lvlJc w:val="left"/>
      <w:pPr>
        <w:ind w:left="4680" w:hanging="360"/>
      </w:pPr>
      <w:rPr>
        <w:rFonts w:ascii="Symbol" w:hAnsi="Symbol" w:hint="default"/>
      </w:rPr>
    </w:lvl>
    <w:lvl w:ilvl="7" w:tplc="BF14093E" w:tentative="1">
      <w:start w:val="1"/>
      <w:numFmt w:val="bullet"/>
      <w:lvlText w:val="o"/>
      <w:lvlJc w:val="left"/>
      <w:pPr>
        <w:ind w:left="5400" w:hanging="360"/>
      </w:pPr>
      <w:rPr>
        <w:rFonts w:ascii="Courier New" w:hAnsi="Courier New" w:cs="Courier New" w:hint="default"/>
      </w:rPr>
    </w:lvl>
    <w:lvl w:ilvl="8" w:tplc="085C123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995E4F12">
      <w:start w:val="1"/>
      <w:numFmt w:val="bullet"/>
      <w:lvlText w:val=""/>
      <w:lvlJc w:val="left"/>
      <w:pPr>
        <w:ind w:left="720" w:hanging="360"/>
      </w:pPr>
      <w:rPr>
        <w:rFonts w:ascii="Symbol" w:hAnsi="Symbol" w:hint="default"/>
      </w:rPr>
    </w:lvl>
    <w:lvl w:ilvl="1" w:tplc="BD26FDAC">
      <w:start w:val="1"/>
      <w:numFmt w:val="bullet"/>
      <w:lvlText w:val="o"/>
      <w:lvlJc w:val="left"/>
      <w:pPr>
        <w:ind w:left="1440" w:hanging="360"/>
      </w:pPr>
      <w:rPr>
        <w:rFonts w:ascii="Courier New" w:hAnsi="Courier New" w:cs="Courier New" w:hint="default"/>
      </w:rPr>
    </w:lvl>
    <w:lvl w:ilvl="2" w:tplc="4EDA627C" w:tentative="1">
      <w:start w:val="1"/>
      <w:numFmt w:val="bullet"/>
      <w:lvlText w:val=""/>
      <w:lvlJc w:val="left"/>
      <w:pPr>
        <w:ind w:left="2160" w:hanging="360"/>
      </w:pPr>
      <w:rPr>
        <w:rFonts w:ascii="Wingdings" w:hAnsi="Wingdings" w:hint="default"/>
      </w:rPr>
    </w:lvl>
    <w:lvl w:ilvl="3" w:tplc="CB3A072C" w:tentative="1">
      <w:start w:val="1"/>
      <w:numFmt w:val="bullet"/>
      <w:lvlText w:val=""/>
      <w:lvlJc w:val="left"/>
      <w:pPr>
        <w:ind w:left="2880" w:hanging="360"/>
      </w:pPr>
      <w:rPr>
        <w:rFonts w:ascii="Symbol" w:hAnsi="Symbol" w:hint="default"/>
      </w:rPr>
    </w:lvl>
    <w:lvl w:ilvl="4" w:tplc="7BAE3B92" w:tentative="1">
      <w:start w:val="1"/>
      <w:numFmt w:val="bullet"/>
      <w:lvlText w:val="o"/>
      <w:lvlJc w:val="left"/>
      <w:pPr>
        <w:ind w:left="3600" w:hanging="360"/>
      </w:pPr>
      <w:rPr>
        <w:rFonts w:ascii="Courier New" w:hAnsi="Courier New" w:cs="Courier New" w:hint="default"/>
      </w:rPr>
    </w:lvl>
    <w:lvl w:ilvl="5" w:tplc="D4322C5A" w:tentative="1">
      <w:start w:val="1"/>
      <w:numFmt w:val="bullet"/>
      <w:lvlText w:val=""/>
      <w:lvlJc w:val="left"/>
      <w:pPr>
        <w:ind w:left="4320" w:hanging="360"/>
      </w:pPr>
      <w:rPr>
        <w:rFonts w:ascii="Wingdings" w:hAnsi="Wingdings" w:hint="default"/>
      </w:rPr>
    </w:lvl>
    <w:lvl w:ilvl="6" w:tplc="F83843F4" w:tentative="1">
      <w:start w:val="1"/>
      <w:numFmt w:val="bullet"/>
      <w:lvlText w:val=""/>
      <w:lvlJc w:val="left"/>
      <w:pPr>
        <w:ind w:left="5040" w:hanging="360"/>
      </w:pPr>
      <w:rPr>
        <w:rFonts w:ascii="Symbol" w:hAnsi="Symbol" w:hint="default"/>
      </w:rPr>
    </w:lvl>
    <w:lvl w:ilvl="7" w:tplc="48BE35B8" w:tentative="1">
      <w:start w:val="1"/>
      <w:numFmt w:val="bullet"/>
      <w:lvlText w:val="o"/>
      <w:lvlJc w:val="left"/>
      <w:pPr>
        <w:ind w:left="5760" w:hanging="360"/>
      </w:pPr>
      <w:rPr>
        <w:rFonts w:ascii="Courier New" w:hAnsi="Courier New" w:cs="Courier New" w:hint="default"/>
      </w:rPr>
    </w:lvl>
    <w:lvl w:ilvl="8" w:tplc="254EA5C4"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425042D0">
      <w:start w:val="1"/>
      <w:numFmt w:val="bullet"/>
      <w:pStyle w:val="Bullet8"/>
      <w:lvlText w:val=""/>
      <w:lvlJc w:val="left"/>
      <w:pPr>
        <w:tabs>
          <w:tab w:val="num" w:pos="2866"/>
        </w:tabs>
        <w:ind w:left="2863" w:hanging="357"/>
      </w:pPr>
      <w:rPr>
        <w:rFonts w:ascii="Symbol" w:hAnsi="Symbol" w:hint="default"/>
      </w:rPr>
    </w:lvl>
    <w:lvl w:ilvl="1" w:tplc="B82293BE">
      <w:start w:val="1"/>
      <w:numFmt w:val="bullet"/>
      <w:lvlText w:val="o"/>
      <w:lvlJc w:val="left"/>
      <w:pPr>
        <w:tabs>
          <w:tab w:val="num" w:pos="1440"/>
        </w:tabs>
        <w:ind w:left="1440" w:hanging="360"/>
      </w:pPr>
      <w:rPr>
        <w:rFonts w:ascii="Courier New" w:hAnsi="Courier New" w:hint="default"/>
      </w:rPr>
    </w:lvl>
    <w:lvl w:ilvl="2" w:tplc="64A818C6">
      <w:start w:val="1"/>
      <w:numFmt w:val="bullet"/>
      <w:lvlText w:val=""/>
      <w:lvlJc w:val="left"/>
      <w:pPr>
        <w:tabs>
          <w:tab w:val="num" w:pos="2160"/>
        </w:tabs>
        <w:ind w:left="2160" w:hanging="360"/>
      </w:pPr>
      <w:rPr>
        <w:rFonts w:ascii="Wingdings" w:hAnsi="Wingdings" w:hint="default"/>
      </w:rPr>
    </w:lvl>
    <w:lvl w:ilvl="3" w:tplc="AA40D320">
      <w:start w:val="1"/>
      <w:numFmt w:val="bullet"/>
      <w:lvlText w:val=""/>
      <w:lvlJc w:val="left"/>
      <w:pPr>
        <w:tabs>
          <w:tab w:val="num" w:pos="2880"/>
        </w:tabs>
        <w:ind w:left="2880" w:hanging="360"/>
      </w:pPr>
      <w:rPr>
        <w:rFonts w:ascii="Symbol" w:hAnsi="Symbol" w:hint="default"/>
      </w:rPr>
    </w:lvl>
    <w:lvl w:ilvl="4" w:tplc="02A259EE">
      <w:start w:val="1"/>
      <w:numFmt w:val="bullet"/>
      <w:lvlText w:val="o"/>
      <w:lvlJc w:val="left"/>
      <w:pPr>
        <w:tabs>
          <w:tab w:val="num" w:pos="3600"/>
        </w:tabs>
        <w:ind w:left="3600" w:hanging="360"/>
      </w:pPr>
      <w:rPr>
        <w:rFonts w:ascii="Courier New" w:hAnsi="Courier New" w:hint="default"/>
      </w:rPr>
    </w:lvl>
    <w:lvl w:ilvl="5" w:tplc="87CADB68">
      <w:start w:val="1"/>
      <w:numFmt w:val="bullet"/>
      <w:lvlText w:val=""/>
      <w:lvlJc w:val="left"/>
      <w:pPr>
        <w:tabs>
          <w:tab w:val="num" w:pos="4320"/>
        </w:tabs>
        <w:ind w:left="4320" w:hanging="360"/>
      </w:pPr>
      <w:rPr>
        <w:rFonts w:ascii="Wingdings" w:hAnsi="Wingdings" w:hint="default"/>
      </w:rPr>
    </w:lvl>
    <w:lvl w:ilvl="6" w:tplc="C6066F9C">
      <w:start w:val="1"/>
      <w:numFmt w:val="bullet"/>
      <w:lvlText w:val=""/>
      <w:lvlJc w:val="left"/>
      <w:pPr>
        <w:tabs>
          <w:tab w:val="num" w:pos="5040"/>
        </w:tabs>
        <w:ind w:left="5040" w:hanging="360"/>
      </w:pPr>
      <w:rPr>
        <w:rFonts w:ascii="Symbol" w:hAnsi="Symbol" w:hint="default"/>
      </w:rPr>
    </w:lvl>
    <w:lvl w:ilvl="7" w:tplc="42B44C40">
      <w:start w:val="1"/>
      <w:numFmt w:val="bullet"/>
      <w:lvlText w:val="o"/>
      <w:lvlJc w:val="left"/>
      <w:pPr>
        <w:tabs>
          <w:tab w:val="num" w:pos="5760"/>
        </w:tabs>
        <w:ind w:left="5760" w:hanging="360"/>
      </w:pPr>
      <w:rPr>
        <w:rFonts w:ascii="Courier New" w:hAnsi="Courier New" w:hint="default"/>
      </w:rPr>
    </w:lvl>
    <w:lvl w:ilvl="8" w:tplc="8BF80F9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E416C0B6">
      <w:start w:val="1"/>
      <w:numFmt w:val="bullet"/>
      <w:lvlText w:val=""/>
      <w:lvlJc w:val="left"/>
      <w:pPr>
        <w:ind w:left="720" w:hanging="360"/>
      </w:pPr>
      <w:rPr>
        <w:rFonts w:ascii="Symbol" w:hAnsi="Symbol" w:hint="default"/>
      </w:rPr>
    </w:lvl>
    <w:lvl w:ilvl="1" w:tplc="80E0B3AE">
      <w:start w:val="1"/>
      <w:numFmt w:val="bullet"/>
      <w:lvlText w:val="o"/>
      <w:lvlJc w:val="left"/>
      <w:pPr>
        <w:ind w:left="1440" w:hanging="360"/>
      </w:pPr>
      <w:rPr>
        <w:rFonts w:ascii="Courier New" w:hAnsi="Courier New" w:cs="Courier New" w:hint="default"/>
      </w:rPr>
    </w:lvl>
    <w:lvl w:ilvl="2" w:tplc="CD80219C">
      <w:start w:val="1"/>
      <w:numFmt w:val="bullet"/>
      <w:lvlText w:val=""/>
      <w:lvlJc w:val="left"/>
      <w:pPr>
        <w:ind w:left="2160" w:hanging="360"/>
      </w:pPr>
      <w:rPr>
        <w:rFonts w:ascii="Wingdings" w:hAnsi="Wingdings" w:hint="default"/>
      </w:rPr>
    </w:lvl>
    <w:lvl w:ilvl="3" w:tplc="DF4269D4" w:tentative="1">
      <w:start w:val="1"/>
      <w:numFmt w:val="bullet"/>
      <w:lvlText w:val=""/>
      <w:lvlJc w:val="left"/>
      <w:pPr>
        <w:ind w:left="2880" w:hanging="360"/>
      </w:pPr>
      <w:rPr>
        <w:rFonts w:ascii="Symbol" w:hAnsi="Symbol" w:hint="default"/>
      </w:rPr>
    </w:lvl>
    <w:lvl w:ilvl="4" w:tplc="8558F328" w:tentative="1">
      <w:start w:val="1"/>
      <w:numFmt w:val="bullet"/>
      <w:lvlText w:val="o"/>
      <w:lvlJc w:val="left"/>
      <w:pPr>
        <w:ind w:left="3600" w:hanging="360"/>
      </w:pPr>
      <w:rPr>
        <w:rFonts w:ascii="Courier New" w:hAnsi="Courier New" w:cs="Courier New" w:hint="default"/>
      </w:rPr>
    </w:lvl>
    <w:lvl w:ilvl="5" w:tplc="CB66A2EA" w:tentative="1">
      <w:start w:val="1"/>
      <w:numFmt w:val="bullet"/>
      <w:lvlText w:val=""/>
      <w:lvlJc w:val="left"/>
      <w:pPr>
        <w:ind w:left="4320" w:hanging="360"/>
      </w:pPr>
      <w:rPr>
        <w:rFonts w:ascii="Wingdings" w:hAnsi="Wingdings" w:hint="default"/>
      </w:rPr>
    </w:lvl>
    <w:lvl w:ilvl="6" w:tplc="7BF61B44" w:tentative="1">
      <w:start w:val="1"/>
      <w:numFmt w:val="bullet"/>
      <w:lvlText w:val=""/>
      <w:lvlJc w:val="left"/>
      <w:pPr>
        <w:ind w:left="5040" w:hanging="360"/>
      </w:pPr>
      <w:rPr>
        <w:rFonts w:ascii="Symbol" w:hAnsi="Symbol" w:hint="default"/>
      </w:rPr>
    </w:lvl>
    <w:lvl w:ilvl="7" w:tplc="53C89144" w:tentative="1">
      <w:start w:val="1"/>
      <w:numFmt w:val="bullet"/>
      <w:lvlText w:val="o"/>
      <w:lvlJc w:val="left"/>
      <w:pPr>
        <w:ind w:left="5760" w:hanging="360"/>
      </w:pPr>
      <w:rPr>
        <w:rFonts w:ascii="Courier New" w:hAnsi="Courier New" w:cs="Courier New" w:hint="default"/>
      </w:rPr>
    </w:lvl>
    <w:lvl w:ilvl="8" w:tplc="4DBC8D84"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83C647A">
      <w:start w:val="1"/>
      <w:numFmt w:val="bullet"/>
      <w:lvlText w:val=""/>
      <w:lvlJc w:val="left"/>
      <w:pPr>
        <w:ind w:left="723" w:hanging="360"/>
      </w:pPr>
      <w:rPr>
        <w:rFonts w:ascii="Symbol" w:hAnsi="Symbol" w:hint="default"/>
      </w:rPr>
    </w:lvl>
    <w:lvl w:ilvl="1" w:tplc="21B6ACB2">
      <w:start w:val="1"/>
      <w:numFmt w:val="bullet"/>
      <w:lvlText w:val=""/>
      <w:lvlJc w:val="left"/>
      <w:pPr>
        <w:ind w:left="723" w:hanging="360"/>
      </w:pPr>
      <w:rPr>
        <w:rFonts w:ascii="Symbol" w:hAnsi="Symbol" w:hint="default"/>
      </w:rPr>
    </w:lvl>
    <w:lvl w:ilvl="2" w:tplc="CE402B46">
      <w:start w:val="1"/>
      <w:numFmt w:val="bullet"/>
      <w:lvlText w:val="o"/>
      <w:lvlJc w:val="left"/>
      <w:pPr>
        <w:ind w:left="1443" w:hanging="360"/>
      </w:pPr>
      <w:rPr>
        <w:rFonts w:ascii="Courier New" w:hAnsi="Courier New" w:cs="Courier New" w:hint="default"/>
      </w:rPr>
    </w:lvl>
    <w:lvl w:ilvl="3" w:tplc="7720838A" w:tentative="1">
      <w:start w:val="1"/>
      <w:numFmt w:val="bullet"/>
      <w:lvlText w:val=""/>
      <w:lvlJc w:val="left"/>
      <w:pPr>
        <w:ind w:left="2163" w:hanging="360"/>
      </w:pPr>
      <w:rPr>
        <w:rFonts w:ascii="Symbol" w:hAnsi="Symbol" w:hint="default"/>
      </w:rPr>
    </w:lvl>
    <w:lvl w:ilvl="4" w:tplc="CE4CC200" w:tentative="1">
      <w:start w:val="1"/>
      <w:numFmt w:val="bullet"/>
      <w:lvlText w:val="o"/>
      <w:lvlJc w:val="left"/>
      <w:pPr>
        <w:ind w:left="2883" w:hanging="360"/>
      </w:pPr>
      <w:rPr>
        <w:rFonts w:ascii="Courier New" w:hAnsi="Courier New" w:cs="Courier New" w:hint="default"/>
      </w:rPr>
    </w:lvl>
    <w:lvl w:ilvl="5" w:tplc="18027D52" w:tentative="1">
      <w:start w:val="1"/>
      <w:numFmt w:val="bullet"/>
      <w:lvlText w:val=""/>
      <w:lvlJc w:val="left"/>
      <w:pPr>
        <w:ind w:left="3603" w:hanging="360"/>
      </w:pPr>
      <w:rPr>
        <w:rFonts w:ascii="Wingdings" w:hAnsi="Wingdings" w:hint="default"/>
      </w:rPr>
    </w:lvl>
    <w:lvl w:ilvl="6" w:tplc="0F942724" w:tentative="1">
      <w:start w:val="1"/>
      <w:numFmt w:val="bullet"/>
      <w:lvlText w:val=""/>
      <w:lvlJc w:val="left"/>
      <w:pPr>
        <w:ind w:left="4323" w:hanging="360"/>
      </w:pPr>
      <w:rPr>
        <w:rFonts w:ascii="Symbol" w:hAnsi="Symbol" w:hint="default"/>
      </w:rPr>
    </w:lvl>
    <w:lvl w:ilvl="7" w:tplc="F09E6488" w:tentative="1">
      <w:start w:val="1"/>
      <w:numFmt w:val="bullet"/>
      <w:lvlText w:val="o"/>
      <w:lvlJc w:val="left"/>
      <w:pPr>
        <w:ind w:left="5043" w:hanging="360"/>
      </w:pPr>
      <w:rPr>
        <w:rFonts w:ascii="Courier New" w:hAnsi="Courier New" w:cs="Courier New" w:hint="default"/>
      </w:rPr>
    </w:lvl>
    <w:lvl w:ilvl="8" w:tplc="2986783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B05C3CD4">
      <w:start w:val="1"/>
      <w:numFmt w:val="bullet"/>
      <w:lvlText w:val=""/>
      <w:lvlJc w:val="left"/>
      <w:pPr>
        <w:ind w:left="720" w:hanging="360"/>
      </w:pPr>
      <w:rPr>
        <w:rFonts w:ascii="Symbol" w:hAnsi="Symbol" w:hint="default"/>
      </w:rPr>
    </w:lvl>
    <w:lvl w:ilvl="1" w:tplc="F3CC9FBE" w:tentative="1">
      <w:start w:val="1"/>
      <w:numFmt w:val="bullet"/>
      <w:lvlText w:val="o"/>
      <w:lvlJc w:val="left"/>
      <w:pPr>
        <w:ind w:left="1440" w:hanging="360"/>
      </w:pPr>
      <w:rPr>
        <w:rFonts w:ascii="Courier New" w:hAnsi="Courier New" w:cs="Courier New" w:hint="default"/>
      </w:rPr>
    </w:lvl>
    <w:lvl w:ilvl="2" w:tplc="C05074E0" w:tentative="1">
      <w:start w:val="1"/>
      <w:numFmt w:val="bullet"/>
      <w:lvlText w:val=""/>
      <w:lvlJc w:val="left"/>
      <w:pPr>
        <w:ind w:left="2160" w:hanging="360"/>
      </w:pPr>
      <w:rPr>
        <w:rFonts w:ascii="Wingdings" w:hAnsi="Wingdings" w:hint="default"/>
      </w:rPr>
    </w:lvl>
    <w:lvl w:ilvl="3" w:tplc="464AF41C" w:tentative="1">
      <w:start w:val="1"/>
      <w:numFmt w:val="bullet"/>
      <w:lvlText w:val=""/>
      <w:lvlJc w:val="left"/>
      <w:pPr>
        <w:ind w:left="2880" w:hanging="360"/>
      </w:pPr>
      <w:rPr>
        <w:rFonts w:ascii="Symbol" w:hAnsi="Symbol" w:hint="default"/>
      </w:rPr>
    </w:lvl>
    <w:lvl w:ilvl="4" w:tplc="7476759E" w:tentative="1">
      <w:start w:val="1"/>
      <w:numFmt w:val="bullet"/>
      <w:lvlText w:val="o"/>
      <w:lvlJc w:val="left"/>
      <w:pPr>
        <w:ind w:left="3600" w:hanging="360"/>
      </w:pPr>
      <w:rPr>
        <w:rFonts w:ascii="Courier New" w:hAnsi="Courier New" w:cs="Courier New" w:hint="default"/>
      </w:rPr>
    </w:lvl>
    <w:lvl w:ilvl="5" w:tplc="B4B2C4B8" w:tentative="1">
      <w:start w:val="1"/>
      <w:numFmt w:val="bullet"/>
      <w:lvlText w:val=""/>
      <w:lvlJc w:val="left"/>
      <w:pPr>
        <w:ind w:left="4320" w:hanging="360"/>
      </w:pPr>
      <w:rPr>
        <w:rFonts w:ascii="Wingdings" w:hAnsi="Wingdings" w:hint="default"/>
      </w:rPr>
    </w:lvl>
    <w:lvl w:ilvl="6" w:tplc="61A2FB42" w:tentative="1">
      <w:start w:val="1"/>
      <w:numFmt w:val="bullet"/>
      <w:lvlText w:val=""/>
      <w:lvlJc w:val="left"/>
      <w:pPr>
        <w:ind w:left="5040" w:hanging="360"/>
      </w:pPr>
      <w:rPr>
        <w:rFonts w:ascii="Symbol" w:hAnsi="Symbol" w:hint="default"/>
      </w:rPr>
    </w:lvl>
    <w:lvl w:ilvl="7" w:tplc="A09E40C6" w:tentative="1">
      <w:start w:val="1"/>
      <w:numFmt w:val="bullet"/>
      <w:lvlText w:val="o"/>
      <w:lvlJc w:val="left"/>
      <w:pPr>
        <w:ind w:left="5760" w:hanging="360"/>
      </w:pPr>
      <w:rPr>
        <w:rFonts w:ascii="Courier New" w:hAnsi="Courier New" w:cs="Courier New" w:hint="default"/>
      </w:rPr>
    </w:lvl>
    <w:lvl w:ilvl="8" w:tplc="61DA53AE"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1FAC733A">
      <w:start w:val="1"/>
      <w:numFmt w:val="decimal"/>
      <w:pStyle w:val="Heading2FrenchWarranty"/>
      <w:lvlText w:val="%1."/>
      <w:lvlJc w:val="left"/>
      <w:pPr>
        <w:tabs>
          <w:tab w:val="num" w:pos="360"/>
        </w:tabs>
        <w:ind w:left="720" w:hanging="360"/>
      </w:pPr>
      <w:rPr>
        <w:rFonts w:cs="Times New Roman" w:hint="default"/>
        <w:b/>
        <w:bCs/>
        <w:i w:val="0"/>
        <w:iCs w:val="0"/>
      </w:rPr>
    </w:lvl>
    <w:lvl w:ilvl="1" w:tplc="D9BCAE98">
      <w:start w:val="1"/>
      <w:numFmt w:val="lowerLetter"/>
      <w:lvlText w:val="%2."/>
      <w:lvlJc w:val="left"/>
      <w:pPr>
        <w:tabs>
          <w:tab w:val="num" w:pos="1440"/>
        </w:tabs>
        <w:ind w:left="1440" w:hanging="360"/>
      </w:pPr>
      <w:rPr>
        <w:rFonts w:cs="Times New Roman"/>
      </w:rPr>
    </w:lvl>
    <w:lvl w:ilvl="2" w:tplc="8C0C0D00">
      <w:start w:val="1"/>
      <w:numFmt w:val="lowerRoman"/>
      <w:lvlText w:val="%3."/>
      <w:lvlJc w:val="right"/>
      <w:pPr>
        <w:tabs>
          <w:tab w:val="num" w:pos="2160"/>
        </w:tabs>
        <w:ind w:left="2160" w:hanging="180"/>
      </w:pPr>
      <w:rPr>
        <w:rFonts w:cs="Times New Roman"/>
      </w:rPr>
    </w:lvl>
    <w:lvl w:ilvl="3" w:tplc="10A284E8">
      <w:start w:val="1"/>
      <w:numFmt w:val="decimal"/>
      <w:lvlText w:val="%4."/>
      <w:lvlJc w:val="left"/>
      <w:pPr>
        <w:tabs>
          <w:tab w:val="num" w:pos="2880"/>
        </w:tabs>
        <w:ind w:left="2880" w:hanging="360"/>
      </w:pPr>
      <w:rPr>
        <w:rFonts w:cs="Times New Roman"/>
      </w:rPr>
    </w:lvl>
    <w:lvl w:ilvl="4" w:tplc="453EB490">
      <w:start w:val="1"/>
      <w:numFmt w:val="lowerLetter"/>
      <w:lvlText w:val="%5."/>
      <w:lvlJc w:val="left"/>
      <w:pPr>
        <w:tabs>
          <w:tab w:val="num" w:pos="3600"/>
        </w:tabs>
        <w:ind w:left="3600" w:hanging="360"/>
      </w:pPr>
      <w:rPr>
        <w:rFonts w:cs="Times New Roman"/>
      </w:rPr>
    </w:lvl>
    <w:lvl w:ilvl="5" w:tplc="64F45CB4">
      <w:start w:val="1"/>
      <w:numFmt w:val="lowerRoman"/>
      <w:lvlText w:val="%6."/>
      <w:lvlJc w:val="right"/>
      <w:pPr>
        <w:tabs>
          <w:tab w:val="num" w:pos="4320"/>
        </w:tabs>
        <w:ind w:left="4320" w:hanging="180"/>
      </w:pPr>
      <w:rPr>
        <w:rFonts w:cs="Times New Roman"/>
      </w:rPr>
    </w:lvl>
    <w:lvl w:ilvl="6" w:tplc="F7FAF438">
      <w:start w:val="1"/>
      <w:numFmt w:val="decimal"/>
      <w:lvlText w:val="%7."/>
      <w:lvlJc w:val="left"/>
      <w:pPr>
        <w:tabs>
          <w:tab w:val="num" w:pos="5040"/>
        </w:tabs>
        <w:ind w:left="5040" w:hanging="360"/>
      </w:pPr>
      <w:rPr>
        <w:rFonts w:cs="Times New Roman"/>
      </w:rPr>
    </w:lvl>
    <w:lvl w:ilvl="7" w:tplc="94B09D1E">
      <w:start w:val="1"/>
      <w:numFmt w:val="lowerLetter"/>
      <w:lvlText w:val="%8."/>
      <w:lvlJc w:val="left"/>
      <w:pPr>
        <w:tabs>
          <w:tab w:val="num" w:pos="5760"/>
        </w:tabs>
        <w:ind w:left="5760" w:hanging="360"/>
      </w:pPr>
      <w:rPr>
        <w:rFonts w:cs="Times New Roman"/>
      </w:rPr>
    </w:lvl>
    <w:lvl w:ilvl="8" w:tplc="24F0867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72A82540">
      <w:start w:val="1"/>
      <w:numFmt w:val="bullet"/>
      <w:pStyle w:val="Bullet7"/>
      <w:lvlText w:val=""/>
      <w:lvlJc w:val="left"/>
      <w:pPr>
        <w:tabs>
          <w:tab w:val="num" w:pos="2509"/>
        </w:tabs>
        <w:ind w:left="2506" w:hanging="357"/>
      </w:pPr>
      <w:rPr>
        <w:rFonts w:ascii="Symbol" w:hAnsi="Symbol" w:hint="default"/>
      </w:rPr>
    </w:lvl>
    <w:lvl w:ilvl="1" w:tplc="93BC0B6E">
      <w:start w:val="1"/>
      <w:numFmt w:val="bullet"/>
      <w:lvlText w:val="o"/>
      <w:lvlJc w:val="left"/>
      <w:pPr>
        <w:tabs>
          <w:tab w:val="num" w:pos="1440"/>
        </w:tabs>
        <w:ind w:left="1440" w:hanging="360"/>
      </w:pPr>
      <w:rPr>
        <w:rFonts w:ascii="Courier New" w:hAnsi="Courier New" w:hint="default"/>
      </w:rPr>
    </w:lvl>
    <w:lvl w:ilvl="2" w:tplc="CBE004D8">
      <w:start w:val="1"/>
      <w:numFmt w:val="bullet"/>
      <w:lvlText w:val=""/>
      <w:lvlJc w:val="left"/>
      <w:pPr>
        <w:tabs>
          <w:tab w:val="num" w:pos="2160"/>
        </w:tabs>
        <w:ind w:left="2160" w:hanging="360"/>
      </w:pPr>
      <w:rPr>
        <w:rFonts w:ascii="Wingdings" w:hAnsi="Wingdings" w:hint="default"/>
      </w:rPr>
    </w:lvl>
    <w:lvl w:ilvl="3" w:tplc="312CAC5C">
      <w:start w:val="1"/>
      <w:numFmt w:val="bullet"/>
      <w:lvlText w:val=""/>
      <w:lvlJc w:val="left"/>
      <w:pPr>
        <w:tabs>
          <w:tab w:val="num" w:pos="2880"/>
        </w:tabs>
        <w:ind w:left="2880" w:hanging="360"/>
      </w:pPr>
      <w:rPr>
        <w:rFonts w:ascii="Symbol" w:hAnsi="Symbol" w:hint="default"/>
      </w:rPr>
    </w:lvl>
    <w:lvl w:ilvl="4" w:tplc="E334E6D2">
      <w:start w:val="1"/>
      <w:numFmt w:val="bullet"/>
      <w:lvlText w:val="o"/>
      <w:lvlJc w:val="left"/>
      <w:pPr>
        <w:tabs>
          <w:tab w:val="num" w:pos="3600"/>
        </w:tabs>
        <w:ind w:left="3600" w:hanging="360"/>
      </w:pPr>
      <w:rPr>
        <w:rFonts w:ascii="Courier New" w:hAnsi="Courier New" w:hint="default"/>
      </w:rPr>
    </w:lvl>
    <w:lvl w:ilvl="5" w:tplc="842E6756">
      <w:start w:val="1"/>
      <w:numFmt w:val="bullet"/>
      <w:lvlText w:val=""/>
      <w:lvlJc w:val="left"/>
      <w:pPr>
        <w:tabs>
          <w:tab w:val="num" w:pos="4320"/>
        </w:tabs>
        <w:ind w:left="4320" w:hanging="360"/>
      </w:pPr>
      <w:rPr>
        <w:rFonts w:ascii="Wingdings" w:hAnsi="Wingdings" w:hint="default"/>
      </w:rPr>
    </w:lvl>
    <w:lvl w:ilvl="6" w:tplc="A6EC34D8">
      <w:start w:val="1"/>
      <w:numFmt w:val="bullet"/>
      <w:lvlText w:val=""/>
      <w:lvlJc w:val="left"/>
      <w:pPr>
        <w:tabs>
          <w:tab w:val="num" w:pos="5040"/>
        </w:tabs>
        <w:ind w:left="5040" w:hanging="360"/>
      </w:pPr>
      <w:rPr>
        <w:rFonts w:ascii="Symbol" w:hAnsi="Symbol" w:hint="default"/>
      </w:rPr>
    </w:lvl>
    <w:lvl w:ilvl="7" w:tplc="A7C494C2">
      <w:start w:val="1"/>
      <w:numFmt w:val="bullet"/>
      <w:lvlText w:val="o"/>
      <w:lvlJc w:val="left"/>
      <w:pPr>
        <w:tabs>
          <w:tab w:val="num" w:pos="5760"/>
        </w:tabs>
        <w:ind w:left="5760" w:hanging="360"/>
      </w:pPr>
      <w:rPr>
        <w:rFonts w:ascii="Courier New" w:hAnsi="Courier New" w:hint="default"/>
      </w:rPr>
    </w:lvl>
    <w:lvl w:ilvl="8" w:tplc="4DCE651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2F74D294">
      <w:start w:val="1"/>
      <w:numFmt w:val="bullet"/>
      <w:lvlText w:val=""/>
      <w:lvlJc w:val="left"/>
      <w:pPr>
        <w:ind w:left="720" w:hanging="360"/>
      </w:pPr>
      <w:rPr>
        <w:rFonts w:ascii="Symbol" w:hAnsi="Symbol" w:hint="default"/>
      </w:rPr>
    </w:lvl>
    <w:lvl w:ilvl="1" w:tplc="311AFD94" w:tentative="1">
      <w:start w:val="1"/>
      <w:numFmt w:val="bullet"/>
      <w:lvlText w:val="o"/>
      <w:lvlJc w:val="left"/>
      <w:pPr>
        <w:ind w:left="1440" w:hanging="360"/>
      </w:pPr>
      <w:rPr>
        <w:rFonts w:ascii="Courier New" w:hAnsi="Courier New" w:cs="Courier New" w:hint="default"/>
      </w:rPr>
    </w:lvl>
    <w:lvl w:ilvl="2" w:tplc="BF94327E" w:tentative="1">
      <w:start w:val="1"/>
      <w:numFmt w:val="bullet"/>
      <w:lvlText w:val=""/>
      <w:lvlJc w:val="left"/>
      <w:pPr>
        <w:ind w:left="2160" w:hanging="360"/>
      </w:pPr>
      <w:rPr>
        <w:rFonts w:ascii="Wingdings" w:hAnsi="Wingdings" w:hint="default"/>
      </w:rPr>
    </w:lvl>
    <w:lvl w:ilvl="3" w:tplc="7D84D708" w:tentative="1">
      <w:start w:val="1"/>
      <w:numFmt w:val="bullet"/>
      <w:lvlText w:val=""/>
      <w:lvlJc w:val="left"/>
      <w:pPr>
        <w:ind w:left="2880" w:hanging="360"/>
      </w:pPr>
      <w:rPr>
        <w:rFonts w:ascii="Symbol" w:hAnsi="Symbol" w:hint="default"/>
      </w:rPr>
    </w:lvl>
    <w:lvl w:ilvl="4" w:tplc="CE762DD0" w:tentative="1">
      <w:start w:val="1"/>
      <w:numFmt w:val="bullet"/>
      <w:lvlText w:val="o"/>
      <w:lvlJc w:val="left"/>
      <w:pPr>
        <w:ind w:left="3600" w:hanging="360"/>
      </w:pPr>
      <w:rPr>
        <w:rFonts w:ascii="Courier New" w:hAnsi="Courier New" w:cs="Courier New" w:hint="default"/>
      </w:rPr>
    </w:lvl>
    <w:lvl w:ilvl="5" w:tplc="1458CDAE" w:tentative="1">
      <w:start w:val="1"/>
      <w:numFmt w:val="bullet"/>
      <w:lvlText w:val=""/>
      <w:lvlJc w:val="left"/>
      <w:pPr>
        <w:ind w:left="4320" w:hanging="360"/>
      </w:pPr>
      <w:rPr>
        <w:rFonts w:ascii="Wingdings" w:hAnsi="Wingdings" w:hint="default"/>
      </w:rPr>
    </w:lvl>
    <w:lvl w:ilvl="6" w:tplc="478677F0" w:tentative="1">
      <w:start w:val="1"/>
      <w:numFmt w:val="bullet"/>
      <w:lvlText w:val=""/>
      <w:lvlJc w:val="left"/>
      <w:pPr>
        <w:ind w:left="5040" w:hanging="360"/>
      </w:pPr>
      <w:rPr>
        <w:rFonts w:ascii="Symbol" w:hAnsi="Symbol" w:hint="default"/>
      </w:rPr>
    </w:lvl>
    <w:lvl w:ilvl="7" w:tplc="A83C9D42" w:tentative="1">
      <w:start w:val="1"/>
      <w:numFmt w:val="bullet"/>
      <w:lvlText w:val="o"/>
      <w:lvlJc w:val="left"/>
      <w:pPr>
        <w:ind w:left="5760" w:hanging="360"/>
      </w:pPr>
      <w:rPr>
        <w:rFonts w:ascii="Courier New" w:hAnsi="Courier New" w:cs="Courier New" w:hint="default"/>
      </w:rPr>
    </w:lvl>
    <w:lvl w:ilvl="8" w:tplc="84F66BC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51BC0674">
      <w:start w:val="1"/>
      <w:numFmt w:val="bullet"/>
      <w:lvlText w:val=""/>
      <w:lvlJc w:val="left"/>
      <w:pPr>
        <w:ind w:left="720" w:hanging="360"/>
      </w:pPr>
      <w:rPr>
        <w:rFonts w:ascii="Symbol" w:hAnsi="Symbol" w:hint="default"/>
      </w:rPr>
    </w:lvl>
    <w:lvl w:ilvl="1" w:tplc="F3267CAA">
      <w:start w:val="1"/>
      <w:numFmt w:val="bullet"/>
      <w:lvlText w:val="o"/>
      <w:lvlJc w:val="left"/>
      <w:pPr>
        <w:ind w:left="1440" w:hanging="360"/>
      </w:pPr>
      <w:rPr>
        <w:rFonts w:ascii="Courier New" w:hAnsi="Courier New" w:cs="Courier New" w:hint="default"/>
      </w:rPr>
    </w:lvl>
    <w:lvl w:ilvl="2" w:tplc="0616D2BA">
      <w:start w:val="1"/>
      <w:numFmt w:val="bullet"/>
      <w:lvlText w:val=""/>
      <w:lvlJc w:val="left"/>
      <w:pPr>
        <w:ind w:left="2160" w:hanging="360"/>
      </w:pPr>
      <w:rPr>
        <w:rFonts w:ascii="Wingdings" w:hAnsi="Wingdings" w:hint="default"/>
      </w:rPr>
    </w:lvl>
    <w:lvl w:ilvl="3" w:tplc="DE6A357A">
      <w:start w:val="1"/>
      <w:numFmt w:val="bullet"/>
      <w:lvlText w:val=""/>
      <w:lvlJc w:val="left"/>
      <w:pPr>
        <w:ind w:left="2880" w:hanging="360"/>
      </w:pPr>
      <w:rPr>
        <w:rFonts w:ascii="Symbol" w:hAnsi="Symbol" w:hint="default"/>
      </w:rPr>
    </w:lvl>
    <w:lvl w:ilvl="4" w:tplc="E2741674">
      <w:start w:val="1"/>
      <w:numFmt w:val="bullet"/>
      <w:lvlText w:val="o"/>
      <w:lvlJc w:val="left"/>
      <w:pPr>
        <w:ind w:left="3600" w:hanging="360"/>
      </w:pPr>
      <w:rPr>
        <w:rFonts w:ascii="Courier New" w:hAnsi="Courier New" w:cs="Courier New" w:hint="default"/>
      </w:rPr>
    </w:lvl>
    <w:lvl w:ilvl="5" w:tplc="E29C0B30">
      <w:start w:val="1"/>
      <w:numFmt w:val="bullet"/>
      <w:lvlText w:val=""/>
      <w:lvlJc w:val="left"/>
      <w:pPr>
        <w:ind w:left="4320" w:hanging="360"/>
      </w:pPr>
      <w:rPr>
        <w:rFonts w:ascii="Wingdings" w:hAnsi="Wingdings" w:hint="default"/>
      </w:rPr>
    </w:lvl>
    <w:lvl w:ilvl="6" w:tplc="8AF43392">
      <w:start w:val="1"/>
      <w:numFmt w:val="bullet"/>
      <w:lvlText w:val=""/>
      <w:lvlJc w:val="left"/>
      <w:pPr>
        <w:ind w:left="5040" w:hanging="360"/>
      </w:pPr>
      <w:rPr>
        <w:rFonts w:ascii="Symbol" w:hAnsi="Symbol" w:hint="default"/>
      </w:rPr>
    </w:lvl>
    <w:lvl w:ilvl="7" w:tplc="EFDC8C5C">
      <w:start w:val="1"/>
      <w:numFmt w:val="bullet"/>
      <w:lvlText w:val="o"/>
      <w:lvlJc w:val="left"/>
      <w:pPr>
        <w:ind w:left="5760" w:hanging="360"/>
      </w:pPr>
      <w:rPr>
        <w:rFonts w:ascii="Courier New" w:hAnsi="Courier New" w:cs="Courier New" w:hint="default"/>
      </w:rPr>
    </w:lvl>
    <w:lvl w:ilvl="8" w:tplc="40961DB2">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5FE41FA2">
      <w:start w:val="1"/>
      <w:numFmt w:val="bullet"/>
      <w:pStyle w:val="Bullet4"/>
      <w:lvlText w:val=""/>
      <w:lvlJc w:val="left"/>
      <w:pPr>
        <w:tabs>
          <w:tab w:val="num" w:pos="1437"/>
        </w:tabs>
        <w:ind w:left="1435" w:hanging="358"/>
      </w:pPr>
      <w:rPr>
        <w:rFonts w:ascii="Symbol" w:hAnsi="Symbol" w:hint="default"/>
        <w:color w:val="000000" w:themeColor="text1"/>
      </w:rPr>
    </w:lvl>
    <w:lvl w:ilvl="1" w:tplc="FEAE1724">
      <w:start w:val="1"/>
      <w:numFmt w:val="bullet"/>
      <w:lvlText w:val="o"/>
      <w:lvlJc w:val="left"/>
      <w:pPr>
        <w:tabs>
          <w:tab w:val="num" w:pos="1440"/>
        </w:tabs>
        <w:ind w:left="1440" w:hanging="360"/>
      </w:pPr>
      <w:rPr>
        <w:rFonts w:ascii="Courier New" w:hAnsi="Courier New" w:hint="default"/>
      </w:rPr>
    </w:lvl>
    <w:lvl w:ilvl="2" w:tplc="0C80DA00">
      <w:start w:val="1"/>
      <w:numFmt w:val="bullet"/>
      <w:lvlText w:val=""/>
      <w:lvlJc w:val="left"/>
      <w:pPr>
        <w:tabs>
          <w:tab w:val="num" w:pos="2160"/>
        </w:tabs>
        <w:ind w:left="2160" w:hanging="360"/>
      </w:pPr>
      <w:rPr>
        <w:rFonts w:ascii="Wingdings" w:hAnsi="Wingdings" w:hint="default"/>
      </w:rPr>
    </w:lvl>
    <w:lvl w:ilvl="3" w:tplc="D16A5E72">
      <w:start w:val="1"/>
      <w:numFmt w:val="bullet"/>
      <w:lvlText w:val=""/>
      <w:lvlJc w:val="left"/>
      <w:pPr>
        <w:tabs>
          <w:tab w:val="num" w:pos="2880"/>
        </w:tabs>
        <w:ind w:left="2880" w:hanging="360"/>
      </w:pPr>
      <w:rPr>
        <w:rFonts w:ascii="Symbol" w:hAnsi="Symbol" w:hint="default"/>
      </w:rPr>
    </w:lvl>
    <w:lvl w:ilvl="4" w:tplc="93DE4546">
      <w:start w:val="1"/>
      <w:numFmt w:val="bullet"/>
      <w:lvlText w:val="o"/>
      <w:lvlJc w:val="left"/>
      <w:pPr>
        <w:tabs>
          <w:tab w:val="num" w:pos="3600"/>
        </w:tabs>
        <w:ind w:left="3600" w:hanging="360"/>
      </w:pPr>
      <w:rPr>
        <w:rFonts w:ascii="Courier New" w:hAnsi="Courier New" w:hint="default"/>
      </w:rPr>
    </w:lvl>
    <w:lvl w:ilvl="5" w:tplc="EE8890F8">
      <w:start w:val="1"/>
      <w:numFmt w:val="bullet"/>
      <w:lvlText w:val=""/>
      <w:lvlJc w:val="left"/>
      <w:pPr>
        <w:tabs>
          <w:tab w:val="num" w:pos="4320"/>
        </w:tabs>
        <w:ind w:left="4320" w:hanging="360"/>
      </w:pPr>
      <w:rPr>
        <w:rFonts w:ascii="Wingdings" w:hAnsi="Wingdings" w:hint="default"/>
      </w:rPr>
    </w:lvl>
    <w:lvl w:ilvl="6" w:tplc="EFD8BC94">
      <w:start w:val="1"/>
      <w:numFmt w:val="bullet"/>
      <w:lvlText w:val=""/>
      <w:lvlJc w:val="left"/>
      <w:pPr>
        <w:tabs>
          <w:tab w:val="num" w:pos="5040"/>
        </w:tabs>
        <w:ind w:left="5040" w:hanging="360"/>
      </w:pPr>
      <w:rPr>
        <w:rFonts w:ascii="Symbol" w:hAnsi="Symbol" w:hint="default"/>
      </w:rPr>
    </w:lvl>
    <w:lvl w:ilvl="7" w:tplc="EAAEA072">
      <w:start w:val="1"/>
      <w:numFmt w:val="bullet"/>
      <w:lvlText w:val="o"/>
      <w:lvlJc w:val="left"/>
      <w:pPr>
        <w:tabs>
          <w:tab w:val="num" w:pos="5760"/>
        </w:tabs>
        <w:ind w:left="5760" w:hanging="360"/>
      </w:pPr>
      <w:rPr>
        <w:rFonts w:ascii="Courier New" w:hAnsi="Courier New" w:hint="default"/>
      </w:rPr>
    </w:lvl>
    <w:lvl w:ilvl="8" w:tplc="B0F06A7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F4E0DD36">
      <w:start w:val="1"/>
      <w:numFmt w:val="bullet"/>
      <w:pStyle w:val="Bullet3"/>
      <w:lvlText w:val=""/>
      <w:lvlJc w:val="left"/>
      <w:pPr>
        <w:tabs>
          <w:tab w:val="num" w:pos="1080"/>
        </w:tabs>
        <w:ind w:left="1077" w:hanging="357"/>
      </w:pPr>
      <w:rPr>
        <w:rFonts w:ascii="Symbol" w:hAnsi="Symbol" w:hint="default"/>
      </w:rPr>
    </w:lvl>
    <w:lvl w:ilvl="1" w:tplc="E72E61EA">
      <w:start w:val="1"/>
      <w:numFmt w:val="bullet"/>
      <w:lvlText w:val="o"/>
      <w:lvlJc w:val="left"/>
      <w:pPr>
        <w:tabs>
          <w:tab w:val="num" w:pos="1440"/>
        </w:tabs>
        <w:ind w:left="1440" w:hanging="360"/>
      </w:pPr>
      <w:rPr>
        <w:rFonts w:ascii="Courier New" w:hAnsi="Courier New" w:hint="default"/>
      </w:rPr>
    </w:lvl>
    <w:lvl w:ilvl="2" w:tplc="E530DF26">
      <w:start w:val="1"/>
      <w:numFmt w:val="bullet"/>
      <w:lvlText w:val=""/>
      <w:lvlJc w:val="left"/>
      <w:pPr>
        <w:tabs>
          <w:tab w:val="num" w:pos="2160"/>
        </w:tabs>
        <w:ind w:left="2160" w:hanging="360"/>
      </w:pPr>
      <w:rPr>
        <w:rFonts w:ascii="Wingdings" w:hAnsi="Wingdings" w:hint="default"/>
      </w:rPr>
    </w:lvl>
    <w:lvl w:ilvl="3" w:tplc="625253E0">
      <w:start w:val="1"/>
      <w:numFmt w:val="bullet"/>
      <w:lvlText w:val=""/>
      <w:lvlJc w:val="left"/>
      <w:pPr>
        <w:tabs>
          <w:tab w:val="num" w:pos="2880"/>
        </w:tabs>
        <w:ind w:left="2880" w:hanging="360"/>
      </w:pPr>
      <w:rPr>
        <w:rFonts w:ascii="Symbol" w:hAnsi="Symbol" w:hint="default"/>
      </w:rPr>
    </w:lvl>
    <w:lvl w:ilvl="4" w:tplc="38EACD38">
      <w:start w:val="1"/>
      <w:numFmt w:val="bullet"/>
      <w:lvlText w:val="o"/>
      <w:lvlJc w:val="left"/>
      <w:pPr>
        <w:tabs>
          <w:tab w:val="num" w:pos="3600"/>
        </w:tabs>
        <w:ind w:left="3600" w:hanging="360"/>
      </w:pPr>
      <w:rPr>
        <w:rFonts w:ascii="Courier New" w:hAnsi="Courier New" w:hint="default"/>
      </w:rPr>
    </w:lvl>
    <w:lvl w:ilvl="5" w:tplc="59CEB340">
      <w:start w:val="1"/>
      <w:numFmt w:val="bullet"/>
      <w:lvlText w:val=""/>
      <w:lvlJc w:val="left"/>
      <w:pPr>
        <w:tabs>
          <w:tab w:val="num" w:pos="4320"/>
        </w:tabs>
        <w:ind w:left="4320" w:hanging="360"/>
      </w:pPr>
      <w:rPr>
        <w:rFonts w:ascii="Wingdings" w:hAnsi="Wingdings" w:hint="default"/>
      </w:rPr>
    </w:lvl>
    <w:lvl w:ilvl="6" w:tplc="22F8E88C">
      <w:start w:val="1"/>
      <w:numFmt w:val="bullet"/>
      <w:lvlText w:val=""/>
      <w:lvlJc w:val="left"/>
      <w:pPr>
        <w:tabs>
          <w:tab w:val="num" w:pos="5040"/>
        </w:tabs>
        <w:ind w:left="5040" w:hanging="360"/>
      </w:pPr>
      <w:rPr>
        <w:rFonts w:ascii="Symbol" w:hAnsi="Symbol" w:hint="default"/>
      </w:rPr>
    </w:lvl>
    <w:lvl w:ilvl="7" w:tplc="C6006170">
      <w:start w:val="1"/>
      <w:numFmt w:val="bullet"/>
      <w:lvlText w:val="o"/>
      <w:lvlJc w:val="left"/>
      <w:pPr>
        <w:tabs>
          <w:tab w:val="num" w:pos="5760"/>
        </w:tabs>
        <w:ind w:left="5760" w:hanging="360"/>
      </w:pPr>
      <w:rPr>
        <w:rFonts w:ascii="Courier New" w:hAnsi="Courier New" w:hint="default"/>
      </w:rPr>
    </w:lvl>
    <w:lvl w:ilvl="8" w:tplc="8DBCE69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7C25C28">
      <w:start w:val="1"/>
      <w:numFmt w:val="upperLetter"/>
      <w:pStyle w:val="HeadingFrenchWarranty"/>
      <w:lvlText w:val="%1."/>
      <w:lvlJc w:val="left"/>
      <w:pPr>
        <w:tabs>
          <w:tab w:val="num" w:pos="360"/>
        </w:tabs>
        <w:ind w:left="360" w:hanging="360"/>
      </w:pPr>
      <w:rPr>
        <w:rFonts w:cs="Times New Roman" w:hint="default"/>
        <w:b/>
        <w:bCs/>
        <w:i w:val="0"/>
        <w:iCs w:val="0"/>
      </w:rPr>
    </w:lvl>
    <w:lvl w:ilvl="1" w:tplc="CA862670">
      <w:start w:val="1"/>
      <w:numFmt w:val="lowerLetter"/>
      <w:lvlText w:val="%2."/>
      <w:lvlJc w:val="left"/>
      <w:pPr>
        <w:tabs>
          <w:tab w:val="num" w:pos="1440"/>
        </w:tabs>
        <w:ind w:left="1440" w:hanging="360"/>
      </w:pPr>
      <w:rPr>
        <w:rFonts w:cs="Times New Roman"/>
      </w:rPr>
    </w:lvl>
    <w:lvl w:ilvl="2" w:tplc="0D2CA132">
      <w:start w:val="1"/>
      <w:numFmt w:val="lowerRoman"/>
      <w:lvlText w:val="%3."/>
      <w:lvlJc w:val="right"/>
      <w:pPr>
        <w:tabs>
          <w:tab w:val="num" w:pos="2160"/>
        </w:tabs>
        <w:ind w:left="2160" w:hanging="180"/>
      </w:pPr>
      <w:rPr>
        <w:rFonts w:cs="Times New Roman"/>
      </w:rPr>
    </w:lvl>
    <w:lvl w:ilvl="3" w:tplc="ABDC8300">
      <w:start w:val="1"/>
      <w:numFmt w:val="decimal"/>
      <w:lvlText w:val="%4."/>
      <w:lvlJc w:val="left"/>
      <w:pPr>
        <w:tabs>
          <w:tab w:val="num" w:pos="2880"/>
        </w:tabs>
        <w:ind w:left="2880" w:hanging="360"/>
      </w:pPr>
      <w:rPr>
        <w:rFonts w:cs="Times New Roman"/>
      </w:rPr>
    </w:lvl>
    <w:lvl w:ilvl="4" w:tplc="3324387C">
      <w:start w:val="1"/>
      <w:numFmt w:val="lowerLetter"/>
      <w:lvlText w:val="%5."/>
      <w:lvlJc w:val="left"/>
      <w:pPr>
        <w:tabs>
          <w:tab w:val="num" w:pos="3600"/>
        </w:tabs>
        <w:ind w:left="3600" w:hanging="360"/>
      </w:pPr>
      <w:rPr>
        <w:rFonts w:cs="Times New Roman"/>
      </w:rPr>
    </w:lvl>
    <w:lvl w:ilvl="5" w:tplc="6722058C">
      <w:start w:val="1"/>
      <w:numFmt w:val="lowerRoman"/>
      <w:lvlText w:val="%6."/>
      <w:lvlJc w:val="right"/>
      <w:pPr>
        <w:tabs>
          <w:tab w:val="num" w:pos="4320"/>
        </w:tabs>
        <w:ind w:left="4320" w:hanging="180"/>
      </w:pPr>
      <w:rPr>
        <w:rFonts w:cs="Times New Roman"/>
      </w:rPr>
    </w:lvl>
    <w:lvl w:ilvl="6" w:tplc="0504D826">
      <w:start w:val="1"/>
      <w:numFmt w:val="decimal"/>
      <w:lvlText w:val="%7."/>
      <w:lvlJc w:val="left"/>
      <w:pPr>
        <w:tabs>
          <w:tab w:val="num" w:pos="5040"/>
        </w:tabs>
        <w:ind w:left="5040" w:hanging="360"/>
      </w:pPr>
      <w:rPr>
        <w:rFonts w:cs="Times New Roman"/>
      </w:rPr>
    </w:lvl>
    <w:lvl w:ilvl="7" w:tplc="AC78F47A">
      <w:start w:val="1"/>
      <w:numFmt w:val="lowerLetter"/>
      <w:lvlText w:val="%8."/>
      <w:lvlJc w:val="left"/>
      <w:pPr>
        <w:tabs>
          <w:tab w:val="num" w:pos="5760"/>
        </w:tabs>
        <w:ind w:left="5760" w:hanging="360"/>
      </w:pPr>
      <w:rPr>
        <w:rFonts w:cs="Times New Roman"/>
      </w:rPr>
    </w:lvl>
    <w:lvl w:ilvl="8" w:tplc="6C3E0454">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338D284">
      <w:start w:val="1"/>
      <w:numFmt w:val="bullet"/>
      <w:lvlText w:val=""/>
      <w:lvlJc w:val="left"/>
      <w:pPr>
        <w:ind w:left="720" w:hanging="360"/>
      </w:pPr>
      <w:rPr>
        <w:rFonts w:ascii="Symbol" w:hAnsi="Symbol" w:hint="default"/>
      </w:rPr>
    </w:lvl>
    <w:lvl w:ilvl="1" w:tplc="CB62FC90" w:tentative="1">
      <w:start w:val="1"/>
      <w:numFmt w:val="bullet"/>
      <w:lvlText w:val="o"/>
      <w:lvlJc w:val="left"/>
      <w:pPr>
        <w:ind w:left="1440" w:hanging="360"/>
      </w:pPr>
      <w:rPr>
        <w:rFonts w:ascii="Courier New" w:hAnsi="Courier New" w:cs="Courier New" w:hint="default"/>
      </w:rPr>
    </w:lvl>
    <w:lvl w:ilvl="2" w:tplc="C5A49962" w:tentative="1">
      <w:start w:val="1"/>
      <w:numFmt w:val="bullet"/>
      <w:lvlText w:val=""/>
      <w:lvlJc w:val="left"/>
      <w:pPr>
        <w:ind w:left="2160" w:hanging="360"/>
      </w:pPr>
      <w:rPr>
        <w:rFonts w:ascii="Wingdings" w:hAnsi="Wingdings" w:hint="default"/>
      </w:rPr>
    </w:lvl>
    <w:lvl w:ilvl="3" w:tplc="CDB4EE16" w:tentative="1">
      <w:start w:val="1"/>
      <w:numFmt w:val="bullet"/>
      <w:lvlText w:val=""/>
      <w:lvlJc w:val="left"/>
      <w:pPr>
        <w:ind w:left="2880" w:hanging="360"/>
      </w:pPr>
      <w:rPr>
        <w:rFonts w:ascii="Symbol" w:hAnsi="Symbol" w:hint="default"/>
      </w:rPr>
    </w:lvl>
    <w:lvl w:ilvl="4" w:tplc="7A5A65F0" w:tentative="1">
      <w:start w:val="1"/>
      <w:numFmt w:val="bullet"/>
      <w:lvlText w:val="o"/>
      <w:lvlJc w:val="left"/>
      <w:pPr>
        <w:ind w:left="3600" w:hanging="360"/>
      </w:pPr>
      <w:rPr>
        <w:rFonts w:ascii="Courier New" w:hAnsi="Courier New" w:cs="Courier New" w:hint="default"/>
      </w:rPr>
    </w:lvl>
    <w:lvl w:ilvl="5" w:tplc="40B0190E" w:tentative="1">
      <w:start w:val="1"/>
      <w:numFmt w:val="bullet"/>
      <w:lvlText w:val=""/>
      <w:lvlJc w:val="left"/>
      <w:pPr>
        <w:ind w:left="4320" w:hanging="360"/>
      </w:pPr>
      <w:rPr>
        <w:rFonts w:ascii="Wingdings" w:hAnsi="Wingdings" w:hint="default"/>
      </w:rPr>
    </w:lvl>
    <w:lvl w:ilvl="6" w:tplc="7CAE8CDA" w:tentative="1">
      <w:start w:val="1"/>
      <w:numFmt w:val="bullet"/>
      <w:lvlText w:val=""/>
      <w:lvlJc w:val="left"/>
      <w:pPr>
        <w:ind w:left="5040" w:hanging="360"/>
      </w:pPr>
      <w:rPr>
        <w:rFonts w:ascii="Symbol" w:hAnsi="Symbol" w:hint="default"/>
      </w:rPr>
    </w:lvl>
    <w:lvl w:ilvl="7" w:tplc="1CAAF7FE" w:tentative="1">
      <w:start w:val="1"/>
      <w:numFmt w:val="bullet"/>
      <w:lvlText w:val="o"/>
      <w:lvlJc w:val="left"/>
      <w:pPr>
        <w:ind w:left="5760" w:hanging="360"/>
      </w:pPr>
      <w:rPr>
        <w:rFonts w:ascii="Courier New" w:hAnsi="Courier New" w:cs="Courier New" w:hint="default"/>
      </w:rPr>
    </w:lvl>
    <w:lvl w:ilvl="8" w:tplc="6B40DFE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8C87DF6">
      <w:start w:val="1"/>
      <w:numFmt w:val="bullet"/>
      <w:pStyle w:val="Bullet5"/>
      <w:lvlText w:val=""/>
      <w:lvlJc w:val="left"/>
      <w:pPr>
        <w:tabs>
          <w:tab w:val="num" w:pos="1795"/>
        </w:tabs>
        <w:ind w:left="1792" w:hanging="357"/>
      </w:pPr>
      <w:rPr>
        <w:rFonts w:ascii="Symbol" w:hAnsi="Symbol" w:hint="default"/>
      </w:rPr>
    </w:lvl>
    <w:lvl w:ilvl="1" w:tplc="A838FA0E">
      <w:start w:val="1"/>
      <w:numFmt w:val="bullet"/>
      <w:lvlText w:val="o"/>
      <w:lvlJc w:val="left"/>
      <w:pPr>
        <w:tabs>
          <w:tab w:val="num" w:pos="1440"/>
        </w:tabs>
        <w:ind w:left="1440" w:hanging="360"/>
      </w:pPr>
      <w:rPr>
        <w:rFonts w:ascii="Courier New" w:hAnsi="Courier New" w:hint="default"/>
      </w:rPr>
    </w:lvl>
    <w:lvl w:ilvl="2" w:tplc="8FE60538">
      <w:start w:val="1"/>
      <w:numFmt w:val="bullet"/>
      <w:lvlText w:val=""/>
      <w:lvlJc w:val="left"/>
      <w:pPr>
        <w:tabs>
          <w:tab w:val="num" w:pos="2160"/>
        </w:tabs>
        <w:ind w:left="2160" w:hanging="360"/>
      </w:pPr>
      <w:rPr>
        <w:rFonts w:ascii="Symbol" w:hAnsi="Symbol" w:hint="default"/>
      </w:rPr>
    </w:lvl>
    <w:lvl w:ilvl="3" w:tplc="89DE8614">
      <w:start w:val="1"/>
      <w:numFmt w:val="bullet"/>
      <w:lvlText w:val=""/>
      <w:lvlJc w:val="left"/>
      <w:pPr>
        <w:tabs>
          <w:tab w:val="num" w:pos="2880"/>
        </w:tabs>
        <w:ind w:left="2880" w:hanging="360"/>
      </w:pPr>
      <w:rPr>
        <w:rFonts w:ascii="Symbol" w:hAnsi="Symbol" w:hint="default"/>
      </w:rPr>
    </w:lvl>
    <w:lvl w:ilvl="4" w:tplc="13B21314">
      <w:start w:val="1"/>
      <w:numFmt w:val="bullet"/>
      <w:lvlText w:val="o"/>
      <w:lvlJc w:val="left"/>
      <w:pPr>
        <w:tabs>
          <w:tab w:val="num" w:pos="3600"/>
        </w:tabs>
        <w:ind w:left="3600" w:hanging="360"/>
      </w:pPr>
      <w:rPr>
        <w:rFonts w:ascii="Courier New" w:hAnsi="Courier New" w:hint="default"/>
      </w:rPr>
    </w:lvl>
    <w:lvl w:ilvl="5" w:tplc="65C0EDD2">
      <w:start w:val="1"/>
      <w:numFmt w:val="bullet"/>
      <w:lvlText w:val=""/>
      <w:lvlJc w:val="left"/>
      <w:pPr>
        <w:tabs>
          <w:tab w:val="num" w:pos="4320"/>
        </w:tabs>
        <w:ind w:left="4320" w:hanging="360"/>
      </w:pPr>
      <w:rPr>
        <w:rFonts w:ascii="Wingdings" w:hAnsi="Wingdings" w:hint="default"/>
      </w:rPr>
    </w:lvl>
    <w:lvl w:ilvl="6" w:tplc="443AD8BC">
      <w:start w:val="1"/>
      <w:numFmt w:val="bullet"/>
      <w:lvlText w:val=""/>
      <w:lvlJc w:val="left"/>
      <w:pPr>
        <w:tabs>
          <w:tab w:val="num" w:pos="5040"/>
        </w:tabs>
        <w:ind w:left="5040" w:hanging="360"/>
      </w:pPr>
      <w:rPr>
        <w:rFonts w:ascii="Symbol" w:hAnsi="Symbol" w:hint="default"/>
      </w:rPr>
    </w:lvl>
    <w:lvl w:ilvl="7" w:tplc="2AE05312">
      <w:start w:val="1"/>
      <w:numFmt w:val="bullet"/>
      <w:lvlText w:val="o"/>
      <w:lvlJc w:val="left"/>
      <w:pPr>
        <w:tabs>
          <w:tab w:val="num" w:pos="5760"/>
        </w:tabs>
        <w:ind w:left="5760" w:hanging="360"/>
      </w:pPr>
      <w:rPr>
        <w:rFonts w:ascii="Courier New" w:hAnsi="Courier New" w:hint="default"/>
      </w:rPr>
    </w:lvl>
    <w:lvl w:ilvl="8" w:tplc="646AD2A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CC905B38">
      <w:start w:val="1"/>
      <w:numFmt w:val="bullet"/>
      <w:pStyle w:val="Bullet6"/>
      <w:lvlText w:val=""/>
      <w:lvlJc w:val="left"/>
      <w:pPr>
        <w:tabs>
          <w:tab w:val="num" w:pos="2152"/>
        </w:tabs>
        <w:ind w:left="2149" w:hanging="357"/>
      </w:pPr>
      <w:rPr>
        <w:rFonts w:ascii="Symbol" w:hAnsi="Symbol" w:hint="default"/>
      </w:rPr>
    </w:lvl>
    <w:lvl w:ilvl="1" w:tplc="E94207AE">
      <w:start w:val="1"/>
      <w:numFmt w:val="bullet"/>
      <w:lvlText w:val="o"/>
      <w:lvlJc w:val="left"/>
      <w:pPr>
        <w:tabs>
          <w:tab w:val="num" w:pos="1440"/>
        </w:tabs>
        <w:ind w:left="1440" w:hanging="360"/>
      </w:pPr>
      <w:rPr>
        <w:rFonts w:ascii="Courier New" w:hAnsi="Courier New" w:hint="default"/>
      </w:rPr>
    </w:lvl>
    <w:lvl w:ilvl="2" w:tplc="EB50F594">
      <w:start w:val="1"/>
      <w:numFmt w:val="bullet"/>
      <w:lvlText w:val=""/>
      <w:lvlJc w:val="left"/>
      <w:pPr>
        <w:tabs>
          <w:tab w:val="num" w:pos="2160"/>
        </w:tabs>
        <w:ind w:left="2160" w:hanging="360"/>
      </w:pPr>
      <w:rPr>
        <w:rFonts w:ascii="Wingdings" w:hAnsi="Wingdings" w:hint="default"/>
      </w:rPr>
    </w:lvl>
    <w:lvl w:ilvl="3" w:tplc="B5201A60">
      <w:start w:val="1"/>
      <w:numFmt w:val="bullet"/>
      <w:lvlText w:val=""/>
      <w:lvlJc w:val="left"/>
      <w:pPr>
        <w:tabs>
          <w:tab w:val="num" w:pos="2880"/>
        </w:tabs>
        <w:ind w:left="2880" w:hanging="360"/>
      </w:pPr>
      <w:rPr>
        <w:rFonts w:ascii="Symbol" w:hAnsi="Symbol" w:hint="default"/>
      </w:rPr>
    </w:lvl>
    <w:lvl w:ilvl="4" w:tplc="570A9A66">
      <w:start w:val="1"/>
      <w:numFmt w:val="bullet"/>
      <w:lvlText w:val="o"/>
      <w:lvlJc w:val="left"/>
      <w:pPr>
        <w:tabs>
          <w:tab w:val="num" w:pos="3600"/>
        </w:tabs>
        <w:ind w:left="3600" w:hanging="360"/>
      </w:pPr>
      <w:rPr>
        <w:rFonts w:ascii="Courier New" w:hAnsi="Courier New" w:hint="default"/>
      </w:rPr>
    </w:lvl>
    <w:lvl w:ilvl="5" w:tplc="D422D6E4">
      <w:start w:val="1"/>
      <w:numFmt w:val="bullet"/>
      <w:lvlText w:val=""/>
      <w:lvlJc w:val="left"/>
      <w:pPr>
        <w:tabs>
          <w:tab w:val="num" w:pos="4320"/>
        </w:tabs>
        <w:ind w:left="4320" w:hanging="360"/>
      </w:pPr>
      <w:rPr>
        <w:rFonts w:ascii="Wingdings" w:hAnsi="Wingdings" w:hint="default"/>
      </w:rPr>
    </w:lvl>
    <w:lvl w:ilvl="6" w:tplc="885467F4">
      <w:start w:val="1"/>
      <w:numFmt w:val="bullet"/>
      <w:lvlText w:val=""/>
      <w:lvlJc w:val="left"/>
      <w:pPr>
        <w:tabs>
          <w:tab w:val="num" w:pos="5040"/>
        </w:tabs>
        <w:ind w:left="5040" w:hanging="360"/>
      </w:pPr>
      <w:rPr>
        <w:rFonts w:ascii="Symbol" w:hAnsi="Symbol" w:hint="default"/>
      </w:rPr>
    </w:lvl>
    <w:lvl w:ilvl="7" w:tplc="8C52AD34">
      <w:start w:val="1"/>
      <w:numFmt w:val="bullet"/>
      <w:lvlText w:val="o"/>
      <w:lvlJc w:val="left"/>
      <w:pPr>
        <w:tabs>
          <w:tab w:val="num" w:pos="5760"/>
        </w:tabs>
        <w:ind w:left="5760" w:hanging="360"/>
      </w:pPr>
      <w:rPr>
        <w:rFonts w:ascii="Courier New" w:hAnsi="Courier New" w:hint="default"/>
      </w:rPr>
    </w:lvl>
    <w:lvl w:ilvl="8" w:tplc="3780B3F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FFE6CB16">
      <w:start w:val="1"/>
      <w:numFmt w:val="bullet"/>
      <w:pStyle w:val="Bullet1"/>
      <w:lvlText w:val=""/>
      <w:lvlJc w:val="left"/>
      <w:pPr>
        <w:tabs>
          <w:tab w:val="num" w:pos="360"/>
        </w:tabs>
        <w:ind w:left="357" w:hanging="357"/>
      </w:pPr>
      <w:rPr>
        <w:rFonts w:ascii="Symbol" w:hAnsi="Symbol" w:hint="default"/>
      </w:rPr>
    </w:lvl>
    <w:lvl w:ilvl="1" w:tplc="A8FC5DF8">
      <w:start w:val="1"/>
      <w:numFmt w:val="bullet"/>
      <w:lvlText w:val="o"/>
      <w:lvlJc w:val="left"/>
      <w:pPr>
        <w:tabs>
          <w:tab w:val="num" w:pos="1440"/>
        </w:tabs>
        <w:ind w:left="1440" w:hanging="360"/>
      </w:pPr>
      <w:rPr>
        <w:rFonts w:ascii="Courier New" w:hAnsi="Courier New" w:hint="default"/>
      </w:rPr>
    </w:lvl>
    <w:lvl w:ilvl="2" w:tplc="62C0FDE8">
      <w:start w:val="1"/>
      <w:numFmt w:val="bullet"/>
      <w:lvlText w:val=""/>
      <w:lvlJc w:val="left"/>
      <w:pPr>
        <w:tabs>
          <w:tab w:val="num" w:pos="2160"/>
        </w:tabs>
        <w:ind w:left="2160" w:hanging="360"/>
      </w:pPr>
      <w:rPr>
        <w:rFonts w:ascii="Wingdings" w:hAnsi="Wingdings" w:hint="default"/>
      </w:rPr>
    </w:lvl>
    <w:lvl w:ilvl="3" w:tplc="38E2BB6E">
      <w:start w:val="1"/>
      <w:numFmt w:val="bullet"/>
      <w:lvlText w:val=""/>
      <w:lvlJc w:val="left"/>
      <w:pPr>
        <w:tabs>
          <w:tab w:val="num" w:pos="2880"/>
        </w:tabs>
        <w:ind w:left="2880" w:hanging="360"/>
      </w:pPr>
      <w:rPr>
        <w:rFonts w:ascii="Symbol" w:hAnsi="Symbol" w:hint="default"/>
      </w:rPr>
    </w:lvl>
    <w:lvl w:ilvl="4" w:tplc="171001A6">
      <w:start w:val="1"/>
      <w:numFmt w:val="bullet"/>
      <w:lvlText w:val="o"/>
      <w:lvlJc w:val="left"/>
      <w:pPr>
        <w:tabs>
          <w:tab w:val="num" w:pos="3600"/>
        </w:tabs>
        <w:ind w:left="3600" w:hanging="360"/>
      </w:pPr>
      <w:rPr>
        <w:rFonts w:ascii="Courier New" w:hAnsi="Courier New" w:hint="default"/>
      </w:rPr>
    </w:lvl>
    <w:lvl w:ilvl="5" w:tplc="783E777A">
      <w:start w:val="1"/>
      <w:numFmt w:val="bullet"/>
      <w:lvlText w:val=""/>
      <w:lvlJc w:val="left"/>
      <w:pPr>
        <w:tabs>
          <w:tab w:val="num" w:pos="4320"/>
        </w:tabs>
        <w:ind w:left="4320" w:hanging="360"/>
      </w:pPr>
      <w:rPr>
        <w:rFonts w:ascii="Wingdings" w:hAnsi="Wingdings" w:hint="default"/>
      </w:rPr>
    </w:lvl>
    <w:lvl w:ilvl="6" w:tplc="034CE562">
      <w:start w:val="1"/>
      <w:numFmt w:val="bullet"/>
      <w:lvlText w:val=""/>
      <w:lvlJc w:val="left"/>
      <w:pPr>
        <w:tabs>
          <w:tab w:val="num" w:pos="5040"/>
        </w:tabs>
        <w:ind w:left="5040" w:hanging="360"/>
      </w:pPr>
      <w:rPr>
        <w:rFonts w:ascii="Symbol" w:hAnsi="Symbol" w:hint="default"/>
      </w:rPr>
    </w:lvl>
    <w:lvl w:ilvl="7" w:tplc="5CFED870">
      <w:start w:val="1"/>
      <w:numFmt w:val="bullet"/>
      <w:lvlText w:val="o"/>
      <w:lvlJc w:val="left"/>
      <w:pPr>
        <w:tabs>
          <w:tab w:val="num" w:pos="5760"/>
        </w:tabs>
        <w:ind w:left="5760" w:hanging="360"/>
      </w:pPr>
      <w:rPr>
        <w:rFonts w:ascii="Courier New" w:hAnsi="Courier New" w:hint="default"/>
      </w:rPr>
    </w:lvl>
    <w:lvl w:ilvl="8" w:tplc="D860539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1364554E">
      <w:start w:val="1"/>
      <w:numFmt w:val="lowerLetter"/>
      <w:lvlText w:val="%1)"/>
      <w:lvlJc w:val="left"/>
      <w:pPr>
        <w:tabs>
          <w:tab w:val="num" w:pos="720"/>
        </w:tabs>
        <w:ind w:left="720" w:hanging="363"/>
      </w:pPr>
      <w:rPr>
        <w:rFonts w:hint="default"/>
        <w:b/>
      </w:rPr>
    </w:lvl>
    <w:lvl w:ilvl="1" w:tplc="1856026E">
      <w:start w:val="1"/>
      <w:numFmt w:val="bullet"/>
      <w:lvlText w:val="o"/>
      <w:lvlJc w:val="left"/>
      <w:pPr>
        <w:tabs>
          <w:tab w:val="num" w:pos="1440"/>
        </w:tabs>
        <w:ind w:left="1440" w:hanging="360"/>
      </w:pPr>
      <w:rPr>
        <w:rFonts w:ascii="Courier New" w:hAnsi="Courier New" w:hint="default"/>
      </w:rPr>
    </w:lvl>
    <w:lvl w:ilvl="2" w:tplc="AB823A58">
      <w:start w:val="1"/>
      <w:numFmt w:val="bullet"/>
      <w:lvlText w:val=""/>
      <w:lvlJc w:val="left"/>
      <w:pPr>
        <w:tabs>
          <w:tab w:val="num" w:pos="2160"/>
        </w:tabs>
        <w:ind w:left="2160" w:hanging="360"/>
      </w:pPr>
      <w:rPr>
        <w:rFonts w:ascii="Wingdings" w:hAnsi="Wingdings" w:hint="default"/>
      </w:rPr>
    </w:lvl>
    <w:lvl w:ilvl="3" w:tplc="D1D2FBD4">
      <w:start w:val="1"/>
      <w:numFmt w:val="bullet"/>
      <w:lvlText w:val=""/>
      <w:lvlJc w:val="left"/>
      <w:pPr>
        <w:tabs>
          <w:tab w:val="num" w:pos="2880"/>
        </w:tabs>
        <w:ind w:left="2880" w:hanging="360"/>
      </w:pPr>
      <w:rPr>
        <w:rFonts w:ascii="Symbol" w:hAnsi="Symbol" w:hint="default"/>
      </w:rPr>
    </w:lvl>
    <w:lvl w:ilvl="4" w:tplc="A3A6828C">
      <w:start w:val="1"/>
      <w:numFmt w:val="bullet"/>
      <w:lvlText w:val="o"/>
      <w:lvlJc w:val="left"/>
      <w:pPr>
        <w:tabs>
          <w:tab w:val="num" w:pos="3600"/>
        </w:tabs>
        <w:ind w:left="3600" w:hanging="360"/>
      </w:pPr>
      <w:rPr>
        <w:rFonts w:ascii="Courier New" w:hAnsi="Courier New" w:hint="default"/>
      </w:rPr>
    </w:lvl>
    <w:lvl w:ilvl="5" w:tplc="B49899CC">
      <w:start w:val="1"/>
      <w:numFmt w:val="bullet"/>
      <w:lvlText w:val=""/>
      <w:lvlJc w:val="left"/>
      <w:pPr>
        <w:tabs>
          <w:tab w:val="num" w:pos="4320"/>
        </w:tabs>
        <w:ind w:left="4320" w:hanging="360"/>
      </w:pPr>
      <w:rPr>
        <w:rFonts w:ascii="Wingdings" w:hAnsi="Wingdings" w:hint="default"/>
      </w:rPr>
    </w:lvl>
    <w:lvl w:ilvl="6" w:tplc="CD527538">
      <w:start w:val="1"/>
      <w:numFmt w:val="bullet"/>
      <w:lvlText w:val=""/>
      <w:lvlJc w:val="left"/>
      <w:pPr>
        <w:tabs>
          <w:tab w:val="num" w:pos="5040"/>
        </w:tabs>
        <w:ind w:left="5040" w:hanging="360"/>
      </w:pPr>
      <w:rPr>
        <w:rFonts w:ascii="Symbol" w:hAnsi="Symbol" w:hint="default"/>
      </w:rPr>
    </w:lvl>
    <w:lvl w:ilvl="7" w:tplc="744CED9E">
      <w:start w:val="1"/>
      <w:numFmt w:val="bullet"/>
      <w:lvlText w:val="o"/>
      <w:lvlJc w:val="left"/>
      <w:pPr>
        <w:tabs>
          <w:tab w:val="num" w:pos="5760"/>
        </w:tabs>
        <w:ind w:left="5760" w:hanging="360"/>
      </w:pPr>
      <w:rPr>
        <w:rFonts w:ascii="Courier New" w:hAnsi="Courier New" w:hint="default"/>
      </w:rPr>
    </w:lvl>
    <w:lvl w:ilvl="8" w:tplc="8F702BA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9E4636"/>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2120</Words>
  <Characters>12818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