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147" w:rsidRDefault="00806C8B" w:rsidP="001D3D02">
      <w:pPr>
        <w:jc w:val="both"/>
        <w:rPr>
          <w:b/>
          <w:sz w:val="28"/>
          <w:szCs w:val="28"/>
          <w:lang w:val="en-GB"/>
        </w:rPr>
      </w:pPr>
      <w:r w:rsidRPr="00806C8B">
        <w:rPr>
          <w:b/>
          <w:sz w:val="28"/>
          <w:szCs w:val="28"/>
          <w:lang w:val="en-GB"/>
        </w:rPr>
        <w:t>README for the code</w:t>
      </w:r>
    </w:p>
    <w:p w:rsidR="00806C8B" w:rsidRDefault="00806C8B" w:rsidP="001D3D02">
      <w:pPr>
        <w:jc w:val="both"/>
        <w:rPr>
          <w:lang w:val="en-GB"/>
        </w:rPr>
      </w:pPr>
      <w:r>
        <w:rPr>
          <w:lang w:val="en-GB"/>
        </w:rPr>
        <w:t xml:space="preserve">This repository contains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code used for the key analyses of the data included in Ketkar et al (2020) Current Biology. The code is organized as follows: </w:t>
      </w:r>
    </w:p>
    <w:p w:rsidR="00806C8B" w:rsidRDefault="00806C8B" w:rsidP="001D3D02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806C8B">
        <w:rPr>
          <w:lang w:val="en-GB"/>
        </w:rPr>
        <w:t>‘</w:t>
      </w:r>
      <w:proofErr w:type="spellStart"/>
      <w:r w:rsidRPr="00806C8B">
        <w:rPr>
          <w:lang w:val="en-GB"/>
        </w:rPr>
        <w:t>Behavior</w:t>
      </w:r>
      <w:proofErr w:type="spellEnd"/>
      <w:r w:rsidRPr="00806C8B">
        <w:rPr>
          <w:lang w:val="en-GB"/>
        </w:rPr>
        <w:t xml:space="preserve"> and LMC prediction</w:t>
      </w:r>
      <w:r>
        <w:rPr>
          <w:lang w:val="en-GB"/>
        </w:rPr>
        <w:t>’</w:t>
      </w:r>
    </w:p>
    <w:p w:rsidR="00806C8B" w:rsidRDefault="00806C8B" w:rsidP="001D3D02">
      <w:pPr>
        <w:pStyle w:val="ListParagraph"/>
        <w:jc w:val="both"/>
        <w:rPr>
          <w:lang w:val="en-GB"/>
        </w:rPr>
      </w:pPr>
      <w:r>
        <w:rPr>
          <w:lang w:val="en-GB"/>
        </w:rPr>
        <w:t>The function ‘</w:t>
      </w:r>
      <w:proofErr w:type="spellStart"/>
      <w:r>
        <w:rPr>
          <w:lang w:val="en-GB"/>
        </w:rPr>
        <w:t>calculate_peak_velocities_mk</w:t>
      </w:r>
      <w:proofErr w:type="spellEnd"/>
      <w:r>
        <w:rPr>
          <w:lang w:val="en-GB"/>
        </w:rPr>
        <w:t>’ requires two inputs –</w:t>
      </w:r>
      <w:r w:rsidR="001D3D02">
        <w:rPr>
          <w:lang w:val="en-GB"/>
        </w:rPr>
        <w:t xml:space="preserve"> an input data structure such as the structures ‘data’ from the behavioural assessment files published with </w:t>
      </w:r>
      <w:proofErr w:type="spellStart"/>
      <w:r w:rsidR="001D3D02">
        <w:rPr>
          <w:lang w:val="en-GB"/>
        </w:rPr>
        <w:t>Mendeley</w:t>
      </w:r>
      <w:proofErr w:type="spellEnd"/>
      <w:r w:rsidR="001D3D02">
        <w:rPr>
          <w:lang w:val="en-GB"/>
        </w:rPr>
        <w:t xml:space="preserve"> Data (</w:t>
      </w:r>
      <w:proofErr w:type="spellStart"/>
      <w:r w:rsidR="001D3D02">
        <w:rPr>
          <w:lang w:val="en-GB"/>
        </w:rPr>
        <w:t>doi</w:t>
      </w:r>
      <w:proofErr w:type="spellEnd"/>
      <w:r w:rsidR="001D3D02">
        <w:rPr>
          <w:lang w:val="en-GB"/>
        </w:rPr>
        <w:t xml:space="preserve">: </w:t>
      </w:r>
      <w:r w:rsidR="001D3D02">
        <w:t xml:space="preserve">10.17632/p7xskvwktk.1) and a desired output file name. The function </w:t>
      </w:r>
      <w:r>
        <w:rPr>
          <w:lang w:val="en-GB"/>
        </w:rPr>
        <w:t xml:space="preserve">extracts </w:t>
      </w:r>
      <w:r w:rsidR="001D3D02">
        <w:rPr>
          <w:lang w:val="en-GB"/>
        </w:rPr>
        <w:t xml:space="preserve">baseline-corrected </w:t>
      </w:r>
      <w:r>
        <w:rPr>
          <w:lang w:val="en-GB"/>
        </w:rPr>
        <w:t xml:space="preserve">peak turning responses </w:t>
      </w:r>
      <w:r w:rsidR="001D3D02">
        <w:rPr>
          <w:lang w:val="en-GB"/>
        </w:rPr>
        <w:t>in rad/s (details inside the function).</w:t>
      </w:r>
    </w:p>
    <w:p w:rsidR="001D3D02" w:rsidRDefault="001D3D02" w:rsidP="001D3D02">
      <w:pPr>
        <w:pStyle w:val="ListParagraph"/>
        <w:jc w:val="both"/>
        <w:rPr>
          <w:lang w:val="en-GB"/>
        </w:rPr>
      </w:pPr>
      <w:r>
        <w:rPr>
          <w:lang w:val="en-GB"/>
        </w:rPr>
        <w:t>The script ‘</w:t>
      </w:r>
      <w:proofErr w:type="spellStart"/>
      <w:r>
        <w:rPr>
          <w:lang w:val="en-GB"/>
        </w:rPr>
        <w:t>LMCprediction_mk</w:t>
      </w:r>
      <w:proofErr w:type="spellEnd"/>
      <w:r>
        <w:rPr>
          <w:lang w:val="en-GB"/>
        </w:rPr>
        <w:t>’ generates contrast-sensitive LMC responses for the same stimuli used in the behavioural assessment. The prediction is base</w:t>
      </w:r>
      <w:r w:rsidR="00600AFE">
        <w:rPr>
          <w:lang w:val="en-GB"/>
        </w:rPr>
        <w:t>d on the LMC characterization from</w:t>
      </w:r>
      <w:r>
        <w:rPr>
          <w:lang w:val="en-GB"/>
        </w:rPr>
        <w:t xml:space="preserve"> Laughlin et al, 1987 </w:t>
      </w:r>
      <w:r w:rsidR="00600AFE">
        <w:rPr>
          <w:lang w:val="en-GB"/>
        </w:rPr>
        <w:t xml:space="preserve">(saved in this folder as ‘contrastResponses.csv’) </w:t>
      </w:r>
      <w:r>
        <w:rPr>
          <w:lang w:val="en-GB"/>
        </w:rPr>
        <w:t>and on the assumption that the mean luminance over an experiment is the adapting luminance.</w:t>
      </w:r>
    </w:p>
    <w:p w:rsidR="00600AFE" w:rsidRDefault="00600AFE" w:rsidP="001D3D02">
      <w:pPr>
        <w:pStyle w:val="ListParagraph"/>
        <w:jc w:val="both"/>
        <w:rPr>
          <w:lang w:val="en-GB"/>
        </w:rPr>
      </w:pPr>
    </w:p>
    <w:p w:rsidR="00806C8B" w:rsidRDefault="00806C8B" w:rsidP="001D3D02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806C8B">
        <w:rPr>
          <w:lang w:val="en-GB"/>
        </w:rPr>
        <w:t>‘</w:t>
      </w:r>
      <w:r w:rsidRPr="00806C8B">
        <w:rPr>
          <w:i/>
          <w:lang w:val="en-GB"/>
        </w:rPr>
        <w:t>in vivo</w:t>
      </w:r>
      <w:r w:rsidRPr="00806C8B">
        <w:rPr>
          <w:lang w:val="en-GB"/>
        </w:rPr>
        <w:t xml:space="preserve"> two photon calcium imaging’</w:t>
      </w:r>
    </w:p>
    <w:p w:rsidR="006702B2" w:rsidRDefault="00600AFE" w:rsidP="00600AFE">
      <w:pPr>
        <w:pStyle w:val="ListParagraph"/>
        <w:jc w:val="both"/>
        <w:rPr>
          <w:lang w:val="en-GB"/>
        </w:rPr>
      </w:pPr>
      <w:r>
        <w:rPr>
          <w:lang w:val="en-GB"/>
        </w:rPr>
        <w:t xml:space="preserve">This code is organized </w:t>
      </w:r>
      <w:r w:rsidR="00F40044">
        <w:rPr>
          <w:lang w:val="en-GB"/>
        </w:rPr>
        <w:t xml:space="preserve">in folders </w:t>
      </w:r>
      <w:r>
        <w:rPr>
          <w:lang w:val="en-GB"/>
        </w:rPr>
        <w:t xml:space="preserve">according to the figures in the manuscript. </w:t>
      </w:r>
      <w:r w:rsidR="00F40044">
        <w:rPr>
          <w:lang w:val="en-GB"/>
        </w:rPr>
        <w:t>The code for mutual information analysis</w:t>
      </w:r>
      <w:r w:rsidR="00F40044">
        <w:rPr>
          <w:lang w:val="en-GB"/>
        </w:rPr>
        <w:t>, for example, is</w:t>
      </w:r>
      <w:r w:rsidR="00F40044">
        <w:rPr>
          <w:lang w:val="en-GB"/>
        </w:rPr>
        <w:t xml:space="preserve"> included in the</w:t>
      </w:r>
      <w:r w:rsidR="00F40044">
        <w:rPr>
          <w:lang w:val="en-GB"/>
        </w:rPr>
        <w:t xml:space="preserve"> folder for Figure 3G. </w:t>
      </w:r>
      <w:r>
        <w:rPr>
          <w:lang w:val="en-GB"/>
        </w:rPr>
        <w:t xml:space="preserve">Data </w:t>
      </w:r>
      <w:r w:rsidR="00F40044">
        <w:rPr>
          <w:lang w:val="en-GB"/>
        </w:rPr>
        <w:t>corresponding to the</w:t>
      </w:r>
      <w:r>
        <w:rPr>
          <w:lang w:val="en-GB"/>
        </w:rPr>
        <w:t xml:space="preserve"> figures are published (</w:t>
      </w:r>
      <w:proofErr w:type="spellStart"/>
      <w:r>
        <w:rPr>
          <w:lang w:val="en-GB"/>
        </w:rPr>
        <w:t>doi</w:t>
      </w:r>
      <w:proofErr w:type="spellEnd"/>
      <w:r>
        <w:rPr>
          <w:lang w:val="en-GB"/>
        </w:rPr>
        <w:t xml:space="preserve"> above) and are input to the </w:t>
      </w:r>
      <w:r w:rsidR="00F40044">
        <w:rPr>
          <w:lang w:val="en-GB"/>
        </w:rPr>
        <w:t xml:space="preserve">respective </w:t>
      </w:r>
      <w:r>
        <w:rPr>
          <w:lang w:val="en-GB"/>
        </w:rPr>
        <w:t>‘main</w:t>
      </w:r>
      <w:r w:rsidR="00F40044">
        <w:rPr>
          <w:lang w:val="en-GB"/>
        </w:rPr>
        <w:t>…</w:t>
      </w:r>
      <w:r>
        <w:rPr>
          <w:lang w:val="en-GB"/>
        </w:rPr>
        <w:t>’ scripts</w:t>
      </w:r>
      <w:r w:rsidR="00F40044">
        <w:rPr>
          <w:lang w:val="en-GB"/>
        </w:rPr>
        <w:t>, which call other functions either from</w:t>
      </w:r>
      <w:r>
        <w:rPr>
          <w:lang w:val="en-GB"/>
        </w:rPr>
        <w:t xml:space="preserve"> the </w:t>
      </w:r>
      <w:r w:rsidR="00F40044">
        <w:rPr>
          <w:lang w:val="en-GB"/>
        </w:rPr>
        <w:t>same folder (the ‘aggregate…’ function) or from the ‘</w:t>
      </w:r>
      <w:r w:rsidR="006702B2">
        <w:rPr>
          <w:lang w:val="en-GB"/>
        </w:rPr>
        <w:t>C</w:t>
      </w:r>
      <w:r w:rsidR="00F40044">
        <w:rPr>
          <w:lang w:val="en-GB"/>
        </w:rPr>
        <w:t>ommon functions’ folder. The ‘aggregate_...’ functions are separate for each figure/analysis type; they sort</w:t>
      </w:r>
      <w:r>
        <w:rPr>
          <w:lang w:val="en-GB"/>
        </w:rPr>
        <w:t xml:space="preserve"> </w:t>
      </w:r>
      <w:r w:rsidR="00F40044">
        <w:rPr>
          <w:lang w:val="en-GB"/>
        </w:rPr>
        <w:t>data stimulus-wise and perform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dF</w:t>
      </w:r>
      <w:proofErr w:type="spellEnd"/>
      <w:r>
        <w:rPr>
          <w:lang w:val="en-GB"/>
        </w:rPr>
        <w:t>/F calculation to yield stimulus-wise aggregated response time traces.</w:t>
      </w:r>
      <w:r w:rsidR="00F40044">
        <w:rPr>
          <w:lang w:val="en-GB"/>
        </w:rPr>
        <w:t xml:space="preserve"> </w:t>
      </w:r>
    </w:p>
    <w:p w:rsidR="00600AFE" w:rsidRPr="00806C8B" w:rsidRDefault="006702B2" w:rsidP="00600AFE">
      <w:pPr>
        <w:pStyle w:val="ListParagraph"/>
        <w:jc w:val="both"/>
        <w:rPr>
          <w:lang w:val="en-GB"/>
        </w:rPr>
      </w:pPr>
      <w:r>
        <w:rPr>
          <w:lang w:val="en-GB"/>
        </w:rPr>
        <w:t xml:space="preserve">Please add the folder ‘Common functions’ in your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paths for all analyses, as these functions and t</w:t>
      </w:r>
      <w:r w:rsidR="00F40044">
        <w:rPr>
          <w:lang w:val="en-GB"/>
        </w:rPr>
        <w:t xml:space="preserve">he spreadsheet ‘Summary.xlsx’ </w:t>
      </w:r>
      <w:r>
        <w:rPr>
          <w:lang w:val="en-GB"/>
        </w:rPr>
        <w:t>(</w:t>
      </w:r>
      <w:r w:rsidR="00F40044">
        <w:rPr>
          <w:lang w:val="en-GB"/>
        </w:rPr>
        <w:t xml:space="preserve">tabulated information </w:t>
      </w:r>
      <w:r>
        <w:rPr>
          <w:lang w:val="en-GB"/>
        </w:rPr>
        <w:t>of</w:t>
      </w:r>
      <w:r w:rsidR="00F40044">
        <w:rPr>
          <w:lang w:val="en-GB"/>
        </w:rPr>
        <w:t xml:space="preserve"> all data files</w:t>
      </w:r>
      <w:r>
        <w:rPr>
          <w:lang w:val="en-GB"/>
        </w:rPr>
        <w:t>) are</w:t>
      </w:r>
      <w:r w:rsidR="00F40044">
        <w:rPr>
          <w:lang w:val="en-GB"/>
        </w:rPr>
        <w:t xml:space="preserve"> </w:t>
      </w:r>
      <w:r>
        <w:rPr>
          <w:lang w:val="en-GB"/>
        </w:rPr>
        <w:t>necessary for the running the ‘main…’ scripts.</w:t>
      </w:r>
      <w:bookmarkStart w:id="0" w:name="_GoBack"/>
      <w:bookmarkEnd w:id="0"/>
      <w:r>
        <w:rPr>
          <w:lang w:val="en-GB"/>
        </w:rPr>
        <w:t xml:space="preserve"> </w:t>
      </w:r>
    </w:p>
    <w:sectPr w:rsidR="00600AFE" w:rsidRPr="00806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20EA6"/>
    <w:multiLevelType w:val="hybridMultilevel"/>
    <w:tmpl w:val="9AAAF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8B"/>
    <w:rsid w:val="001D3D02"/>
    <w:rsid w:val="00600AFE"/>
    <w:rsid w:val="006702B2"/>
    <w:rsid w:val="00806C8B"/>
    <w:rsid w:val="00F40044"/>
    <w:rsid w:val="00FA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AA3D"/>
  <w15:chartTrackingRefBased/>
  <w15:docId w15:val="{03EFAA6C-4B94-41B8-93CD-94FA14D6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Ketkar</dc:creator>
  <cp:keywords/>
  <dc:description/>
  <cp:lastModifiedBy>Madhura Ketkar</cp:lastModifiedBy>
  <cp:revision>2</cp:revision>
  <dcterms:created xsi:type="dcterms:W3CDTF">2019-12-04T20:01:00Z</dcterms:created>
  <dcterms:modified xsi:type="dcterms:W3CDTF">2019-12-05T14:52:00Z</dcterms:modified>
</cp:coreProperties>
</file>