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7FB236C">
      <w:pPr>
        <w:spacing w:line="360" w:lineRule="auto"/>
        <w:jc w:val="center"/>
        <w:rPr>
          <w:rFonts w:eastAsia="黑体"/>
          <w:sz w:val="36"/>
          <w:szCs w:val="36"/>
          <w:highlight w:val="yellow"/>
        </w:rPr>
      </w:pPr>
    </w:p>
    <w:p w14:paraId="36BC8B9C">
      <w:pPr>
        <w:spacing w:line="360" w:lineRule="auto"/>
        <w:jc w:val="center"/>
        <w:rPr>
          <w:rFonts w:hint="eastAsia" w:eastAsia="黑体"/>
          <w:sz w:val="36"/>
          <w:szCs w:val="36"/>
        </w:rPr>
      </w:pPr>
      <w:r>
        <w:rPr>
          <w:rFonts w:hint="eastAsia" w:eastAsia="黑体"/>
          <w:sz w:val="36"/>
          <w:szCs w:val="36"/>
        </w:rPr>
        <w:t>{{ 标题项目名称_rt }}</w:t>
      </w:r>
    </w:p>
    <w:p w14:paraId="488A8ED8">
      <w:pPr>
        <w:spacing w:line="360" w:lineRule="auto"/>
        <w:jc w:val="center"/>
        <w:rPr>
          <w:rFonts w:eastAsia="黑体"/>
          <w:sz w:val="36"/>
          <w:szCs w:val="36"/>
        </w:rPr>
      </w:pPr>
      <w:r>
        <w:rPr>
          <w:rFonts w:hint="eastAsia" w:eastAsia="黑体"/>
          <w:sz w:val="36"/>
          <w:szCs w:val="36"/>
        </w:rPr>
        <w:t>竣工决算专项审核报告</w:t>
      </w:r>
    </w:p>
    <w:p w14:paraId="0696DF8C">
      <w:pPr>
        <w:tabs>
          <w:tab w:val="right" w:pos="8306"/>
        </w:tabs>
        <w:spacing w:line="360" w:lineRule="auto"/>
        <w:jc w:val="right"/>
        <w:rPr>
          <w:sz w:val="18"/>
          <w:szCs w:val="18"/>
        </w:rPr>
      </w:pPr>
      <w:r>
        <w:rPr>
          <w:rFonts w:hint="eastAsia"/>
          <w:sz w:val="18"/>
          <w:szCs w:val="18"/>
        </w:rPr>
        <w:t>{{ 项目报告号 }}</w:t>
      </w:r>
    </w:p>
    <w:p w14:paraId="4868A327">
      <w:pPr>
        <w:adjustRightInd w:val="0"/>
        <w:snapToGrid w:val="0"/>
        <w:spacing w:line="360" w:lineRule="auto"/>
        <w:outlineLvl w:val="2"/>
        <w:rPr>
          <w:b/>
          <w:sz w:val="24"/>
        </w:rPr>
      </w:pPr>
      <w:bookmarkStart w:id="0" w:name="_Toc300065454"/>
      <w:bookmarkStart w:id="1" w:name="_Toc253219754"/>
      <w:r>
        <w:rPr>
          <w:rFonts w:hint="eastAsia"/>
          <w:b/>
          <w:bCs w:val="0"/>
          <w:sz w:val="24"/>
        </w:rPr>
        <w:t>{{ 项目建设管理单位 }}</w:t>
      </w:r>
      <w:r>
        <w:rPr>
          <w:b/>
          <w:bCs w:val="0"/>
          <w:sz w:val="24"/>
        </w:rPr>
        <w:t>：</w:t>
      </w:r>
    </w:p>
    <w:p w14:paraId="63C0FEC0">
      <w:pPr>
        <w:adjustRightInd w:val="0"/>
        <w:snapToGrid w:val="0"/>
        <w:spacing w:line="360" w:lineRule="auto"/>
        <w:ind w:firstLine="480" w:firstLineChars="200"/>
        <w:outlineLvl w:val="2"/>
        <w:rPr>
          <w:sz w:val="24"/>
        </w:rPr>
      </w:pPr>
      <w:r>
        <w:rPr>
          <w:sz w:val="24"/>
        </w:rPr>
        <w:t>我们接受委托，审核了后附的</w:t>
      </w:r>
      <w:r>
        <w:rPr>
          <w:rFonts w:hint="eastAsia"/>
          <w:sz w:val="24"/>
        </w:rPr>
        <w:t>{{ 项目建设管理单位 }}</w:t>
      </w:r>
      <w:r>
        <w:rPr>
          <w:sz w:val="24"/>
        </w:rPr>
        <w:t>（以下简称：</w:t>
      </w:r>
      <w:r>
        <w:rPr>
          <w:rFonts w:hint="eastAsia"/>
          <w:sz w:val="24"/>
        </w:rPr>
        <w:t>{{ 公司简称 }}</w:t>
      </w:r>
      <w:r>
        <w:rPr>
          <w:sz w:val="24"/>
        </w:rPr>
        <w:t>）</w:t>
      </w:r>
      <w:r>
        <w:rPr>
          <w:rFonts w:hint="eastAsia"/>
          <w:sz w:val="24"/>
        </w:rPr>
        <w:t>于{{ 编制日期 }}编制</w:t>
      </w:r>
      <w:r>
        <w:rPr>
          <w:sz w:val="24"/>
        </w:rPr>
        <w:t>的</w:t>
      </w:r>
      <w:r>
        <w:rPr>
          <w:rFonts w:hint="eastAsia"/>
          <w:sz w:val="24"/>
        </w:rPr>
        <w:t>{{ 项目名称 }}</w:t>
      </w:r>
      <w:r>
        <w:rPr>
          <w:sz w:val="24"/>
        </w:rPr>
        <w:t>（以下简称：</w:t>
      </w:r>
      <w:r>
        <w:rPr>
          <w:rFonts w:hint="eastAsia"/>
          <w:sz w:val="24"/>
        </w:rPr>
        <w:t>本</w:t>
      </w:r>
      <w:r>
        <w:rPr>
          <w:sz w:val="24"/>
        </w:rPr>
        <w:t>工程）竣工决算报告。竣工决算资料由</w:t>
      </w:r>
      <w:r>
        <w:rPr>
          <w:rFonts w:hint="eastAsia"/>
          <w:sz w:val="24"/>
        </w:rPr>
        <w:t>{{ 公司简称 }}</w:t>
      </w:r>
      <w:r>
        <w:rPr>
          <w:sz w:val="24"/>
        </w:rPr>
        <w:t>提供并负责，我们的责任是对其发表审核意见。我们的审核是依据《中国注册会计师审计准则》、《基本建设财务规则》和《国家电网有限公司工程财务管理办法》进行的。在审核过程中，我们结合工程的实际情况，实施了查阅有关工程施工资料、检查会计记录、决算编制资料、现场实物核对等我们认为必要的审核程序。现将审核情况汇报如下：</w:t>
      </w:r>
    </w:p>
    <w:p w14:paraId="7DFA09C7">
      <w:pPr>
        <w:adjustRightInd w:val="0"/>
        <w:snapToGrid w:val="0"/>
        <w:spacing w:line="360" w:lineRule="auto"/>
        <w:ind w:firstLine="482" w:firstLineChars="200"/>
        <w:outlineLvl w:val="2"/>
        <w:rPr>
          <w:b/>
          <w:sz w:val="24"/>
        </w:rPr>
      </w:pPr>
      <w:bookmarkStart w:id="2" w:name="_Toc300065456"/>
      <w:bookmarkStart w:id="3" w:name="_Toc253219756"/>
      <w:r>
        <w:rPr>
          <w:b/>
          <w:sz w:val="24"/>
        </w:rPr>
        <w:t>一、工程概况</w:t>
      </w:r>
      <w:bookmarkEnd w:id="2"/>
      <w:bookmarkEnd w:id="3"/>
      <w:bookmarkStart w:id="4" w:name="_Toc253219757"/>
    </w:p>
    <w:p w14:paraId="7C56050F">
      <w:pPr>
        <w:adjustRightInd w:val="0"/>
        <w:snapToGrid w:val="0"/>
        <w:spacing w:line="360" w:lineRule="auto"/>
        <w:ind w:firstLine="482" w:firstLineChars="200"/>
        <w:jc w:val="left"/>
        <w:rPr>
          <w:sz w:val="24"/>
        </w:rPr>
      </w:pPr>
      <w:bookmarkStart w:id="5" w:name="_Toc300065457"/>
      <w:r>
        <w:rPr>
          <w:b/>
          <w:bCs/>
          <w:sz w:val="24"/>
        </w:rPr>
        <w:t>（一）批准立项和概算批复情况</w:t>
      </w:r>
      <w:bookmarkEnd w:id="4"/>
      <w:bookmarkEnd w:id="5"/>
    </w:p>
    <w:p w14:paraId="0B0D14B4">
      <w:pPr>
        <w:adjustRightInd w:val="0"/>
        <w:snapToGrid w:val="0"/>
        <w:spacing w:line="360" w:lineRule="auto"/>
        <w:ind w:firstLine="480" w:firstLineChars="200"/>
        <w:outlineLvl w:val="2"/>
        <w:rPr>
          <w:sz w:val="24"/>
        </w:rPr>
      </w:pPr>
      <w:bookmarkStart w:id="6" w:name="_Hlk62672276"/>
      <w:bookmarkStart w:id="7" w:name="_Hlk89095539"/>
      <w:r>
        <w:rPr>
          <w:sz w:val="24"/>
          <w:shd w:val="clear" w:color="auto" w:fill="FFFFFF"/>
        </w:rPr>
        <w:t>本工程于</w:t>
      </w:r>
      <w:r>
        <w:rPr>
          <w:rFonts w:hint="eastAsia"/>
          <w:sz w:val="24"/>
          <w:shd w:val="clear" w:color="auto" w:fill="FFFFFF"/>
        </w:rPr>
        <w:t>{{ 可研批复时间 }}</w:t>
      </w:r>
      <w:r>
        <w:rPr>
          <w:sz w:val="24"/>
          <w:shd w:val="clear" w:color="auto" w:fill="FFFFFF"/>
        </w:rPr>
        <w:t>取得《</w:t>
      </w:r>
      <w:r>
        <w:rPr>
          <w:rFonts w:hint="eastAsia"/>
          <w:sz w:val="24"/>
          <w:shd w:val="clear" w:color="auto" w:fill="FFFFFF"/>
        </w:rPr>
        <w:t>{{可研批复名称}}</w:t>
      </w:r>
      <w:r>
        <w:rPr>
          <w:sz w:val="24"/>
          <w:shd w:val="clear" w:color="auto" w:fill="FFFFFF"/>
        </w:rPr>
        <w:t>》（</w:t>
      </w:r>
      <w:r>
        <w:rPr>
          <w:rFonts w:hint="eastAsia"/>
          <w:sz w:val="24"/>
          <w:shd w:val="clear" w:color="auto" w:fill="FFFFFF"/>
        </w:rPr>
        <w:t>{{可研批复文件}}</w:t>
      </w:r>
      <w:r>
        <w:rPr>
          <w:sz w:val="24"/>
          <w:shd w:val="clear" w:color="auto" w:fill="FFFFFF"/>
        </w:rPr>
        <w:t>）</w:t>
      </w:r>
      <w:r>
        <w:rPr>
          <w:rFonts w:hint="eastAsia"/>
          <w:sz w:val="24"/>
          <w:shd w:val="clear" w:color="auto" w:fill="FFFFFF"/>
        </w:rPr>
        <w:t>，</w:t>
      </w:r>
      <w:r>
        <w:rPr>
          <w:sz w:val="24"/>
          <w:shd w:val="clear" w:color="auto" w:fill="FFFFFF"/>
        </w:rPr>
        <w:t>于</w:t>
      </w:r>
      <w:r>
        <w:rPr>
          <w:rFonts w:hint="eastAsia"/>
          <w:sz w:val="24"/>
          <w:shd w:val="clear" w:color="auto" w:fill="FFFFFF"/>
        </w:rPr>
        <w:t>{{初设批复</w:t>
      </w:r>
      <w:r>
        <w:rPr>
          <w:rFonts w:hint="eastAsia"/>
          <w:sz w:val="24"/>
          <w:shd w:val="clear" w:color="auto" w:fill="FFFFFF"/>
          <w:lang w:val="en-US" w:eastAsia="zh-CN"/>
        </w:rPr>
        <w:t>时间</w:t>
      </w:r>
      <w:r>
        <w:rPr>
          <w:rFonts w:hint="eastAsia"/>
          <w:sz w:val="24"/>
          <w:shd w:val="clear" w:color="auto" w:fill="FFFFFF"/>
        </w:rPr>
        <w:t>}}</w:t>
      </w:r>
      <w:r>
        <w:rPr>
          <w:sz w:val="24"/>
          <w:shd w:val="clear" w:color="auto" w:fill="FFFFFF"/>
        </w:rPr>
        <w:t>取得《</w:t>
      </w:r>
      <w:r>
        <w:rPr>
          <w:rFonts w:hint="eastAsia"/>
          <w:sz w:val="24"/>
          <w:shd w:val="clear" w:color="auto" w:fill="FFFFFF"/>
        </w:rPr>
        <w:t>{{初设批复名称}}</w:t>
      </w:r>
      <w:r>
        <w:rPr>
          <w:sz w:val="24"/>
          <w:shd w:val="clear" w:color="auto" w:fill="FFFFFF"/>
        </w:rPr>
        <w:t>》（</w:t>
      </w:r>
      <w:r>
        <w:rPr>
          <w:rFonts w:hint="eastAsia"/>
          <w:sz w:val="24"/>
          <w:shd w:val="clear" w:color="auto" w:fill="FFFFFF"/>
        </w:rPr>
        <w:t>{{初设批复</w:t>
      </w:r>
      <w:r>
        <w:rPr>
          <w:rFonts w:hint="eastAsia"/>
          <w:sz w:val="24"/>
          <w:shd w:val="clear" w:color="auto" w:fill="FFFFFF"/>
          <w:lang w:val="en-US" w:eastAsia="zh-CN"/>
        </w:rPr>
        <w:t>文件</w:t>
      </w:r>
      <w:r>
        <w:rPr>
          <w:rFonts w:hint="eastAsia"/>
          <w:sz w:val="24"/>
          <w:shd w:val="clear" w:color="auto" w:fill="FFFFFF"/>
        </w:rPr>
        <w:t>}}</w:t>
      </w:r>
      <w:r>
        <w:rPr>
          <w:sz w:val="24"/>
          <w:shd w:val="clear" w:color="auto" w:fill="FFFFFF"/>
        </w:rPr>
        <w:t>）</w:t>
      </w:r>
      <w:r>
        <w:rPr>
          <w:rFonts w:hint="eastAsia"/>
          <w:sz w:val="24"/>
          <w:shd w:val="clear" w:color="auto" w:fill="FFFFFF"/>
        </w:rPr>
        <w:t>，</w:t>
      </w:r>
      <w:r>
        <w:rPr>
          <w:sz w:val="24"/>
          <w:shd w:val="clear" w:color="auto" w:fill="FFFFFF"/>
        </w:rPr>
        <w:t>工程概算总投资为</w:t>
      </w:r>
      <w:r>
        <w:rPr>
          <w:rFonts w:hint="eastAsia"/>
          <w:sz w:val="24"/>
          <w:shd w:val="clear" w:color="auto" w:fill="FFFFFF"/>
        </w:rPr>
        <w:t>{{批复金额}}</w:t>
      </w:r>
      <w:r>
        <w:rPr>
          <w:sz w:val="24"/>
        </w:rPr>
        <w:t>万元。</w:t>
      </w:r>
      <w:bookmarkEnd w:id="6"/>
      <w:bookmarkEnd w:id="7"/>
    </w:p>
    <w:p w14:paraId="0FDFE16F">
      <w:pPr>
        <w:adjustRightInd w:val="0"/>
        <w:snapToGrid w:val="0"/>
        <w:spacing w:line="360" w:lineRule="auto"/>
        <w:ind w:firstLine="482" w:firstLineChars="200"/>
        <w:jc w:val="left"/>
        <w:rPr>
          <w:b/>
          <w:bCs/>
          <w:sz w:val="24"/>
        </w:rPr>
      </w:pPr>
      <w:r>
        <w:rPr>
          <w:b/>
          <w:bCs/>
          <w:sz w:val="24"/>
        </w:rPr>
        <w:t>（二）工程建设内容概述</w:t>
      </w:r>
    </w:p>
    <w:p w14:paraId="1AD820F7">
      <w:pPr>
        <w:adjustRightInd w:val="0"/>
        <w:snapToGrid w:val="0"/>
        <w:spacing w:line="360" w:lineRule="auto"/>
        <w:ind w:firstLine="480" w:firstLineChars="200"/>
        <w:rPr>
          <w:sz w:val="24"/>
        </w:rPr>
      </w:pPr>
      <w:bookmarkStart w:id="8" w:name="_Hlk89095556"/>
      <w:r>
        <w:rPr>
          <w:rFonts w:hint="eastAsia"/>
          <w:sz w:val="24"/>
        </w:rPr>
        <w:t>本工程{{建设内容概述}}。</w:t>
      </w:r>
    </w:p>
    <w:bookmarkEnd w:id="8"/>
    <w:p w14:paraId="70755BB3">
      <w:pPr>
        <w:adjustRightInd w:val="0"/>
        <w:snapToGrid w:val="0"/>
        <w:spacing w:line="360" w:lineRule="auto"/>
        <w:ind w:firstLine="482" w:firstLineChars="200"/>
        <w:jc w:val="left"/>
        <w:rPr>
          <w:b/>
          <w:bCs/>
          <w:sz w:val="24"/>
        </w:rPr>
      </w:pPr>
      <w:r>
        <w:rPr>
          <w:b/>
          <w:bCs/>
          <w:sz w:val="24"/>
        </w:rPr>
        <w:t>（三）工程建设相关单位</w:t>
      </w:r>
    </w:p>
    <w:p w14:paraId="614BD62A">
      <w:pPr>
        <w:adjustRightInd w:val="0"/>
        <w:snapToGrid w:val="0"/>
        <w:spacing w:line="360" w:lineRule="auto"/>
        <w:ind w:firstLine="480" w:firstLineChars="200"/>
        <w:jc w:val="left"/>
        <w:rPr>
          <w:sz w:val="24"/>
        </w:rPr>
      </w:pPr>
      <w:bookmarkStart w:id="9" w:name="_Toc253219758"/>
      <w:r>
        <w:rPr>
          <w:sz w:val="24"/>
        </w:rPr>
        <w:t>项目法人单位：国网冀北电力有限公司</w:t>
      </w:r>
    </w:p>
    <w:p w14:paraId="3563F814">
      <w:pPr>
        <w:adjustRightInd w:val="0"/>
        <w:snapToGrid w:val="0"/>
        <w:spacing w:line="360" w:lineRule="auto"/>
        <w:ind w:firstLine="480" w:firstLineChars="200"/>
        <w:jc w:val="left"/>
        <w:rPr>
          <w:sz w:val="24"/>
        </w:rPr>
      </w:pPr>
      <w:r>
        <w:rPr>
          <w:sz w:val="24"/>
        </w:rPr>
        <w:t>项目建设管理单位：</w:t>
      </w:r>
      <w:r>
        <w:rPr>
          <w:rFonts w:hint="eastAsia"/>
          <w:sz w:val="24"/>
        </w:rPr>
        <w:t>{{项目建设管理单位}}</w:t>
      </w:r>
    </w:p>
    <w:p w14:paraId="5730E38B">
      <w:pPr>
        <w:adjustRightInd w:val="0"/>
        <w:snapToGrid w:val="0"/>
        <w:spacing w:line="360" w:lineRule="auto"/>
        <w:ind w:firstLine="480" w:firstLineChars="200"/>
        <w:jc w:val="left"/>
        <w:rPr>
          <w:sz w:val="24"/>
        </w:rPr>
      </w:pPr>
      <w:r>
        <w:rPr>
          <w:sz w:val="24"/>
        </w:rPr>
        <w:t>施工单位：</w:t>
      </w:r>
      <w:r>
        <w:rPr>
          <w:rFonts w:hint="eastAsia"/>
          <w:sz w:val="24"/>
        </w:rPr>
        <w:t>{{施工单位}}</w:t>
      </w:r>
    </w:p>
    <w:p w14:paraId="099621E4">
      <w:pPr>
        <w:adjustRightInd w:val="0"/>
        <w:snapToGrid w:val="0"/>
        <w:spacing w:line="360" w:lineRule="auto"/>
        <w:ind w:firstLine="480" w:firstLineChars="200"/>
        <w:jc w:val="left"/>
        <w:rPr>
          <w:sz w:val="24"/>
        </w:rPr>
      </w:pPr>
      <w:r>
        <w:rPr>
          <w:rFonts w:hint="eastAsia"/>
          <w:sz w:val="24"/>
        </w:rPr>
        <w:t>设计单位：{{设计单位}}</w:t>
      </w:r>
    </w:p>
    <w:p w14:paraId="5F9EEBDD">
      <w:pPr>
        <w:adjustRightInd w:val="0"/>
        <w:snapToGrid w:val="0"/>
        <w:spacing w:line="360" w:lineRule="auto"/>
        <w:ind w:firstLine="480" w:firstLineChars="200"/>
        <w:jc w:val="left"/>
        <w:rPr>
          <w:sz w:val="24"/>
        </w:rPr>
      </w:pPr>
      <w:r>
        <w:rPr>
          <w:rFonts w:hint="eastAsia"/>
          <w:sz w:val="24"/>
        </w:rPr>
        <w:t>监理单位：{{监理单位}}</w:t>
      </w:r>
    </w:p>
    <w:p w14:paraId="6ECB546D">
      <w:pPr>
        <w:adjustRightInd w:val="0"/>
        <w:snapToGrid w:val="0"/>
        <w:spacing w:line="360" w:lineRule="auto"/>
        <w:ind w:firstLine="482" w:firstLineChars="200"/>
        <w:jc w:val="left"/>
        <w:rPr>
          <w:b/>
          <w:bCs/>
          <w:sz w:val="24"/>
        </w:rPr>
      </w:pPr>
      <w:r>
        <w:rPr>
          <w:b/>
          <w:bCs/>
          <w:sz w:val="24"/>
        </w:rPr>
        <w:t>（四）工程开工、竣工日期</w:t>
      </w:r>
    </w:p>
    <w:p w14:paraId="0972BCF5">
      <w:pPr>
        <w:adjustRightInd w:val="0"/>
        <w:snapToGrid w:val="0"/>
        <w:spacing w:line="360" w:lineRule="auto"/>
        <w:ind w:firstLine="480" w:firstLineChars="200"/>
        <w:jc w:val="left"/>
        <w:rPr>
          <w:sz w:val="24"/>
        </w:rPr>
      </w:pPr>
      <w:r>
        <w:rPr>
          <w:color w:val="000000"/>
          <w:sz w:val="24"/>
        </w:rPr>
        <w:t>本工程于</w:t>
      </w:r>
      <w:r>
        <w:rPr>
          <w:rFonts w:hint="eastAsia"/>
          <w:color w:val="000000"/>
          <w:sz w:val="24"/>
        </w:rPr>
        <w:t>{{实际开工日期}}</w:t>
      </w:r>
      <w:r>
        <w:rPr>
          <w:color w:val="000000"/>
          <w:sz w:val="24"/>
        </w:rPr>
        <w:t>开工建设，</w:t>
      </w:r>
      <w:r>
        <w:rPr>
          <w:rFonts w:hint="eastAsia"/>
          <w:color w:val="000000"/>
          <w:sz w:val="24"/>
        </w:rPr>
        <w:t>{{实际竣工日期}}</w:t>
      </w:r>
      <w:r>
        <w:rPr>
          <w:color w:val="000000"/>
          <w:sz w:val="24"/>
        </w:rPr>
        <w:t>竣工</w:t>
      </w:r>
      <w:r>
        <w:rPr>
          <w:rFonts w:hint="eastAsia"/>
          <w:color w:val="000000"/>
          <w:sz w:val="24"/>
        </w:rPr>
        <w:t>验收</w:t>
      </w:r>
      <w:r>
        <w:rPr>
          <w:color w:val="000000"/>
          <w:sz w:val="24"/>
        </w:rPr>
        <w:t>。</w:t>
      </w:r>
    </w:p>
    <w:bookmarkEnd w:id="0"/>
    <w:bookmarkEnd w:id="1"/>
    <w:bookmarkEnd w:id="9"/>
    <w:p w14:paraId="11C7B117">
      <w:pPr>
        <w:adjustRightInd w:val="0"/>
        <w:snapToGrid w:val="0"/>
        <w:spacing w:line="360" w:lineRule="auto"/>
        <w:ind w:firstLine="482" w:firstLineChars="200"/>
        <w:jc w:val="left"/>
        <w:rPr>
          <w:sz w:val="24"/>
        </w:rPr>
      </w:pPr>
      <w:bookmarkStart w:id="10" w:name="_Toc300065459"/>
      <w:bookmarkStart w:id="11" w:name="_Toc253219759"/>
      <w:r>
        <w:rPr>
          <w:b/>
          <w:bCs/>
          <w:sz w:val="24"/>
        </w:rPr>
        <w:t>二、</w:t>
      </w:r>
      <w:bookmarkEnd w:id="10"/>
      <w:bookmarkEnd w:id="11"/>
      <w:r>
        <w:rPr>
          <w:b/>
          <w:bCs/>
          <w:sz w:val="24"/>
        </w:rPr>
        <w:t>实际投资完成情况</w:t>
      </w:r>
      <w:bookmarkStart w:id="12" w:name="_Hlk46826830"/>
      <w:bookmarkStart w:id="13" w:name="_Toc300065458"/>
    </w:p>
    <w:p w14:paraId="34E167AB">
      <w:pPr>
        <w:adjustRightInd w:val="0"/>
        <w:snapToGrid w:val="0"/>
        <w:spacing w:line="360" w:lineRule="auto"/>
        <w:ind w:firstLine="480" w:firstLineChars="200"/>
        <w:jc w:val="left"/>
        <w:rPr>
          <w:color w:val="000000"/>
          <w:sz w:val="24"/>
        </w:rPr>
      </w:pPr>
      <w:bookmarkStart w:id="14" w:name="_Hlk63089606"/>
      <w:r>
        <w:rPr>
          <w:color w:val="000000"/>
          <w:sz w:val="24"/>
        </w:rPr>
        <w:t>本</w:t>
      </w:r>
      <w:r>
        <w:rPr>
          <w:sz w:val="24"/>
        </w:rPr>
        <w:t>工程实际完成总投资</w:t>
      </w:r>
      <w:r>
        <w:rPr>
          <w:rFonts w:hint="eastAsia"/>
          <w:sz w:val="24"/>
        </w:rPr>
        <w:t>{{总投资}}</w:t>
      </w:r>
      <w:r>
        <w:rPr>
          <w:sz w:val="24"/>
        </w:rPr>
        <w:t>元，增值税抵扣金额</w:t>
      </w:r>
      <w:r>
        <w:rPr>
          <w:rFonts w:hint="eastAsia"/>
          <w:sz w:val="24"/>
        </w:rPr>
        <w:t>{{合计抵扣增值税}}</w:t>
      </w:r>
      <w:r>
        <w:rPr>
          <w:sz w:val="24"/>
        </w:rPr>
        <w:t>元，含增值税同口径较概算金额</w:t>
      </w:r>
      <w:r>
        <w:rPr>
          <w:rFonts w:hint="eastAsia"/>
          <w:sz w:val="24"/>
        </w:rPr>
        <w:t>{{合计概算金额}}</w:t>
      </w:r>
      <w:r>
        <w:rPr>
          <w:sz w:val="24"/>
        </w:rPr>
        <w:t>元比较，节余金额为</w:t>
      </w:r>
      <w:r>
        <w:rPr>
          <w:rFonts w:hint="eastAsia"/>
          <w:sz w:val="24"/>
        </w:rPr>
        <w:t>{{节约投资}}</w:t>
      </w:r>
      <w:r>
        <w:rPr>
          <w:sz w:val="24"/>
        </w:rPr>
        <w:t>元，节余比率</w:t>
      </w:r>
      <w:r>
        <w:rPr>
          <w:rFonts w:hint="eastAsia"/>
          <w:sz w:val="24"/>
        </w:rPr>
        <w:t>{{节约比}}</w:t>
      </w:r>
      <w:r>
        <w:rPr>
          <w:sz w:val="24"/>
        </w:rPr>
        <w:t>%。</w:t>
      </w:r>
      <w:bookmarkEnd w:id="12"/>
      <w:r>
        <w:rPr>
          <w:sz w:val="24"/>
        </w:rPr>
        <w:t>详见下表：</w:t>
      </w:r>
      <w:r>
        <w:rPr>
          <w:color w:val="000000"/>
          <w:sz w:val="24"/>
        </w:rPr>
        <w:t xml:space="preserve"> </w:t>
      </w:r>
      <w:bookmarkEnd w:id="14"/>
    </w:p>
    <w:tbl>
      <w:tblPr>
        <w:tblStyle w:val="17"/>
        <w:tblW w:w="8159" w:type="dxa"/>
        <w:tblCaption w:val="Test"/>
        <w:tblDescription w:val="Test"/>
        <w:tblInd w:w="1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5" w:type="dxa"/>
          <w:left w:w="15" w:type="dxa"/>
          <w:bottom w:w="15" w:type="dxa"/>
          <w:right w:w="15" w:type="dxa"/>
        </w:tblCellMar>
      </w:tblPr>
      <w:tblGrid>
        <w:gridCol w:w="1314"/>
        <w:gridCol w:w="1363"/>
        <w:gridCol w:w="1370"/>
        <w:gridCol w:w="1373"/>
        <w:gridCol w:w="1473"/>
        <w:gridCol w:w="1266"/>
      </w:tblGrid>
      <w:tr w14:paraId="4B33EB6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5" w:type="dxa"/>
            <w:left w:w="15" w:type="dxa"/>
            <w:bottom w:w="15" w:type="dxa"/>
            <w:right w:w="15" w:type="dxa"/>
          </w:tblCellMar>
        </w:tblPrEx>
        <w:trPr>
          <w:trHeight w:val="907" w:hRule="exact"/>
          <w:tblHeader/>
        </w:trPr>
        <w:tc>
          <w:tcPr>
            <w:tcW w:w="1314" w:type="dxa"/>
            <w:tcBorders>
              <w:top w:val="single" w:color="000000" w:sz="12" w:space="0"/>
              <w:left w:val="single" w:color="000000" w:sz="12" w:space="0"/>
              <w:bottom w:val="dotted" w:color="000000" w:sz="4" w:space="0"/>
              <w:right w:val="dotted" w:color="000000" w:sz="4" w:space="0"/>
              <w:tl2br w:val="single" w:color="000000" w:sz="2" w:space="0"/>
            </w:tcBorders>
            <w:vAlign w:val="center"/>
          </w:tcPr>
          <w:p w14:paraId="4652DA52">
            <w:pPr>
              <w:widowControl/>
              <w:jc w:val="left"/>
              <w:rPr>
                <w:color w:val="000000"/>
                <w:kern w:val="0"/>
                <w:szCs w:val="21"/>
              </w:rPr>
            </w:pPr>
            <w:r>
              <w:rPr>
                <w:color w:val="000000"/>
                <w:kern w:val="0"/>
                <w:sz w:val="18"/>
                <w:szCs w:val="18"/>
              </w:rPr>
              <w:t xml:space="preserve">    </w:t>
            </w:r>
            <w:r>
              <w:rPr>
                <w:rFonts w:hint="eastAsia"/>
                <w:color w:val="000000"/>
                <w:kern w:val="0"/>
                <w:sz w:val="18"/>
                <w:szCs w:val="18"/>
              </w:rPr>
              <w:t xml:space="preserve">     </w:t>
            </w:r>
            <w:r>
              <w:rPr>
                <w:color w:val="000000"/>
                <w:kern w:val="0"/>
                <w:szCs w:val="21"/>
              </w:rPr>
              <w:t>费用</w:t>
            </w:r>
          </w:p>
          <w:p w14:paraId="738E5567">
            <w:pPr>
              <w:ind w:firstLine="210" w:firstLineChars="100"/>
              <w:jc w:val="left"/>
              <w:rPr>
                <w:rFonts w:hint="eastAsia" w:ascii="宋体" w:hAnsi="宋体" w:cs="宋体"/>
                <w:szCs w:val="21"/>
              </w:rPr>
            </w:pPr>
            <w:r>
              <w:rPr>
                <w:color w:val="000000"/>
                <w:kern w:val="0"/>
                <w:szCs w:val="21"/>
              </w:rPr>
              <w:t>项目</w:t>
            </w:r>
          </w:p>
        </w:tc>
        <w:tc>
          <w:tcPr>
            <w:tcW w:w="1363" w:type="dxa"/>
            <w:tcBorders>
              <w:top w:val="single" w:color="000000" w:sz="12" w:space="0"/>
              <w:left w:val="dotted" w:color="000000" w:sz="4" w:space="0"/>
              <w:bottom w:val="dotted" w:color="000000" w:sz="4" w:space="0"/>
              <w:right w:val="dotted" w:color="000000" w:sz="4" w:space="0"/>
            </w:tcBorders>
            <w:vAlign w:val="center"/>
          </w:tcPr>
          <w:p w14:paraId="366F338D">
            <w:pPr>
              <w:widowControl/>
              <w:spacing w:line="360" w:lineRule="auto"/>
              <w:jc w:val="center"/>
              <w:textAlignment w:val="center"/>
              <w:rPr>
                <w:rFonts w:hint="eastAsia" w:ascii="宋体" w:hAnsi="宋体" w:cs="宋体"/>
                <w:color w:val="000000"/>
                <w:kern w:val="0"/>
                <w:szCs w:val="21"/>
                <w:lang w:bidi="ar"/>
              </w:rPr>
            </w:pPr>
            <w:r>
              <w:rPr>
                <w:rFonts w:hint="eastAsia" w:ascii="宋体" w:hAnsi="宋体" w:cs="宋体"/>
                <w:color w:val="000000"/>
                <w:kern w:val="0"/>
                <w:szCs w:val="21"/>
                <w:lang w:bidi="ar"/>
              </w:rPr>
              <w:t>概算金额</w:t>
            </w:r>
          </w:p>
          <w:p w14:paraId="631967AF">
            <w:pPr>
              <w:widowControl/>
              <w:spacing w:line="360" w:lineRule="auto"/>
              <w:jc w:val="center"/>
              <w:textAlignment w:val="center"/>
              <w:rPr>
                <w:rFonts w:hint="eastAsia" w:ascii="宋体" w:hAnsi="宋体" w:cs="宋体"/>
                <w:color w:val="000000"/>
                <w:szCs w:val="21"/>
              </w:rPr>
            </w:pPr>
            <w:r>
              <w:rPr>
                <w:rFonts w:hint="eastAsia" w:ascii="宋体" w:hAnsi="宋体" w:cs="宋体"/>
                <w:color w:val="000000"/>
                <w:kern w:val="0"/>
                <w:szCs w:val="21"/>
                <w:lang w:bidi="ar"/>
              </w:rPr>
              <w:t>（元）</w:t>
            </w:r>
          </w:p>
        </w:tc>
        <w:tc>
          <w:tcPr>
            <w:tcW w:w="1370" w:type="dxa"/>
            <w:tcBorders>
              <w:top w:val="single" w:color="000000" w:sz="12" w:space="0"/>
              <w:left w:val="dotted" w:color="000000" w:sz="4" w:space="0"/>
              <w:bottom w:val="dotted" w:color="000000" w:sz="4" w:space="0"/>
              <w:right w:val="dotted" w:color="000000" w:sz="4" w:space="0"/>
            </w:tcBorders>
            <w:vAlign w:val="center"/>
          </w:tcPr>
          <w:p w14:paraId="60AB9F01">
            <w:pPr>
              <w:widowControl/>
              <w:spacing w:line="360" w:lineRule="auto"/>
              <w:jc w:val="center"/>
              <w:textAlignment w:val="center"/>
              <w:rPr>
                <w:rFonts w:hint="eastAsia" w:ascii="宋体" w:hAnsi="宋体" w:cs="宋体"/>
                <w:color w:val="000000"/>
                <w:kern w:val="0"/>
                <w:szCs w:val="21"/>
                <w:lang w:bidi="ar"/>
              </w:rPr>
            </w:pPr>
            <w:r>
              <w:rPr>
                <w:rFonts w:hint="eastAsia" w:ascii="宋体" w:hAnsi="宋体" w:cs="宋体"/>
                <w:color w:val="000000"/>
                <w:kern w:val="0"/>
                <w:szCs w:val="21"/>
                <w:lang w:bidi="ar"/>
              </w:rPr>
              <w:t>决算金额</w:t>
            </w:r>
          </w:p>
          <w:p w14:paraId="32FFE1ED">
            <w:pPr>
              <w:widowControl/>
              <w:spacing w:line="360" w:lineRule="auto"/>
              <w:jc w:val="center"/>
              <w:textAlignment w:val="center"/>
              <w:rPr>
                <w:rFonts w:hint="eastAsia" w:ascii="宋体" w:hAnsi="宋体" w:cs="宋体"/>
                <w:color w:val="000000"/>
                <w:szCs w:val="21"/>
              </w:rPr>
            </w:pPr>
            <w:r>
              <w:rPr>
                <w:rFonts w:hint="eastAsia" w:ascii="宋体" w:hAnsi="宋体" w:cs="宋体"/>
                <w:color w:val="000000"/>
                <w:kern w:val="0"/>
                <w:szCs w:val="21"/>
                <w:lang w:bidi="ar"/>
              </w:rPr>
              <w:t>（元）</w:t>
            </w:r>
          </w:p>
        </w:tc>
        <w:tc>
          <w:tcPr>
            <w:tcW w:w="1373" w:type="dxa"/>
            <w:tcBorders>
              <w:top w:val="single" w:color="000000" w:sz="12" w:space="0"/>
              <w:left w:val="dotted" w:color="000000" w:sz="4" w:space="0"/>
              <w:bottom w:val="dotted" w:color="000000" w:sz="4" w:space="0"/>
              <w:right w:val="dotted" w:color="000000" w:sz="4" w:space="0"/>
            </w:tcBorders>
            <w:vAlign w:val="center"/>
          </w:tcPr>
          <w:p w14:paraId="1D8AFE8B">
            <w:pPr>
              <w:widowControl/>
              <w:spacing w:line="360" w:lineRule="auto"/>
              <w:jc w:val="center"/>
              <w:textAlignment w:val="center"/>
              <w:rPr>
                <w:rFonts w:hint="eastAsia" w:ascii="宋体" w:hAnsi="宋体" w:cs="宋体"/>
                <w:color w:val="000000"/>
                <w:szCs w:val="21"/>
              </w:rPr>
            </w:pPr>
            <w:r>
              <w:rPr>
                <w:rFonts w:hint="eastAsia" w:ascii="宋体" w:hAnsi="宋体" w:cs="宋体"/>
                <w:color w:val="000000"/>
                <w:kern w:val="0"/>
                <w:szCs w:val="21"/>
                <w:lang w:bidi="ar"/>
              </w:rPr>
              <w:t>抵扣增值税额（元）</w:t>
            </w:r>
          </w:p>
        </w:tc>
        <w:tc>
          <w:tcPr>
            <w:tcW w:w="1473" w:type="dxa"/>
            <w:tcBorders>
              <w:top w:val="single" w:color="000000" w:sz="12" w:space="0"/>
              <w:left w:val="dotted" w:color="000000" w:sz="4" w:space="0"/>
              <w:bottom w:val="dotted" w:color="000000" w:sz="4" w:space="0"/>
              <w:right w:val="dotted" w:color="000000" w:sz="4" w:space="0"/>
            </w:tcBorders>
            <w:vAlign w:val="center"/>
          </w:tcPr>
          <w:p w14:paraId="7853CBDF">
            <w:pPr>
              <w:widowControl/>
              <w:spacing w:line="360" w:lineRule="auto"/>
              <w:jc w:val="center"/>
              <w:textAlignment w:val="center"/>
              <w:rPr>
                <w:rFonts w:hint="eastAsia" w:ascii="宋体" w:hAnsi="宋体" w:cs="宋体"/>
                <w:color w:val="000000"/>
                <w:kern w:val="0"/>
                <w:szCs w:val="21"/>
                <w:lang w:bidi="ar"/>
              </w:rPr>
            </w:pPr>
            <w:r>
              <w:rPr>
                <w:rFonts w:hint="eastAsia" w:ascii="宋体" w:hAnsi="宋体" w:cs="宋体"/>
                <w:color w:val="000000"/>
                <w:kern w:val="0"/>
                <w:szCs w:val="21"/>
                <w:lang w:bidi="ar"/>
              </w:rPr>
              <w:t>超（节）支</w:t>
            </w:r>
          </w:p>
          <w:p w14:paraId="41C11EC0">
            <w:pPr>
              <w:widowControl/>
              <w:spacing w:line="360" w:lineRule="auto"/>
              <w:jc w:val="center"/>
              <w:textAlignment w:val="center"/>
              <w:rPr>
                <w:rFonts w:hint="eastAsia" w:ascii="宋体" w:hAnsi="宋体" w:cs="宋体"/>
                <w:color w:val="000000"/>
                <w:szCs w:val="21"/>
              </w:rPr>
            </w:pPr>
            <w:r>
              <w:rPr>
                <w:rFonts w:hint="eastAsia" w:ascii="宋体" w:hAnsi="宋体" w:cs="宋体"/>
                <w:color w:val="000000"/>
                <w:kern w:val="0"/>
                <w:szCs w:val="21"/>
                <w:lang w:bidi="ar"/>
              </w:rPr>
              <w:t>金额（元）</w:t>
            </w:r>
          </w:p>
        </w:tc>
        <w:tc>
          <w:tcPr>
            <w:tcW w:w="1266" w:type="dxa"/>
            <w:tcBorders>
              <w:top w:val="single" w:color="000000" w:sz="12" w:space="0"/>
              <w:left w:val="dotted" w:color="000000" w:sz="4" w:space="0"/>
              <w:bottom w:val="dotted" w:color="000000" w:sz="4" w:space="0"/>
              <w:right w:val="single" w:color="000000" w:sz="12" w:space="0"/>
            </w:tcBorders>
            <w:vAlign w:val="center"/>
          </w:tcPr>
          <w:p w14:paraId="28C58597">
            <w:pPr>
              <w:widowControl/>
              <w:spacing w:line="360" w:lineRule="auto"/>
              <w:jc w:val="center"/>
              <w:textAlignment w:val="center"/>
              <w:rPr>
                <w:rFonts w:hint="eastAsia" w:ascii="宋体" w:hAnsi="宋体" w:cs="宋体"/>
                <w:color w:val="000000"/>
                <w:kern w:val="0"/>
                <w:szCs w:val="21"/>
                <w:lang w:bidi="ar"/>
              </w:rPr>
            </w:pPr>
            <w:r>
              <w:rPr>
                <w:rFonts w:hint="eastAsia" w:ascii="宋体" w:hAnsi="宋体" w:cs="宋体"/>
                <w:color w:val="000000"/>
                <w:kern w:val="0"/>
                <w:szCs w:val="21"/>
                <w:lang w:bidi="ar"/>
              </w:rPr>
              <w:t>超（节）支率</w:t>
            </w:r>
          </w:p>
          <w:p w14:paraId="3CA2C387">
            <w:pPr>
              <w:widowControl/>
              <w:spacing w:line="360" w:lineRule="auto"/>
              <w:jc w:val="center"/>
              <w:textAlignment w:val="center"/>
              <w:rPr>
                <w:rFonts w:hint="eastAsia" w:ascii="宋体" w:hAnsi="宋体" w:cs="宋体"/>
                <w:color w:val="000000"/>
                <w:szCs w:val="21"/>
              </w:rPr>
            </w:pPr>
            <w:r>
              <w:rPr>
                <w:rFonts w:hint="eastAsia" w:ascii="宋体" w:hAnsi="宋体" w:cs="宋体"/>
                <w:color w:val="000000"/>
                <w:kern w:val="0"/>
                <w:szCs w:val="21"/>
                <w:lang w:bidi="ar"/>
              </w:rPr>
              <w:t>(%)</w:t>
            </w:r>
          </w:p>
        </w:tc>
      </w:tr>
      <w:tr w14:paraId="48A7E55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5" w:type="dxa"/>
            <w:left w:w="15" w:type="dxa"/>
            <w:bottom w:w="15" w:type="dxa"/>
            <w:right w:w="15" w:type="dxa"/>
          </w:tblCellMar>
        </w:tblPrEx>
        <w:trPr>
          <w:trHeight w:val="510" w:hRule="exact"/>
        </w:trPr>
        <w:tc>
          <w:tcPr>
            <w:tcW w:w="1314" w:type="dxa"/>
            <w:tcBorders>
              <w:top w:val="dotted" w:color="000000" w:sz="4" w:space="0"/>
              <w:left w:val="single" w:color="000000" w:sz="12" w:space="0"/>
              <w:bottom w:val="dotted" w:color="000000" w:sz="4" w:space="0"/>
              <w:right w:val="dotted" w:color="000000" w:sz="4" w:space="0"/>
            </w:tcBorders>
            <w:shd w:val="clear" w:color="auto" w:fill="FFFFFF"/>
            <w:vAlign w:val="center"/>
          </w:tcPr>
          <w:p w14:paraId="561D6AEB">
            <w:pPr>
              <w:jc w:val="center"/>
              <w:rPr>
                <w:color w:val="000000"/>
                <w:szCs w:val="21"/>
              </w:rPr>
            </w:pPr>
            <w:r>
              <w:rPr>
                <w:rFonts w:hint="eastAsia"/>
                <w:color w:val="000000"/>
                <w:szCs w:val="21"/>
                <w:lang w:val="en-US" w:eastAsia="zh-CN"/>
              </w:rPr>
              <w:t>建筑</w:t>
            </w:r>
            <w:r>
              <w:rPr>
                <w:rFonts w:hint="eastAsia"/>
                <w:color w:val="000000"/>
                <w:szCs w:val="21"/>
              </w:rPr>
              <w:t>工程</w:t>
            </w:r>
          </w:p>
        </w:tc>
        <w:tc>
          <w:tcPr>
            <w:tcW w:w="1363" w:type="dxa"/>
            <w:tcBorders>
              <w:top w:val="dotted" w:color="000000" w:sz="4" w:space="0"/>
              <w:left w:val="dotted" w:color="000000" w:sz="4" w:space="0"/>
              <w:bottom w:val="dotted" w:color="000000" w:sz="4" w:space="0"/>
              <w:right w:val="dotted" w:color="000000" w:sz="4" w:space="0"/>
            </w:tcBorders>
            <w:shd w:val="clear" w:color="auto" w:fill="FFFFFF"/>
            <w:vAlign w:val="center"/>
          </w:tcPr>
          <w:p w14:paraId="419BA6FE">
            <w:pPr>
              <w:widowControl/>
              <w:jc w:val="right"/>
              <w:textAlignment w:val="center"/>
              <w:rPr>
                <w:color w:val="000000"/>
                <w:kern w:val="0"/>
                <w:szCs w:val="21"/>
                <w:lang w:bidi="ar"/>
              </w:rPr>
            </w:pPr>
            <w:r>
              <w:rPr>
                <w:rFonts w:hint="eastAsia"/>
              </w:rPr>
              <w:t>{{建筑概算金额}}</w:t>
            </w:r>
          </w:p>
        </w:tc>
        <w:tc>
          <w:tcPr>
            <w:tcW w:w="1370" w:type="dxa"/>
            <w:tcBorders>
              <w:top w:val="dotted" w:color="000000" w:sz="4" w:space="0"/>
              <w:left w:val="dotted" w:color="000000" w:sz="4" w:space="0"/>
              <w:bottom w:val="dotted" w:color="000000" w:sz="4" w:space="0"/>
              <w:right w:val="dotted" w:color="000000" w:sz="4" w:space="0"/>
            </w:tcBorders>
            <w:shd w:val="clear" w:color="auto" w:fill="FFFFFF"/>
            <w:vAlign w:val="center"/>
          </w:tcPr>
          <w:p w14:paraId="0B622E27">
            <w:pPr>
              <w:widowControl/>
              <w:jc w:val="right"/>
              <w:textAlignment w:val="center"/>
              <w:rPr>
                <w:color w:val="000000"/>
                <w:kern w:val="0"/>
                <w:szCs w:val="21"/>
                <w:lang w:bidi="ar"/>
              </w:rPr>
            </w:pPr>
            <w:r>
              <w:rPr>
                <w:rFonts w:hint="eastAsia"/>
              </w:rPr>
              <w:t>{{建筑决算金额}}</w:t>
            </w:r>
          </w:p>
        </w:tc>
        <w:tc>
          <w:tcPr>
            <w:tcW w:w="1373" w:type="dxa"/>
            <w:tcBorders>
              <w:top w:val="dotted" w:color="000000" w:sz="4" w:space="0"/>
              <w:left w:val="dotted" w:color="000000" w:sz="4" w:space="0"/>
              <w:bottom w:val="dotted" w:color="000000" w:sz="4" w:space="0"/>
              <w:right w:val="dotted" w:color="000000" w:sz="4" w:space="0"/>
            </w:tcBorders>
            <w:shd w:val="clear" w:color="auto" w:fill="FFFFFF"/>
            <w:vAlign w:val="center"/>
          </w:tcPr>
          <w:p w14:paraId="50913368">
            <w:pPr>
              <w:widowControl/>
              <w:jc w:val="right"/>
              <w:textAlignment w:val="center"/>
              <w:rPr>
                <w:color w:val="000000"/>
                <w:kern w:val="0"/>
                <w:szCs w:val="21"/>
                <w:lang w:bidi="ar"/>
              </w:rPr>
            </w:pPr>
            <w:r>
              <w:rPr>
                <w:rFonts w:hint="eastAsia"/>
              </w:rPr>
              <w:t>{{建筑抵扣增值税}}</w:t>
            </w:r>
          </w:p>
        </w:tc>
        <w:tc>
          <w:tcPr>
            <w:tcW w:w="1473" w:type="dxa"/>
            <w:tcBorders>
              <w:top w:val="dotted" w:color="000000" w:sz="4" w:space="0"/>
              <w:left w:val="dotted" w:color="000000" w:sz="4" w:space="0"/>
              <w:bottom w:val="dotted" w:color="000000" w:sz="4" w:space="0"/>
              <w:right w:val="dotted" w:color="000000" w:sz="4" w:space="0"/>
            </w:tcBorders>
            <w:shd w:val="clear" w:color="auto" w:fill="FFFFFF"/>
            <w:vAlign w:val="center"/>
          </w:tcPr>
          <w:p w14:paraId="6D6E012F">
            <w:pPr>
              <w:widowControl/>
              <w:jc w:val="right"/>
              <w:textAlignment w:val="center"/>
              <w:rPr>
                <w:color w:val="000000"/>
                <w:kern w:val="0"/>
                <w:szCs w:val="21"/>
                <w:lang w:bidi="ar"/>
              </w:rPr>
            </w:pPr>
            <w:r>
              <w:rPr>
                <w:rFonts w:hint="eastAsia"/>
              </w:rPr>
              <w:t>{{建筑超节支金额}}</w:t>
            </w:r>
          </w:p>
        </w:tc>
        <w:tc>
          <w:tcPr>
            <w:tcW w:w="1266" w:type="dxa"/>
            <w:tcBorders>
              <w:top w:val="dotted" w:color="000000" w:sz="4" w:space="0"/>
              <w:left w:val="dotted" w:color="000000" w:sz="4" w:space="0"/>
              <w:bottom w:val="dotted" w:color="000000" w:sz="4" w:space="0"/>
              <w:right w:val="single" w:color="000000" w:sz="12" w:space="0"/>
            </w:tcBorders>
            <w:vAlign w:val="center"/>
          </w:tcPr>
          <w:p w14:paraId="30305133">
            <w:pPr>
              <w:widowControl/>
              <w:jc w:val="right"/>
              <w:textAlignment w:val="center"/>
              <w:rPr>
                <w:color w:val="000000"/>
                <w:kern w:val="0"/>
                <w:szCs w:val="21"/>
                <w:lang w:bidi="ar"/>
              </w:rPr>
            </w:pPr>
            <w:r>
              <w:rPr>
                <w:rFonts w:hint="eastAsia"/>
              </w:rPr>
              <w:t>{{建筑超节支节率}}</w:t>
            </w:r>
          </w:p>
        </w:tc>
      </w:tr>
      <w:tr w14:paraId="1553A3A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5" w:type="dxa"/>
            <w:left w:w="15" w:type="dxa"/>
            <w:bottom w:w="15" w:type="dxa"/>
            <w:right w:w="15" w:type="dxa"/>
          </w:tblCellMar>
        </w:tblPrEx>
        <w:trPr>
          <w:trHeight w:val="510" w:hRule="exact"/>
        </w:trPr>
        <w:tc>
          <w:tcPr>
            <w:tcW w:w="1314" w:type="dxa"/>
            <w:tcBorders>
              <w:top w:val="dotted" w:color="000000" w:sz="4" w:space="0"/>
              <w:left w:val="single" w:color="000000" w:sz="12" w:space="0"/>
              <w:bottom w:val="dotted" w:color="000000" w:sz="4" w:space="0"/>
              <w:right w:val="dotted" w:color="000000" w:sz="4" w:space="0"/>
            </w:tcBorders>
            <w:shd w:val="clear" w:color="auto" w:fill="FFFFFF"/>
            <w:vAlign w:val="center"/>
          </w:tcPr>
          <w:p w14:paraId="5B6C9EDE">
            <w:pPr>
              <w:jc w:val="center"/>
              <w:rPr>
                <w:rFonts w:hint="eastAsia" w:ascii="Times New Roman" w:hAnsi="Times New Roman" w:eastAsia="宋体" w:cs="Times New Roman"/>
                <w:color w:val="000000"/>
                <w:kern w:val="2"/>
                <w:sz w:val="21"/>
                <w:szCs w:val="21"/>
                <w:lang w:val="en-US" w:eastAsia="zh-CN" w:bidi="ar-SA"/>
              </w:rPr>
            </w:pPr>
            <w:r>
              <w:rPr>
                <w:rFonts w:hint="eastAsia"/>
                <w:color w:val="000000"/>
                <w:szCs w:val="21"/>
              </w:rPr>
              <w:t>安装工程</w:t>
            </w:r>
          </w:p>
        </w:tc>
        <w:tc>
          <w:tcPr>
            <w:tcW w:w="1363" w:type="dxa"/>
            <w:tcBorders>
              <w:top w:val="dotted" w:color="000000" w:sz="4" w:space="0"/>
              <w:left w:val="dotted" w:color="000000" w:sz="4" w:space="0"/>
              <w:bottom w:val="dotted" w:color="000000" w:sz="4" w:space="0"/>
              <w:right w:val="dotted" w:color="000000" w:sz="4" w:space="0"/>
            </w:tcBorders>
            <w:shd w:val="clear" w:color="auto" w:fill="FFFFFF"/>
            <w:vAlign w:val="center"/>
          </w:tcPr>
          <w:p w14:paraId="03505520">
            <w:pPr>
              <w:widowControl/>
              <w:jc w:val="right"/>
              <w:textAlignment w:val="center"/>
              <w:rPr>
                <w:rFonts w:ascii="Times New Roman" w:hAnsi="Times New Roman" w:eastAsia="宋体" w:cs="Times New Roman"/>
                <w:color w:val="000000"/>
                <w:kern w:val="0"/>
                <w:sz w:val="21"/>
                <w:szCs w:val="21"/>
                <w:lang w:val="en-US" w:eastAsia="zh-CN" w:bidi="ar"/>
              </w:rPr>
            </w:pPr>
            <w:r>
              <w:rPr>
                <w:rFonts w:hint="eastAsia"/>
              </w:rPr>
              <w:t>{{安装概算金额}}</w:t>
            </w:r>
          </w:p>
        </w:tc>
        <w:tc>
          <w:tcPr>
            <w:tcW w:w="1370" w:type="dxa"/>
            <w:tcBorders>
              <w:top w:val="dotted" w:color="000000" w:sz="4" w:space="0"/>
              <w:left w:val="dotted" w:color="000000" w:sz="4" w:space="0"/>
              <w:bottom w:val="dotted" w:color="000000" w:sz="4" w:space="0"/>
              <w:right w:val="dotted" w:color="000000" w:sz="4" w:space="0"/>
            </w:tcBorders>
            <w:shd w:val="clear" w:color="auto" w:fill="FFFFFF"/>
            <w:vAlign w:val="center"/>
          </w:tcPr>
          <w:p w14:paraId="20A9AEE6">
            <w:pPr>
              <w:widowControl/>
              <w:jc w:val="right"/>
              <w:textAlignment w:val="center"/>
              <w:rPr>
                <w:rFonts w:ascii="Times New Roman" w:hAnsi="Times New Roman" w:eastAsia="宋体" w:cs="Times New Roman"/>
                <w:color w:val="000000"/>
                <w:kern w:val="0"/>
                <w:sz w:val="21"/>
                <w:szCs w:val="21"/>
                <w:lang w:val="en-US" w:eastAsia="zh-CN" w:bidi="ar"/>
              </w:rPr>
            </w:pPr>
            <w:r>
              <w:rPr>
                <w:rFonts w:hint="eastAsia"/>
              </w:rPr>
              <w:t>{{安装决算金额}}</w:t>
            </w:r>
          </w:p>
        </w:tc>
        <w:tc>
          <w:tcPr>
            <w:tcW w:w="1373" w:type="dxa"/>
            <w:tcBorders>
              <w:top w:val="dotted" w:color="000000" w:sz="4" w:space="0"/>
              <w:left w:val="dotted" w:color="000000" w:sz="4" w:space="0"/>
              <w:bottom w:val="dotted" w:color="000000" w:sz="4" w:space="0"/>
              <w:right w:val="dotted" w:color="000000" w:sz="4" w:space="0"/>
            </w:tcBorders>
            <w:shd w:val="clear" w:color="auto" w:fill="FFFFFF"/>
            <w:vAlign w:val="center"/>
          </w:tcPr>
          <w:p w14:paraId="16F039CD">
            <w:pPr>
              <w:widowControl/>
              <w:jc w:val="right"/>
              <w:textAlignment w:val="center"/>
              <w:rPr>
                <w:rFonts w:ascii="Times New Roman" w:hAnsi="Times New Roman" w:eastAsia="宋体" w:cs="Times New Roman"/>
                <w:color w:val="000000"/>
                <w:kern w:val="0"/>
                <w:sz w:val="21"/>
                <w:szCs w:val="21"/>
                <w:lang w:val="en-US" w:eastAsia="zh-CN" w:bidi="ar"/>
              </w:rPr>
            </w:pPr>
            <w:r>
              <w:rPr>
                <w:rFonts w:hint="eastAsia"/>
              </w:rPr>
              <w:t>{{安装抵扣增值税}}</w:t>
            </w:r>
          </w:p>
        </w:tc>
        <w:tc>
          <w:tcPr>
            <w:tcW w:w="1473" w:type="dxa"/>
            <w:tcBorders>
              <w:top w:val="dotted" w:color="000000" w:sz="4" w:space="0"/>
              <w:left w:val="dotted" w:color="000000" w:sz="4" w:space="0"/>
              <w:bottom w:val="dotted" w:color="000000" w:sz="4" w:space="0"/>
              <w:right w:val="dotted" w:color="000000" w:sz="4" w:space="0"/>
            </w:tcBorders>
            <w:shd w:val="clear" w:color="auto" w:fill="FFFFFF"/>
            <w:vAlign w:val="center"/>
          </w:tcPr>
          <w:p w14:paraId="71E6C904">
            <w:pPr>
              <w:widowControl/>
              <w:jc w:val="right"/>
              <w:textAlignment w:val="center"/>
              <w:rPr>
                <w:rFonts w:ascii="Times New Roman" w:hAnsi="Times New Roman" w:eastAsia="宋体" w:cs="Times New Roman"/>
                <w:color w:val="000000"/>
                <w:kern w:val="0"/>
                <w:sz w:val="21"/>
                <w:szCs w:val="21"/>
                <w:lang w:val="en-US" w:eastAsia="zh-CN" w:bidi="ar"/>
              </w:rPr>
            </w:pPr>
            <w:r>
              <w:rPr>
                <w:rFonts w:hint="eastAsia"/>
              </w:rPr>
              <w:t>{{安装超节支金额}}</w:t>
            </w:r>
          </w:p>
        </w:tc>
        <w:tc>
          <w:tcPr>
            <w:tcW w:w="1266" w:type="dxa"/>
            <w:tcBorders>
              <w:top w:val="dotted" w:color="000000" w:sz="4" w:space="0"/>
              <w:left w:val="dotted" w:color="000000" w:sz="4" w:space="0"/>
              <w:bottom w:val="dotted" w:color="000000" w:sz="4" w:space="0"/>
              <w:right w:val="single" w:color="000000" w:sz="12" w:space="0"/>
            </w:tcBorders>
            <w:shd w:val="clear" w:color="auto" w:fill="auto"/>
            <w:vAlign w:val="center"/>
          </w:tcPr>
          <w:p w14:paraId="52AD4FEA">
            <w:pPr>
              <w:widowControl/>
              <w:jc w:val="right"/>
              <w:textAlignment w:val="center"/>
              <w:rPr>
                <w:rFonts w:ascii="Times New Roman" w:hAnsi="Times New Roman" w:eastAsia="宋体" w:cs="Times New Roman"/>
                <w:color w:val="000000"/>
                <w:kern w:val="0"/>
                <w:sz w:val="21"/>
                <w:szCs w:val="21"/>
                <w:lang w:val="en-US" w:eastAsia="zh-CN" w:bidi="ar"/>
              </w:rPr>
            </w:pPr>
            <w:r>
              <w:rPr>
                <w:rFonts w:hint="eastAsia"/>
              </w:rPr>
              <w:t>{{安装超节支节率}}</w:t>
            </w:r>
          </w:p>
        </w:tc>
      </w:tr>
      <w:tr w14:paraId="70134BA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5" w:type="dxa"/>
            <w:left w:w="15" w:type="dxa"/>
            <w:bottom w:w="15" w:type="dxa"/>
            <w:right w:w="15" w:type="dxa"/>
          </w:tblCellMar>
        </w:tblPrEx>
        <w:trPr>
          <w:trHeight w:val="510" w:hRule="exact"/>
        </w:trPr>
        <w:tc>
          <w:tcPr>
            <w:tcW w:w="1314" w:type="dxa"/>
            <w:tcBorders>
              <w:top w:val="dotted" w:color="000000" w:sz="4" w:space="0"/>
              <w:left w:val="single" w:color="000000" w:sz="12" w:space="0"/>
              <w:bottom w:val="dotted" w:color="000000" w:sz="4" w:space="0"/>
              <w:right w:val="dotted" w:color="000000" w:sz="4" w:space="0"/>
            </w:tcBorders>
            <w:shd w:val="clear" w:color="auto" w:fill="FFFFFF"/>
            <w:vAlign w:val="center"/>
          </w:tcPr>
          <w:p w14:paraId="6C17512A">
            <w:pPr>
              <w:jc w:val="center"/>
              <w:rPr>
                <w:color w:val="000000"/>
                <w:szCs w:val="21"/>
              </w:rPr>
            </w:pPr>
            <w:r>
              <w:rPr>
                <w:rFonts w:hint="eastAsia"/>
                <w:color w:val="000000"/>
                <w:szCs w:val="21"/>
              </w:rPr>
              <w:t>设备购置</w:t>
            </w:r>
          </w:p>
        </w:tc>
        <w:tc>
          <w:tcPr>
            <w:tcW w:w="1363" w:type="dxa"/>
            <w:tcBorders>
              <w:top w:val="dotted" w:color="000000" w:sz="4" w:space="0"/>
              <w:left w:val="dotted" w:color="000000" w:sz="4" w:space="0"/>
              <w:bottom w:val="dotted" w:color="000000" w:sz="4" w:space="0"/>
              <w:right w:val="dotted" w:color="000000" w:sz="4" w:space="0"/>
            </w:tcBorders>
            <w:shd w:val="clear" w:color="auto" w:fill="FFFFFF"/>
            <w:vAlign w:val="center"/>
          </w:tcPr>
          <w:p w14:paraId="5591A86D">
            <w:pPr>
              <w:widowControl/>
              <w:jc w:val="right"/>
              <w:textAlignment w:val="center"/>
              <w:rPr>
                <w:color w:val="000000"/>
                <w:kern w:val="0"/>
                <w:szCs w:val="21"/>
                <w:lang w:bidi="ar"/>
              </w:rPr>
            </w:pPr>
            <w:r>
              <w:rPr>
                <w:rFonts w:hint="eastAsia"/>
              </w:rPr>
              <w:t>{{设备概算金额}}</w:t>
            </w:r>
            <w:r>
              <w:rPr>
                <w:color w:val="000000"/>
                <w:kern w:val="0"/>
                <w:szCs w:val="21"/>
                <w:lang w:bidi="ar"/>
              </w:rPr>
              <w:fldChar w:fldCharType="begin" w:fldLock="1"/>
            </w:r>
            <w:r>
              <w:rPr>
                <w:rFonts w:hint="eastAsia"/>
                <w:color w:val="000000"/>
                <w:kern w:val="0"/>
                <w:szCs w:val="21"/>
                <w:lang w:bidi="ar"/>
              </w:rPr>
              <w:instrText xml:space="preserve">DOCVARIABLE "C:|Users|hao|Desktop|报告模板A|6、基建工程竣工决算报表--德皓.xlsx||竣工工程决算一览表  |_jds67|||||M27" \* MERGEFORMAT</w:instrText>
            </w:r>
            <w:r>
              <w:rPr>
                <w:color w:val="000000"/>
                <w:kern w:val="0"/>
                <w:szCs w:val="21"/>
                <w:lang w:bidi="ar"/>
              </w:rPr>
              <w:fldChar w:fldCharType="separate"/>
            </w:r>
            <w:r>
              <w:rPr>
                <w:bCs/>
                <w:color w:val="000000"/>
                <w:kern w:val="0"/>
                <w:szCs w:val="21"/>
                <w:lang w:bidi="ar"/>
              </w:rPr>
              <w:t xml:space="preserve"> </w:t>
            </w:r>
            <w:r>
              <w:rPr>
                <w:color w:val="000000"/>
                <w:kern w:val="0"/>
                <w:szCs w:val="21"/>
                <w:lang w:bidi="ar"/>
              </w:rPr>
              <w:fldChar w:fldCharType="end"/>
            </w:r>
          </w:p>
        </w:tc>
        <w:tc>
          <w:tcPr>
            <w:tcW w:w="1370" w:type="dxa"/>
            <w:tcBorders>
              <w:top w:val="dotted" w:color="000000" w:sz="4" w:space="0"/>
              <w:left w:val="dotted" w:color="000000" w:sz="4" w:space="0"/>
              <w:bottom w:val="dotted" w:color="000000" w:sz="4" w:space="0"/>
              <w:right w:val="dotted" w:color="000000" w:sz="4" w:space="0"/>
            </w:tcBorders>
            <w:shd w:val="clear" w:color="auto" w:fill="FFFFFF"/>
            <w:vAlign w:val="center"/>
          </w:tcPr>
          <w:p w14:paraId="4FF7344A">
            <w:pPr>
              <w:widowControl/>
              <w:jc w:val="right"/>
              <w:textAlignment w:val="center"/>
              <w:rPr>
                <w:color w:val="000000"/>
                <w:kern w:val="0"/>
                <w:szCs w:val="21"/>
                <w:lang w:bidi="ar"/>
              </w:rPr>
            </w:pPr>
            <w:r>
              <w:rPr>
                <w:rFonts w:hint="eastAsia"/>
              </w:rPr>
              <w:t>{{设备决算金额}}</w:t>
            </w:r>
            <w:r>
              <w:rPr>
                <w:color w:val="000000"/>
                <w:kern w:val="0"/>
                <w:szCs w:val="21"/>
                <w:lang w:bidi="ar"/>
              </w:rPr>
              <w:fldChar w:fldCharType="begin" w:fldLock="1"/>
            </w:r>
            <w:r>
              <w:rPr>
                <w:rFonts w:hint="eastAsia"/>
                <w:color w:val="000000"/>
                <w:kern w:val="0"/>
                <w:szCs w:val="21"/>
                <w:lang w:bidi="ar"/>
              </w:rPr>
              <w:instrText xml:space="preserve">DOCVARIABLE "C:|Users|hao|Desktop|报告模板A|6、基建工程竣工决算报表--德皓.xlsx||竣工工程决算一览表  |_jds68|||||N27" \* MERGEFORMAT</w:instrText>
            </w:r>
            <w:r>
              <w:rPr>
                <w:color w:val="000000"/>
                <w:kern w:val="0"/>
                <w:szCs w:val="21"/>
                <w:lang w:bidi="ar"/>
              </w:rPr>
              <w:fldChar w:fldCharType="separate"/>
            </w:r>
            <w:r>
              <w:rPr>
                <w:bCs/>
                <w:color w:val="000000"/>
                <w:kern w:val="0"/>
                <w:szCs w:val="21"/>
                <w:lang w:bidi="ar"/>
              </w:rPr>
              <w:t xml:space="preserve"> </w:t>
            </w:r>
            <w:r>
              <w:rPr>
                <w:color w:val="000000"/>
                <w:kern w:val="0"/>
                <w:szCs w:val="21"/>
                <w:lang w:bidi="ar"/>
              </w:rPr>
              <w:fldChar w:fldCharType="end"/>
            </w:r>
          </w:p>
        </w:tc>
        <w:tc>
          <w:tcPr>
            <w:tcW w:w="1373" w:type="dxa"/>
            <w:tcBorders>
              <w:top w:val="dotted" w:color="000000" w:sz="4" w:space="0"/>
              <w:left w:val="dotted" w:color="000000" w:sz="4" w:space="0"/>
              <w:bottom w:val="dotted" w:color="000000" w:sz="4" w:space="0"/>
              <w:right w:val="dotted" w:color="000000" w:sz="4" w:space="0"/>
            </w:tcBorders>
            <w:shd w:val="clear" w:color="auto" w:fill="FFFFFF"/>
            <w:vAlign w:val="center"/>
          </w:tcPr>
          <w:p w14:paraId="599DDACA">
            <w:pPr>
              <w:widowControl/>
              <w:jc w:val="right"/>
              <w:textAlignment w:val="center"/>
              <w:rPr>
                <w:color w:val="000000"/>
                <w:kern w:val="0"/>
                <w:szCs w:val="21"/>
                <w:lang w:bidi="ar"/>
              </w:rPr>
            </w:pPr>
            <w:r>
              <w:rPr>
                <w:rFonts w:hint="eastAsia"/>
              </w:rPr>
              <w:t>{{设备抵扣增值税}}</w:t>
            </w:r>
          </w:p>
        </w:tc>
        <w:tc>
          <w:tcPr>
            <w:tcW w:w="1473" w:type="dxa"/>
            <w:tcBorders>
              <w:top w:val="dotted" w:color="000000" w:sz="4" w:space="0"/>
              <w:left w:val="dotted" w:color="000000" w:sz="4" w:space="0"/>
              <w:bottom w:val="dotted" w:color="000000" w:sz="4" w:space="0"/>
              <w:right w:val="dotted" w:color="000000" w:sz="4" w:space="0"/>
            </w:tcBorders>
            <w:shd w:val="clear" w:color="auto" w:fill="FFFFFF"/>
            <w:vAlign w:val="center"/>
          </w:tcPr>
          <w:p w14:paraId="17DF6468">
            <w:pPr>
              <w:widowControl/>
              <w:jc w:val="right"/>
              <w:textAlignment w:val="center"/>
              <w:rPr>
                <w:color w:val="000000"/>
                <w:kern w:val="0"/>
                <w:szCs w:val="21"/>
                <w:lang w:bidi="ar"/>
              </w:rPr>
            </w:pPr>
            <w:r>
              <w:rPr>
                <w:rFonts w:hint="eastAsia"/>
              </w:rPr>
              <w:t>{{设备超节支金额}}</w:t>
            </w:r>
            <w:r>
              <w:rPr>
                <w:color w:val="000000"/>
                <w:kern w:val="0"/>
                <w:szCs w:val="21"/>
                <w:lang w:bidi="ar"/>
              </w:rPr>
              <w:fldChar w:fldCharType="begin" w:fldLock="1"/>
            </w:r>
            <w:r>
              <w:rPr>
                <w:rFonts w:hint="eastAsia"/>
                <w:color w:val="000000"/>
                <w:kern w:val="0"/>
                <w:szCs w:val="21"/>
                <w:lang w:bidi="ar"/>
              </w:rPr>
              <w:instrText xml:space="preserve">DOCVARIABLE "C:|Users|hao|Desktop|报告模板A|6、基建工程竣工决算报表--德皓.xlsx||竣工工程决算一览表  |_jds70|||||P27" \* MERGEFORMAT</w:instrText>
            </w:r>
            <w:r>
              <w:rPr>
                <w:color w:val="000000"/>
                <w:kern w:val="0"/>
                <w:szCs w:val="21"/>
                <w:lang w:bidi="ar"/>
              </w:rPr>
              <w:fldChar w:fldCharType="separate"/>
            </w:r>
            <w:r>
              <w:rPr>
                <w:bCs/>
                <w:color w:val="000000"/>
                <w:kern w:val="0"/>
                <w:szCs w:val="21"/>
                <w:lang w:bidi="ar"/>
              </w:rPr>
              <w:t xml:space="preserve"> </w:t>
            </w:r>
            <w:r>
              <w:rPr>
                <w:color w:val="000000"/>
                <w:kern w:val="0"/>
                <w:szCs w:val="21"/>
                <w:lang w:bidi="ar"/>
              </w:rPr>
              <w:fldChar w:fldCharType="end"/>
            </w:r>
          </w:p>
        </w:tc>
        <w:tc>
          <w:tcPr>
            <w:tcW w:w="1266" w:type="dxa"/>
            <w:tcBorders>
              <w:top w:val="dotted" w:color="000000" w:sz="4" w:space="0"/>
              <w:left w:val="dotted" w:color="000000" w:sz="4" w:space="0"/>
              <w:bottom w:val="dotted" w:color="000000" w:sz="4" w:space="0"/>
              <w:right w:val="single" w:color="000000" w:sz="12" w:space="0"/>
            </w:tcBorders>
            <w:vAlign w:val="center"/>
          </w:tcPr>
          <w:p w14:paraId="701BA845">
            <w:pPr>
              <w:widowControl/>
              <w:jc w:val="right"/>
              <w:textAlignment w:val="center"/>
              <w:rPr>
                <w:color w:val="000000"/>
                <w:kern w:val="0"/>
                <w:szCs w:val="21"/>
                <w:lang w:bidi="ar"/>
              </w:rPr>
            </w:pPr>
            <w:r>
              <w:rPr>
                <w:rFonts w:hint="eastAsia"/>
              </w:rPr>
              <w:t>{{设备超节支节率}}</w:t>
            </w:r>
            <w:r>
              <w:rPr>
                <w:color w:val="000000"/>
                <w:kern w:val="0"/>
                <w:szCs w:val="21"/>
                <w:lang w:bidi="ar"/>
              </w:rPr>
              <w:fldChar w:fldCharType="begin" w:fldLock="1"/>
            </w:r>
            <w:r>
              <w:rPr>
                <w:rFonts w:hint="eastAsia"/>
                <w:color w:val="000000"/>
                <w:kern w:val="0"/>
                <w:szCs w:val="21"/>
                <w:lang w:bidi="ar"/>
              </w:rPr>
              <w:instrText xml:space="preserve">DOCVARIABLE "C:|Users|hao|Desktop|报告模板A|6、基建工程竣工决算报表--德皓.xlsx||竣工工程决算一览表  |_jds71|||||Q27" \* MERGEFORMAT</w:instrText>
            </w:r>
            <w:r>
              <w:rPr>
                <w:color w:val="000000"/>
                <w:kern w:val="0"/>
                <w:szCs w:val="21"/>
                <w:lang w:bidi="ar"/>
              </w:rPr>
              <w:fldChar w:fldCharType="separate"/>
            </w:r>
            <w:r>
              <w:rPr>
                <w:bCs/>
                <w:color w:val="000000"/>
                <w:kern w:val="0"/>
                <w:szCs w:val="21"/>
                <w:lang w:bidi="ar"/>
              </w:rPr>
              <w:t xml:space="preserve"> </w:t>
            </w:r>
            <w:r>
              <w:rPr>
                <w:color w:val="000000"/>
                <w:kern w:val="0"/>
                <w:szCs w:val="21"/>
                <w:lang w:bidi="ar"/>
              </w:rPr>
              <w:fldChar w:fldCharType="end"/>
            </w:r>
          </w:p>
        </w:tc>
      </w:tr>
      <w:tr w14:paraId="1523BC2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5" w:type="dxa"/>
            <w:left w:w="15" w:type="dxa"/>
            <w:bottom w:w="15" w:type="dxa"/>
            <w:right w:w="15" w:type="dxa"/>
          </w:tblCellMar>
        </w:tblPrEx>
        <w:trPr>
          <w:trHeight w:val="510" w:hRule="exact"/>
        </w:trPr>
        <w:tc>
          <w:tcPr>
            <w:tcW w:w="1314" w:type="dxa"/>
            <w:tcBorders>
              <w:top w:val="dotted" w:color="000000" w:sz="4" w:space="0"/>
              <w:left w:val="single" w:color="000000" w:sz="12" w:space="0"/>
              <w:bottom w:val="dotted" w:color="000000" w:sz="4" w:space="0"/>
              <w:right w:val="dotted" w:color="000000" w:sz="4" w:space="0"/>
            </w:tcBorders>
            <w:shd w:val="clear" w:color="auto" w:fill="FFFFFF"/>
            <w:vAlign w:val="center"/>
          </w:tcPr>
          <w:p w14:paraId="2F498DB3">
            <w:pPr>
              <w:jc w:val="center"/>
              <w:rPr>
                <w:rFonts w:hint="eastAsia" w:ascii="宋体" w:hAnsi="宋体" w:cs="宋体"/>
                <w:color w:val="000000"/>
                <w:kern w:val="0"/>
                <w:szCs w:val="21"/>
                <w:lang w:bidi="ar"/>
              </w:rPr>
            </w:pPr>
            <w:r>
              <w:rPr>
                <w:rFonts w:hint="eastAsia"/>
                <w:color w:val="000000"/>
                <w:szCs w:val="21"/>
              </w:rPr>
              <w:t>其他费用</w:t>
            </w:r>
          </w:p>
        </w:tc>
        <w:tc>
          <w:tcPr>
            <w:tcW w:w="1363" w:type="dxa"/>
            <w:tcBorders>
              <w:top w:val="dotted" w:color="000000" w:sz="4" w:space="0"/>
              <w:left w:val="dotted" w:color="000000" w:sz="4" w:space="0"/>
              <w:bottom w:val="dotted" w:color="000000" w:sz="4" w:space="0"/>
              <w:right w:val="dotted" w:color="000000" w:sz="4" w:space="0"/>
            </w:tcBorders>
            <w:shd w:val="clear" w:color="auto" w:fill="FFFFFF"/>
            <w:vAlign w:val="center"/>
          </w:tcPr>
          <w:p w14:paraId="33CDCBA4">
            <w:pPr>
              <w:widowControl/>
              <w:jc w:val="right"/>
              <w:textAlignment w:val="center"/>
              <w:rPr>
                <w:color w:val="000000"/>
                <w:kern w:val="0"/>
                <w:szCs w:val="21"/>
                <w:lang w:bidi="ar"/>
              </w:rPr>
            </w:pPr>
            <w:r>
              <w:rPr>
                <w:rFonts w:hint="eastAsia"/>
              </w:rPr>
              <w:t>{{其他概算金额}}</w:t>
            </w:r>
          </w:p>
        </w:tc>
        <w:tc>
          <w:tcPr>
            <w:tcW w:w="1370" w:type="dxa"/>
            <w:tcBorders>
              <w:top w:val="dotted" w:color="000000" w:sz="4" w:space="0"/>
              <w:left w:val="dotted" w:color="000000" w:sz="4" w:space="0"/>
              <w:bottom w:val="dotted" w:color="000000" w:sz="4" w:space="0"/>
              <w:right w:val="dotted" w:color="000000" w:sz="4" w:space="0"/>
            </w:tcBorders>
            <w:shd w:val="clear" w:color="auto" w:fill="FFFFFF"/>
            <w:vAlign w:val="center"/>
          </w:tcPr>
          <w:p w14:paraId="790A3495">
            <w:pPr>
              <w:widowControl/>
              <w:jc w:val="right"/>
              <w:textAlignment w:val="center"/>
              <w:rPr>
                <w:color w:val="000000"/>
                <w:kern w:val="0"/>
                <w:szCs w:val="21"/>
                <w:lang w:bidi="ar"/>
              </w:rPr>
            </w:pPr>
            <w:r>
              <w:rPr>
                <w:rFonts w:hint="eastAsia"/>
              </w:rPr>
              <w:t>{{其他决算金额}}</w:t>
            </w:r>
          </w:p>
        </w:tc>
        <w:tc>
          <w:tcPr>
            <w:tcW w:w="1373" w:type="dxa"/>
            <w:tcBorders>
              <w:top w:val="dotted" w:color="000000" w:sz="4" w:space="0"/>
              <w:left w:val="dotted" w:color="000000" w:sz="4" w:space="0"/>
              <w:bottom w:val="dotted" w:color="000000" w:sz="4" w:space="0"/>
              <w:right w:val="dotted" w:color="000000" w:sz="4" w:space="0"/>
            </w:tcBorders>
            <w:shd w:val="clear" w:color="auto" w:fill="FFFFFF"/>
            <w:vAlign w:val="center"/>
          </w:tcPr>
          <w:p w14:paraId="17902873">
            <w:pPr>
              <w:widowControl/>
              <w:jc w:val="right"/>
              <w:textAlignment w:val="center"/>
              <w:rPr>
                <w:color w:val="000000"/>
                <w:kern w:val="0"/>
                <w:szCs w:val="21"/>
                <w:lang w:bidi="ar"/>
              </w:rPr>
            </w:pPr>
            <w:r>
              <w:rPr>
                <w:rFonts w:hint="eastAsia"/>
              </w:rPr>
              <w:t>{{其他抵扣增值税}}</w:t>
            </w:r>
          </w:p>
        </w:tc>
        <w:tc>
          <w:tcPr>
            <w:tcW w:w="1473" w:type="dxa"/>
            <w:tcBorders>
              <w:top w:val="dotted" w:color="000000" w:sz="4" w:space="0"/>
              <w:left w:val="dotted" w:color="000000" w:sz="4" w:space="0"/>
              <w:bottom w:val="dotted" w:color="000000" w:sz="4" w:space="0"/>
              <w:right w:val="dotted" w:color="000000" w:sz="4" w:space="0"/>
            </w:tcBorders>
            <w:shd w:val="clear" w:color="auto" w:fill="FFFFFF"/>
            <w:vAlign w:val="center"/>
          </w:tcPr>
          <w:p w14:paraId="106C820C">
            <w:pPr>
              <w:widowControl/>
              <w:jc w:val="right"/>
              <w:textAlignment w:val="center"/>
              <w:rPr>
                <w:color w:val="000000"/>
                <w:kern w:val="0"/>
                <w:szCs w:val="21"/>
                <w:lang w:bidi="ar"/>
              </w:rPr>
            </w:pPr>
            <w:r>
              <w:rPr>
                <w:rFonts w:hint="eastAsia"/>
              </w:rPr>
              <w:t>{{其他超节支金额}}</w:t>
            </w:r>
          </w:p>
        </w:tc>
        <w:tc>
          <w:tcPr>
            <w:tcW w:w="1266" w:type="dxa"/>
            <w:tcBorders>
              <w:top w:val="dotted" w:color="000000" w:sz="4" w:space="0"/>
              <w:left w:val="dotted" w:color="000000" w:sz="4" w:space="0"/>
              <w:bottom w:val="dotted" w:color="000000" w:sz="4" w:space="0"/>
              <w:right w:val="single" w:color="000000" w:sz="12" w:space="0"/>
            </w:tcBorders>
            <w:vAlign w:val="center"/>
          </w:tcPr>
          <w:p w14:paraId="2DC5B7AA">
            <w:pPr>
              <w:widowControl/>
              <w:jc w:val="right"/>
              <w:textAlignment w:val="center"/>
              <w:rPr>
                <w:color w:val="000000"/>
                <w:kern w:val="0"/>
                <w:szCs w:val="21"/>
                <w:lang w:bidi="ar"/>
              </w:rPr>
            </w:pPr>
            <w:r>
              <w:rPr>
                <w:rFonts w:hint="eastAsia"/>
              </w:rPr>
              <w:t>{{其他超节支节率}}</w:t>
            </w:r>
          </w:p>
        </w:tc>
      </w:tr>
      <w:tr w14:paraId="5283A45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5" w:type="dxa"/>
            <w:left w:w="15" w:type="dxa"/>
            <w:bottom w:w="15" w:type="dxa"/>
            <w:right w:w="15" w:type="dxa"/>
          </w:tblCellMar>
        </w:tblPrEx>
        <w:trPr>
          <w:trHeight w:val="510" w:hRule="exact"/>
        </w:trPr>
        <w:tc>
          <w:tcPr>
            <w:tcW w:w="1314" w:type="dxa"/>
            <w:tcBorders>
              <w:top w:val="dotted" w:color="000000" w:sz="4" w:space="0"/>
              <w:left w:val="single" w:color="000000" w:sz="12" w:space="0"/>
              <w:bottom w:val="single" w:color="000000" w:sz="12" w:space="0"/>
              <w:right w:val="dotted" w:color="000000" w:sz="4" w:space="0"/>
            </w:tcBorders>
            <w:vAlign w:val="center"/>
          </w:tcPr>
          <w:p w14:paraId="16F67512">
            <w:pPr>
              <w:jc w:val="center"/>
              <w:rPr>
                <w:rFonts w:hint="eastAsia" w:ascii="宋体" w:hAnsi="宋体" w:cs="宋体"/>
                <w:color w:val="000000"/>
                <w:szCs w:val="21"/>
              </w:rPr>
            </w:pPr>
            <w:r>
              <w:rPr>
                <w:rFonts w:hint="eastAsia"/>
                <w:color w:val="000000"/>
                <w:szCs w:val="21"/>
              </w:rPr>
              <w:t>合计</w:t>
            </w:r>
          </w:p>
        </w:tc>
        <w:tc>
          <w:tcPr>
            <w:tcW w:w="1363" w:type="dxa"/>
            <w:tcBorders>
              <w:top w:val="dotted" w:color="000000" w:sz="4" w:space="0"/>
              <w:left w:val="dotted" w:color="000000" w:sz="4" w:space="0"/>
              <w:bottom w:val="single" w:color="000000" w:sz="12" w:space="0"/>
              <w:right w:val="dotted" w:color="000000" w:sz="4" w:space="0"/>
            </w:tcBorders>
            <w:shd w:val="clear" w:color="auto" w:fill="FFFFFF"/>
            <w:vAlign w:val="center"/>
          </w:tcPr>
          <w:p w14:paraId="07F5F6E7">
            <w:pPr>
              <w:widowControl/>
              <w:jc w:val="right"/>
              <w:textAlignment w:val="center"/>
              <w:rPr>
                <w:szCs w:val="21"/>
              </w:rPr>
            </w:pPr>
            <w:r>
              <w:rPr>
                <w:rFonts w:hint="eastAsia"/>
              </w:rPr>
              <w:t>{{合计概算金额}}</w:t>
            </w:r>
          </w:p>
        </w:tc>
        <w:tc>
          <w:tcPr>
            <w:tcW w:w="1370" w:type="dxa"/>
            <w:tcBorders>
              <w:top w:val="dotted" w:color="000000" w:sz="4" w:space="0"/>
              <w:left w:val="dotted" w:color="000000" w:sz="4" w:space="0"/>
              <w:bottom w:val="single" w:color="000000" w:sz="12" w:space="0"/>
              <w:right w:val="dotted" w:color="000000" w:sz="4" w:space="0"/>
            </w:tcBorders>
            <w:shd w:val="clear" w:color="auto" w:fill="FFFFFF"/>
            <w:vAlign w:val="center"/>
          </w:tcPr>
          <w:p w14:paraId="020DBAB6">
            <w:pPr>
              <w:widowControl/>
              <w:jc w:val="right"/>
              <w:textAlignment w:val="center"/>
              <w:rPr>
                <w:szCs w:val="21"/>
              </w:rPr>
            </w:pPr>
            <w:r>
              <w:rPr>
                <w:rFonts w:hint="eastAsia"/>
              </w:rPr>
              <w:t>{{合计决算金额}}</w:t>
            </w:r>
          </w:p>
        </w:tc>
        <w:tc>
          <w:tcPr>
            <w:tcW w:w="1373" w:type="dxa"/>
            <w:tcBorders>
              <w:top w:val="dotted" w:color="000000" w:sz="4" w:space="0"/>
              <w:left w:val="dotted" w:color="000000" w:sz="4" w:space="0"/>
              <w:bottom w:val="single" w:color="000000" w:sz="12" w:space="0"/>
              <w:right w:val="dotted" w:color="000000" w:sz="4" w:space="0"/>
            </w:tcBorders>
            <w:shd w:val="clear" w:color="auto" w:fill="FFFFFF"/>
            <w:vAlign w:val="center"/>
          </w:tcPr>
          <w:p w14:paraId="63C093D5">
            <w:pPr>
              <w:widowControl/>
              <w:jc w:val="right"/>
              <w:textAlignment w:val="center"/>
              <w:rPr>
                <w:szCs w:val="21"/>
              </w:rPr>
            </w:pPr>
            <w:r>
              <w:rPr>
                <w:rFonts w:hint="eastAsia"/>
              </w:rPr>
              <w:t>{{合计抵扣增值税}}</w:t>
            </w:r>
          </w:p>
        </w:tc>
        <w:tc>
          <w:tcPr>
            <w:tcW w:w="1473" w:type="dxa"/>
            <w:tcBorders>
              <w:top w:val="dotted" w:color="000000" w:sz="4" w:space="0"/>
              <w:left w:val="dotted" w:color="000000" w:sz="4" w:space="0"/>
              <w:bottom w:val="single" w:color="000000" w:sz="12" w:space="0"/>
              <w:right w:val="dotted" w:color="000000" w:sz="4" w:space="0"/>
            </w:tcBorders>
            <w:shd w:val="clear" w:color="auto" w:fill="FFFFFF"/>
            <w:vAlign w:val="center"/>
          </w:tcPr>
          <w:p w14:paraId="6DF449AA">
            <w:pPr>
              <w:widowControl/>
              <w:jc w:val="right"/>
              <w:textAlignment w:val="center"/>
              <w:rPr>
                <w:szCs w:val="21"/>
              </w:rPr>
            </w:pPr>
            <w:r>
              <w:rPr>
                <w:rFonts w:hint="eastAsia"/>
              </w:rPr>
              <w:t>{{合计超节支金额}}</w:t>
            </w:r>
          </w:p>
        </w:tc>
        <w:tc>
          <w:tcPr>
            <w:tcW w:w="1266" w:type="dxa"/>
            <w:tcBorders>
              <w:top w:val="dotted" w:color="000000" w:sz="4" w:space="0"/>
              <w:left w:val="dotted" w:color="000000" w:sz="4" w:space="0"/>
              <w:bottom w:val="single" w:color="000000" w:sz="12" w:space="0"/>
              <w:right w:val="single" w:color="000000" w:sz="12" w:space="0"/>
            </w:tcBorders>
            <w:vAlign w:val="center"/>
          </w:tcPr>
          <w:p w14:paraId="4FBAF631">
            <w:pPr>
              <w:widowControl/>
              <w:jc w:val="right"/>
              <w:textAlignment w:val="center"/>
              <w:rPr>
                <w:szCs w:val="21"/>
              </w:rPr>
            </w:pPr>
            <w:r>
              <w:rPr>
                <w:rFonts w:hint="eastAsia"/>
              </w:rPr>
              <w:t>{{合计超节支节率}}</w:t>
            </w:r>
          </w:p>
        </w:tc>
      </w:tr>
    </w:tbl>
    <w:p w14:paraId="1F43B48F">
      <w:pPr>
        <w:spacing w:line="360" w:lineRule="auto"/>
        <w:ind w:firstLine="360" w:firstLineChars="200"/>
        <w:jc w:val="left"/>
        <w:rPr>
          <w:sz w:val="24"/>
        </w:rPr>
      </w:pPr>
      <w:r>
        <w:rPr>
          <w:rFonts w:hint="eastAsia"/>
          <w:sz w:val="18"/>
          <w:szCs w:val="18"/>
        </w:rPr>
        <w:t>注：超支“+”，节支“-”</w:t>
      </w:r>
      <w:r>
        <w:rPr>
          <w:rFonts w:hint="eastAsia"/>
          <w:sz w:val="24"/>
        </w:rPr>
        <w:t xml:space="preserve"> </w:t>
      </w:r>
    </w:p>
    <w:p w14:paraId="3D4F7335">
      <w:pPr>
        <w:spacing w:line="360" w:lineRule="auto"/>
        <w:ind w:firstLine="480" w:firstLineChars="200"/>
        <w:jc w:val="left"/>
        <w:rPr>
          <w:rFonts w:hint="eastAsia"/>
          <w:bCs/>
          <w:sz w:val="24"/>
          <w:highlight w:val="none"/>
        </w:rPr>
      </w:pPr>
      <w:r>
        <w:rPr>
          <w:rFonts w:hint="eastAsia"/>
          <w:bCs/>
          <w:sz w:val="24"/>
          <w:highlight w:val="none"/>
          <w:lang w:val="en-US" w:eastAsia="zh-CN"/>
        </w:rPr>
        <w:t>建筑</w:t>
      </w:r>
      <w:r>
        <w:rPr>
          <w:rFonts w:hint="eastAsia"/>
          <w:bCs/>
          <w:sz w:val="24"/>
          <w:highlight w:val="none"/>
        </w:rPr>
        <w:t>工程支出</w:t>
      </w:r>
      <w:r>
        <w:rPr>
          <w:rFonts w:hint="eastAsia"/>
          <w:bCs/>
          <w:sz w:val="24"/>
          <w:highlight w:val="none"/>
          <w:lang w:val="en-US" w:eastAsia="zh-CN"/>
        </w:rPr>
        <w:t>{{</w:t>
      </w:r>
      <w:r>
        <w:rPr>
          <w:rFonts w:hint="eastAsia"/>
          <w:bCs/>
          <w:sz w:val="24"/>
          <w:highlight w:val="none"/>
        </w:rPr>
        <w:t>建筑结余情况</w:t>
      </w:r>
      <w:r>
        <w:rPr>
          <w:rFonts w:hint="eastAsia"/>
          <w:bCs/>
          <w:sz w:val="24"/>
          <w:highlight w:val="none"/>
          <w:lang w:val="en-US" w:eastAsia="zh-CN"/>
        </w:rPr>
        <w:t>}}</w:t>
      </w:r>
      <w:r>
        <w:rPr>
          <w:rFonts w:hint="eastAsia"/>
          <w:bCs/>
          <w:sz w:val="24"/>
          <w:highlight w:val="none"/>
        </w:rPr>
        <w:t>金额</w:t>
      </w:r>
      <w:r>
        <w:rPr>
          <w:rFonts w:hint="eastAsia"/>
          <w:bCs/>
          <w:sz w:val="24"/>
          <w:highlight w:val="none"/>
          <w:lang w:val="en-US" w:eastAsia="zh-CN"/>
        </w:rPr>
        <w:t>{{</w:t>
      </w:r>
      <w:r>
        <w:rPr>
          <w:rFonts w:hint="eastAsia"/>
          <w:bCs/>
          <w:sz w:val="24"/>
          <w:highlight w:val="none"/>
        </w:rPr>
        <w:t>建筑结余金额</w:t>
      </w:r>
      <w:r>
        <w:rPr>
          <w:rFonts w:hint="eastAsia"/>
          <w:bCs/>
          <w:sz w:val="24"/>
          <w:highlight w:val="none"/>
          <w:lang w:val="en-US" w:eastAsia="zh-CN"/>
        </w:rPr>
        <w:t>}}</w:t>
      </w:r>
      <w:r>
        <w:rPr>
          <w:rFonts w:hint="eastAsia"/>
          <w:bCs/>
          <w:sz w:val="24"/>
          <w:highlight w:val="none"/>
        </w:rPr>
        <w:t>元，</w:t>
      </w:r>
      <w:r>
        <w:rPr>
          <w:rFonts w:hint="eastAsia"/>
          <w:bCs/>
          <w:sz w:val="24"/>
          <w:highlight w:val="none"/>
          <w:lang w:val="en-US" w:eastAsia="zh-CN"/>
        </w:rPr>
        <w:t>{{</w:t>
      </w:r>
      <w:r>
        <w:rPr>
          <w:rFonts w:hint="eastAsia"/>
          <w:bCs/>
          <w:sz w:val="24"/>
          <w:highlight w:val="none"/>
        </w:rPr>
        <w:t>建筑结余情况</w:t>
      </w:r>
      <w:r>
        <w:rPr>
          <w:rFonts w:hint="eastAsia"/>
          <w:bCs/>
          <w:sz w:val="24"/>
          <w:highlight w:val="none"/>
          <w:lang w:val="en-US" w:eastAsia="zh-CN"/>
        </w:rPr>
        <w:t>}}</w:t>
      </w:r>
      <w:r>
        <w:rPr>
          <w:rFonts w:hint="eastAsia"/>
          <w:bCs/>
          <w:sz w:val="24"/>
          <w:highlight w:val="none"/>
        </w:rPr>
        <w:t>比率</w:t>
      </w:r>
      <w:r>
        <w:rPr>
          <w:rFonts w:hint="eastAsia"/>
          <w:bCs/>
          <w:sz w:val="24"/>
          <w:highlight w:val="none"/>
          <w:lang w:val="en-US" w:eastAsia="zh-CN"/>
        </w:rPr>
        <w:t>{{</w:t>
      </w:r>
      <w:r>
        <w:rPr>
          <w:rFonts w:hint="eastAsia"/>
          <w:bCs/>
          <w:sz w:val="24"/>
          <w:highlight w:val="none"/>
        </w:rPr>
        <w:t>建筑结余比率</w:t>
      </w:r>
      <w:r>
        <w:rPr>
          <w:rFonts w:hint="eastAsia"/>
          <w:bCs/>
          <w:sz w:val="24"/>
          <w:highlight w:val="none"/>
          <w:lang w:val="en-US" w:eastAsia="zh-CN"/>
        </w:rPr>
        <w:t>}}</w:t>
      </w:r>
      <w:r>
        <w:rPr>
          <w:rFonts w:hint="eastAsia"/>
          <w:bCs/>
          <w:sz w:val="24"/>
          <w:highlight w:val="none"/>
        </w:rPr>
        <w:t>%，主要原因为安装工程实际发生工作量较概算批复</w:t>
      </w:r>
      <w:r>
        <w:rPr>
          <w:rFonts w:hint="eastAsia"/>
          <w:bCs/>
          <w:sz w:val="24"/>
          <w:highlight w:val="none"/>
          <w:lang w:val="en-US" w:eastAsia="zh-CN"/>
        </w:rPr>
        <w:t>{{</w:t>
      </w:r>
      <w:r>
        <w:rPr>
          <w:rFonts w:hint="eastAsia"/>
          <w:bCs/>
          <w:sz w:val="24"/>
          <w:highlight w:val="none"/>
        </w:rPr>
        <w:t>建筑原因说明</w:t>
      </w:r>
      <w:r>
        <w:rPr>
          <w:rFonts w:hint="eastAsia"/>
          <w:bCs/>
          <w:sz w:val="24"/>
          <w:highlight w:val="none"/>
          <w:lang w:val="en-US" w:eastAsia="zh-CN"/>
        </w:rPr>
        <w:t>}}</w:t>
      </w:r>
      <w:r>
        <w:rPr>
          <w:rFonts w:hint="eastAsia"/>
          <w:bCs/>
          <w:sz w:val="24"/>
          <w:highlight w:val="none"/>
        </w:rPr>
        <w:t>。</w:t>
      </w:r>
    </w:p>
    <w:p w14:paraId="5EA41B0E">
      <w:pPr>
        <w:spacing w:line="360" w:lineRule="auto"/>
        <w:ind w:firstLine="480" w:firstLineChars="200"/>
        <w:jc w:val="left"/>
        <w:rPr>
          <w:rFonts w:hint="eastAsia"/>
          <w:bCs/>
          <w:sz w:val="24"/>
          <w:highlight w:val="none"/>
        </w:rPr>
      </w:pPr>
      <w:r>
        <w:rPr>
          <w:rFonts w:hint="eastAsia"/>
          <w:bCs/>
          <w:sz w:val="24"/>
          <w:highlight w:val="none"/>
        </w:rPr>
        <w:t>安装工程支出</w:t>
      </w:r>
      <w:r>
        <w:rPr>
          <w:rFonts w:hint="eastAsia"/>
          <w:bCs/>
          <w:sz w:val="24"/>
          <w:highlight w:val="none"/>
          <w:lang w:val="en-US" w:eastAsia="zh-CN"/>
        </w:rPr>
        <w:t>{{</w:t>
      </w:r>
      <w:r>
        <w:rPr>
          <w:rFonts w:hint="eastAsia"/>
          <w:bCs/>
          <w:sz w:val="24"/>
          <w:highlight w:val="none"/>
          <w:lang w:eastAsia="zh-CN"/>
        </w:rPr>
        <w:t>安装</w:t>
      </w:r>
      <w:r>
        <w:rPr>
          <w:rFonts w:hint="eastAsia"/>
          <w:bCs/>
          <w:sz w:val="24"/>
          <w:highlight w:val="none"/>
        </w:rPr>
        <w:t>结余情况</w:t>
      </w:r>
      <w:r>
        <w:rPr>
          <w:rFonts w:hint="eastAsia"/>
          <w:bCs/>
          <w:sz w:val="24"/>
          <w:highlight w:val="none"/>
          <w:lang w:val="en-US" w:eastAsia="zh-CN"/>
        </w:rPr>
        <w:t>}}</w:t>
      </w:r>
      <w:r>
        <w:rPr>
          <w:rFonts w:hint="eastAsia"/>
          <w:bCs/>
          <w:sz w:val="24"/>
          <w:highlight w:val="none"/>
        </w:rPr>
        <w:t>金额</w:t>
      </w:r>
      <w:r>
        <w:rPr>
          <w:rFonts w:hint="eastAsia"/>
          <w:bCs/>
          <w:sz w:val="24"/>
          <w:highlight w:val="none"/>
          <w:lang w:val="en-US" w:eastAsia="zh-CN"/>
        </w:rPr>
        <w:t>{{</w:t>
      </w:r>
      <w:r>
        <w:rPr>
          <w:rFonts w:hint="eastAsia"/>
          <w:bCs/>
          <w:sz w:val="24"/>
          <w:highlight w:val="none"/>
          <w:lang w:eastAsia="zh-CN"/>
        </w:rPr>
        <w:t>安装</w:t>
      </w:r>
      <w:r>
        <w:rPr>
          <w:rFonts w:hint="eastAsia"/>
          <w:bCs/>
          <w:sz w:val="24"/>
          <w:highlight w:val="none"/>
        </w:rPr>
        <w:t>结余金额</w:t>
      </w:r>
      <w:r>
        <w:rPr>
          <w:rFonts w:hint="eastAsia"/>
          <w:bCs/>
          <w:sz w:val="24"/>
          <w:highlight w:val="none"/>
          <w:lang w:val="en-US" w:eastAsia="zh-CN"/>
        </w:rPr>
        <w:t>}}</w:t>
      </w:r>
      <w:r>
        <w:rPr>
          <w:rFonts w:hint="eastAsia"/>
          <w:bCs/>
          <w:sz w:val="24"/>
          <w:highlight w:val="none"/>
        </w:rPr>
        <w:t>元，</w:t>
      </w:r>
      <w:r>
        <w:rPr>
          <w:rFonts w:hint="eastAsia"/>
          <w:bCs/>
          <w:sz w:val="24"/>
          <w:highlight w:val="none"/>
          <w:lang w:val="en-US" w:eastAsia="zh-CN"/>
        </w:rPr>
        <w:t>{{</w:t>
      </w:r>
      <w:r>
        <w:rPr>
          <w:rFonts w:hint="eastAsia"/>
          <w:bCs/>
          <w:sz w:val="24"/>
          <w:highlight w:val="none"/>
          <w:lang w:eastAsia="zh-CN"/>
        </w:rPr>
        <w:t>安装</w:t>
      </w:r>
      <w:r>
        <w:rPr>
          <w:rFonts w:hint="eastAsia"/>
          <w:bCs/>
          <w:sz w:val="24"/>
          <w:highlight w:val="none"/>
        </w:rPr>
        <w:t>结余情况</w:t>
      </w:r>
      <w:r>
        <w:rPr>
          <w:rFonts w:hint="eastAsia"/>
          <w:bCs/>
          <w:sz w:val="24"/>
          <w:highlight w:val="none"/>
          <w:lang w:val="en-US" w:eastAsia="zh-CN"/>
        </w:rPr>
        <w:t>}}</w:t>
      </w:r>
      <w:r>
        <w:rPr>
          <w:rFonts w:hint="eastAsia"/>
          <w:bCs/>
          <w:sz w:val="24"/>
          <w:highlight w:val="none"/>
        </w:rPr>
        <w:t>比率</w:t>
      </w:r>
      <w:r>
        <w:rPr>
          <w:rFonts w:hint="eastAsia"/>
          <w:bCs/>
          <w:sz w:val="24"/>
          <w:highlight w:val="none"/>
          <w:lang w:val="en-US" w:eastAsia="zh-CN"/>
        </w:rPr>
        <w:t>{{</w:t>
      </w:r>
      <w:r>
        <w:rPr>
          <w:rFonts w:hint="eastAsia"/>
          <w:bCs/>
          <w:sz w:val="24"/>
          <w:highlight w:val="none"/>
          <w:lang w:eastAsia="zh-CN"/>
        </w:rPr>
        <w:t>安装</w:t>
      </w:r>
      <w:r>
        <w:rPr>
          <w:rFonts w:hint="eastAsia"/>
          <w:bCs/>
          <w:sz w:val="24"/>
          <w:highlight w:val="none"/>
        </w:rPr>
        <w:t>结余比率</w:t>
      </w:r>
      <w:r>
        <w:rPr>
          <w:rFonts w:hint="eastAsia"/>
          <w:bCs/>
          <w:sz w:val="24"/>
          <w:highlight w:val="none"/>
          <w:lang w:val="en-US" w:eastAsia="zh-CN"/>
        </w:rPr>
        <w:t>}}</w:t>
      </w:r>
      <w:r>
        <w:rPr>
          <w:rFonts w:hint="eastAsia"/>
          <w:bCs/>
          <w:sz w:val="24"/>
          <w:highlight w:val="none"/>
        </w:rPr>
        <w:t>%，主要原因为安装工程实际发生工作量较概算批复</w:t>
      </w:r>
      <w:r>
        <w:rPr>
          <w:rFonts w:hint="eastAsia"/>
          <w:bCs/>
          <w:sz w:val="24"/>
          <w:highlight w:val="none"/>
          <w:lang w:val="en-US" w:eastAsia="zh-CN"/>
        </w:rPr>
        <w:t>{{</w:t>
      </w:r>
      <w:r>
        <w:rPr>
          <w:rFonts w:hint="eastAsia"/>
          <w:bCs/>
          <w:sz w:val="24"/>
          <w:highlight w:val="none"/>
          <w:lang w:eastAsia="zh-CN"/>
        </w:rPr>
        <w:t>安装</w:t>
      </w:r>
      <w:r>
        <w:rPr>
          <w:rFonts w:hint="eastAsia"/>
          <w:bCs/>
          <w:sz w:val="24"/>
          <w:highlight w:val="none"/>
        </w:rPr>
        <w:t>原因说明</w:t>
      </w:r>
      <w:r>
        <w:rPr>
          <w:rFonts w:hint="eastAsia"/>
          <w:bCs/>
          <w:sz w:val="24"/>
          <w:highlight w:val="none"/>
          <w:lang w:val="en-US" w:eastAsia="zh-CN"/>
        </w:rPr>
        <w:t>}}</w:t>
      </w:r>
      <w:r>
        <w:rPr>
          <w:rFonts w:hint="eastAsia"/>
          <w:bCs/>
          <w:sz w:val="24"/>
          <w:highlight w:val="none"/>
        </w:rPr>
        <w:t>。</w:t>
      </w:r>
    </w:p>
    <w:p w14:paraId="2C0391A5">
      <w:pPr>
        <w:spacing w:line="360" w:lineRule="auto"/>
        <w:ind w:firstLine="480" w:firstLineChars="200"/>
        <w:jc w:val="left"/>
        <w:rPr>
          <w:bCs/>
          <w:sz w:val="24"/>
          <w:highlight w:val="none"/>
        </w:rPr>
      </w:pPr>
      <w:r>
        <w:rPr>
          <w:rFonts w:hint="eastAsia"/>
          <w:bCs/>
          <w:sz w:val="24"/>
          <w:highlight w:val="none"/>
        </w:rPr>
        <w:t>设备购置支出</w:t>
      </w:r>
      <w:r>
        <w:rPr>
          <w:rFonts w:hint="eastAsia"/>
          <w:bCs/>
          <w:sz w:val="24"/>
          <w:highlight w:val="none"/>
          <w:lang w:val="en-US" w:eastAsia="zh-CN"/>
        </w:rPr>
        <w:t>{{</w:t>
      </w:r>
      <w:r>
        <w:rPr>
          <w:rFonts w:hint="eastAsia"/>
          <w:bCs/>
          <w:sz w:val="24"/>
          <w:highlight w:val="none"/>
          <w:lang w:eastAsia="zh-CN"/>
        </w:rPr>
        <w:t>设备</w:t>
      </w:r>
      <w:r>
        <w:rPr>
          <w:rFonts w:hint="eastAsia"/>
          <w:bCs/>
          <w:sz w:val="24"/>
          <w:highlight w:val="none"/>
        </w:rPr>
        <w:t>结余情况</w:t>
      </w:r>
      <w:r>
        <w:rPr>
          <w:rFonts w:hint="eastAsia"/>
          <w:bCs/>
          <w:sz w:val="24"/>
          <w:highlight w:val="none"/>
          <w:lang w:val="en-US" w:eastAsia="zh-CN"/>
        </w:rPr>
        <w:t>}}</w:t>
      </w:r>
      <w:r>
        <w:rPr>
          <w:rFonts w:hint="eastAsia"/>
          <w:bCs/>
          <w:sz w:val="24"/>
          <w:highlight w:val="none"/>
        </w:rPr>
        <w:t>金额</w:t>
      </w:r>
      <w:r>
        <w:rPr>
          <w:rFonts w:hint="eastAsia"/>
          <w:bCs/>
          <w:sz w:val="24"/>
          <w:highlight w:val="none"/>
          <w:lang w:val="en-US" w:eastAsia="zh-CN"/>
        </w:rPr>
        <w:t>{{</w:t>
      </w:r>
      <w:r>
        <w:rPr>
          <w:rFonts w:hint="eastAsia"/>
          <w:bCs/>
          <w:sz w:val="24"/>
          <w:highlight w:val="none"/>
          <w:lang w:eastAsia="zh-CN"/>
        </w:rPr>
        <w:t>设备</w:t>
      </w:r>
      <w:r>
        <w:rPr>
          <w:rFonts w:hint="eastAsia"/>
          <w:bCs/>
          <w:sz w:val="24"/>
          <w:highlight w:val="none"/>
        </w:rPr>
        <w:t>结余金额</w:t>
      </w:r>
      <w:r>
        <w:rPr>
          <w:rFonts w:hint="eastAsia"/>
          <w:bCs/>
          <w:sz w:val="24"/>
          <w:highlight w:val="none"/>
          <w:lang w:val="en-US" w:eastAsia="zh-CN"/>
        </w:rPr>
        <w:t>}}</w:t>
      </w:r>
      <w:r>
        <w:rPr>
          <w:rFonts w:hint="eastAsia"/>
          <w:bCs/>
          <w:sz w:val="24"/>
          <w:highlight w:val="none"/>
        </w:rPr>
        <w:t>元，</w:t>
      </w:r>
      <w:r>
        <w:rPr>
          <w:rFonts w:hint="eastAsia"/>
          <w:bCs/>
          <w:sz w:val="24"/>
          <w:highlight w:val="none"/>
          <w:lang w:val="en-US" w:eastAsia="zh-CN"/>
        </w:rPr>
        <w:t>{{</w:t>
      </w:r>
      <w:r>
        <w:rPr>
          <w:rFonts w:hint="eastAsia"/>
          <w:bCs/>
          <w:sz w:val="24"/>
          <w:highlight w:val="none"/>
          <w:lang w:eastAsia="zh-CN"/>
        </w:rPr>
        <w:t>设备</w:t>
      </w:r>
      <w:r>
        <w:rPr>
          <w:rFonts w:hint="eastAsia"/>
          <w:bCs/>
          <w:sz w:val="24"/>
          <w:highlight w:val="none"/>
        </w:rPr>
        <w:t>结余情况</w:t>
      </w:r>
      <w:r>
        <w:rPr>
          <w:rFonts w:hint="eastAsia"/>
          <w:bCs/>
          <w:sz w:val="24"/>
          <w:highlight w:val="none"/>
          <w:lang w:val="en-US" w:eastAsia="zh-CN"/>
        </w:rPr>
        <w:t>}}</w:t>
      </w:r>
      <w:r>
        <w:rPr>
          <w:rFonts w:hint="eastAsia"/>
          <w:bCs/>
          <w:sz w:val="24"/>
          <w:highlight w:val="none"/>
        </w:rPr>
        <w:t>比率</w:t>
      </w:r>
      <w:r>
        <w:rPr>
          <w:rFonts w:hint="eastAsia"/>
          <w:bCs/>
          <w:sz w:val="24"/>
          <w:highlight w:val="none"/>
          <w:lang w:val="en-US" w:eastAsia="zh-CN"/>
        </w:rPr>
        <w:t>{{</w:t>
      </w:r>
      <w:r>
        <w:rPr>
          <w:rFonts w:hint="eastAsia"/>
          <w:bCs/>
          <w:sz w:val="24"/>
          <w:highlight w:val="none"/>
          <w:lang w:eastAsia="zh-CN"/>
        </w:rPr>
        <w:t>设备</w:t>
      </w:r>
      <w:r>
        <w:rPr>
          <w:rFonts w:hint="eastAsia"/>
          <w:bCs/>
          <w:sz w:val="24"/>
          <w:highlight w:val="none"/>
        </w:rPr>
        <w:t>结余比率</w:t>
      </w:r>
      <w:r>
        <w:rPr>
          <w:rFonts w:hint="eastAsia"/>
          <w:bCs/>
          <w:sz w:val="24"/>
          <w:highlight w:val="none"/>
          <w:lang w:val="en-US" w:eastAsia="zh-CN"/>
        </w:rPr>
        <w:t>}}</w:t>
      </w:r>
      <w:r>
        <w:rPr>
          <w:rFonts w:hint="eastAsia"/>
          <w:bCs/>
          <w:sz w:val="24"/>
          <w:highlight w:val="none"/>
        </w:rPr>
        <w:t>%，主要原因为安装工程实际发生工作量较概算批复</w:t>
      </w:r>
      <w:r>
        <w:rPr>
          <w:rFonts w:hint="eastAsia"/>
          <w:bCs/>
          <w:sz w:val="24"/>
          <w:highlight w:val="none"/>
          <w:lang w:val="en-US" w:eastAsia="zh-CN"/>
        </w:rPr>
        <w:t>{{</w:t>
      </w:r>
      <w:r>
        <w:rPr>
          <w:rFonts w:hint="eastAsia"/>
          <w:bCs/>
          <w:sz w:val="24"/>
          <w:highlight w:val="none"/>
          <w:lang w:eastAsia="zh-CN"/>
        </w:rPr>
        <w:t>设备</w:t>
      </w:r>
      <w:r>
        <w:rPr>
          <w:rFonts w:hint="eastAsia"/>
          <w:bCs/>
          <w:sz w:val="24"/>
          <w:highlight w:val="none"/>
        </w:rPr>
        <w:t>原因说明</w:t>
      </w:r>
      <w:r>
        <w:rPr>
          <w:rFonts w:hint="eastAsia"/>
          <w:bCs/>
          <w:sz w:val="24"/>
          <w:highlight w:val="none"/>
          <w:lang w:val="en-US" w:eastAsia="zh-CN"/>
        </w:rPr>
        <w:t>}}</w:t>
      </w:r>
      <w:r>
        <w:rPr>
          <w:rFonts w:hint="eastAsia"/>
          <w:bCs/>
          <w:sz w:val="24"/>
          <w:highlight w:val="none"/>
        </w:rPr>
        <w:t>。</w:t>
      </w:r>
    </w:p>
    <w:p w14:paraId="05A67797">
      <w:pPr>
        <w:spacing w:line="360" w:lineRule="auto"/>
        <w:ind w:firstLine="480" w:firstLineChars="200"/>
        <w:jc w:val="left"/>
        <w:rPr>
          <w:bCs/>
          <w:sz w:val="24"/>
          <w:highlight w:val="none"/>
        </w:rPr>
      </w:pPr>
      <w:r>
        <w:rPr>
          <w:rFonts w:hint="eastAsia"/>
          <w:bCs/>
          <w:sz w:val="24"/>
          <w:highlight w:val="none"/>
        </w:rPr>
        <w:t>其他费用支出</w:t>
      </w:r>
      <w:r>
        <w:rPr>
          <w:rFonts w:hint="eastAsia"/>
          <w:bCs/>
          <w:sz w:val="24"/>
          <w:highlight w:val="none"/>
          <w:lang w:val="en-US" w:eastAsia="zh-CN"/>
        </w:rPr>
        <w:t>{{</w:t>
      </w:r>
      <w:r>
        <w:rPr>
          <w:rFonts w:hint="eastAsia"/>
          <w:bCs/>
          <w:sz w:val="24"/>
          <w:highlight w:val="none"/>
          <w:lang w:eastAsia="zh-CN"/>
        </w:rPr>
        <w:t>其他</w:t>
      </w:r>
      <w:r>
        <w:rPr>
          <w:rFonts w:hint="eastAsia"/>
          <w:bCs/>
          <w:sz w:val="24"/>
          <w:highlight w:val="none"/>
        </w:rPr>
        <w:t>结余情况</w:t>
      </w:r>
      <w:r>
        <w:rPr>
          <w:rFonts w:hint="eastAsia"/>
          <w:bCs/>
          <w:sz w:val="24"/>
          <w:highlight w:val="none"/>
          <w:lang w:val="en-US" w:eastAsia="zh-CN"/>
        </w:rPr>
        <w:t>}}</w:t>
      </w:r>
      <w:r>
        <w:rPr>
          <w:rFonts w:hint="eastAsia"/>
          <w:bCs/>
          <w:sz w:val="24"/>
          <w:highlight w:val="none"/>
        </w:rPr>
        <w:t>金额</w:t>
      </w:r>
      <w:r>
        <w:rPr>
          <w:rFonts w:hint="eastAsia"/>
          <w:bCs/>
          <w:sz w:val="24"/>
          <w:highlight w:val="none"/>
          <w:lang w:val="en-US" w:eastAsia="zh-CN"/>
        </w:rPr>
        <w:t>{{</w:t>
      </w:r>
      <w:r>
        <w:rPr>
          <w:rFonts w:hint="eastAsia"/>
          <w:bCs/>
          <w:sz w:val="24"/>
          <w:highlight w:val="none"/>
          <w:lang w:eastAsia="zh-CN"/>
        </w:rPr>
        <w:t>其他</w:t>
      </w:r>
      <w:r>
        <w:rPr>
          <w:rFonts w:hint="eastAsia"/>
          <w:bCs/>
          <w:sz w:val="24"/>
          <w:highlight w:val="none"/>
        </w:rPr>
        <w:t>结余金额</w:t>
      </w:r>
      <w:r>
        <w:rPr>
          <w:rFonts w:hint="eastAsia"/>
          <w:bCs/>
          <w:sz w:val="24"/>
          <w:highlight w:val="none"/>
          <w:lang w:val="en-US" w:eastAsia="zh-CN"/>
        </w:rPr>
        <w:t>}}</w:t>
      </w:r>
      <w:r>
        <w:rPr>
          <w:rFonts w:hint="eastAsia"/>
          <w:bCs/>
          <w:sz w:val="24"/>
          <w:highlight w:val="none"/>
        </w:rPr>
        <w:t>元，</w:t>
      </w:r>
      <w:r>
        <w:rPr>
          <w:rFonts w:hint="eastAsia"/>
          <w:bCs/>
          <w:sz w:val="24"/>
          <w:highlight w:val="none"/>
          <w:lang w:val="en-US" w:eastAsia="zh-CN"/>
        </w:rPr>
        <w:t>{{</w:t>
      </w:r>
      <w:r>
        <w:rPr>
          <w:rFonts w:hint="eastAsia"/>
          <w:bCs/>
          <w:sz w:val="24"/>
          <w:highlight w:val="none"/>
          <w:lang w:eastAsia="zh-CN"/>
        </w:rPr>
        <w:t>其他</w:t>
      </w:r>
      <w:r>
        <w:rPr>
          <w:rFonts w:hint="eastAsia"/>
          <w:bCs/>
          <w:sz w:val="24"/>
          <w:highlight w:val="none"/>
        </w:rPr>
        <w:t>结余情况</w:t>
      </w:r>
      <w:r>
        <w:rPr>
          <w:rFonts w:hint="eastAsia"/>
          <w:bCs/>
          <w:sz w:val="24"/>
          <w:highlight w:val="none"/>
          <w:lang w:val="en-US" w:eastAsia="zh-CN"/>
        </w:rPr>
        <w:t>}}</w:t>
      </w:r>
      <w:r>
        <w:rPr>
          <w:rFonts w:hint="eastAsia"/>
          <w:bCs/>
          <w:sz w:val="24"/>
          <w:highlight w:val="none"/>
        </w:rPr>
        <w:t>比率</w:t>
      </w:r>
      <w:r>
        <w:rPr>
          <w:rFonts w:hint="eastAsia"/>
          <w:bCs/>
          <w:sz w:val="24"/>
          <w:highlight w:val="none"/>
          <w:lang w:val="en-US" w:eastAsia="zh-CN"/>
        </w:rPr>
        <w:t>{{</w:t>
      </w:r>
      <w:r>
        <w:rPr>
          <w:rFonts w:hint="eastAsia"/>
          <w:bCs/>
          <w:sz w:val="24"/>
          <w:highlight w:val="none"/>
          <w:lang w:eastAsia="zh-CN"/>
        </w:rPr>
        <w:t>其他</w:t>
      </w:r>
      <w:r>
        <w:rPr>
          <w:rFonts w:hint="eastAsia"/>
          <w:bCs/>
          <w:sz w:val="24"/>
          <w:highlight w:val="none"/>
        </w:rPr>
        <w:t>结余比率</w:t>
      </w:r>
      <w:r>
        <w:rPr>
          <w:rFonts w:hint="eastAsia"/>
          <w:bCs/>
          <w:sz w:val="24"/>
          <w:highlight w:val="none"/>
          <w:lang w:val="en-US" w:eastAsia="zh-CN"/>
        </w:rPr>
        <w:t>}}</w:t>
      </w:r>
      <w:r>
        <w:rPr>
          <w:rFonts w:hint="eastAsia"/>
          <w:bCs/>
          <w:sz w:val="24"/>
          <w:highlight w:val="none"/>
        </w:rPr>
        <w:t>%，主要原因为</w:t>
      </w:r>
      <w:r>
        <w:rPr>
          <w:rFonts w:hint="eastAsia"/>
          <w:bCs/>
          <w:sz w:val="24"/>
          <w:highlight w:val="none"/>
          <w:lang w:val="en-US" w:eastAsia="zh-CN"/>
        </w:rPr>
        <w:t>{{</w:t>
      </w:r>
      <w:r>
        <w:rPr>
          <w:rFonts w:hint="eastAsia"/>
          <w:bCs/>
          <w:sz w:val="24"/>
          <w:highlight w:val="none"/>
          <w:lang w:eastAsia="zh-CN"/>
        </w:rPr>
        <w:t>其他</w:t>
      </w:r>
      <w:r>
        <w:rPr>
          <w:rFonts w:hint="eastAsia"/>
          <w:bCs/>
          <w:sz w:val="24"/>
          <w:highlight w:val="none"/>
        </w:rPr>
        <w:t>原因说明</w:t>
      </w:r>
      <w:r>
        <w:rPr>
          <w:rFonts w:hint="eastAsia"/>
          <w:bCs/>
          <w:sz w:val="24"/>
          <w:highlight w:val="none"/>
          <w:lang w:val="en-US" w:eastAsia="zh-CN"/>
        </w:rPr>
        <w:t>}}</w:t>
      </w:r>
      <w:r>
        <w:rPr>
          <w:rFonts w:hint="eastAsia"/>
          <w:bCs/>
          <w:sz w:val="24"/>
          <w:highlight w:val="none"/>
        </w:rPr>
        <w:t>。</w:t>
      </w:r>
    </w:p>
    <w:p w14:paraId="03729277">
      <w:pPr>
        <w:numPr>
          <w:ilvl w:val="0"/>
          <w:numId w:val="1"/>
        </w:numPr>
        <w:adjustRightInd w:val="0"/>
        <w:snapToGrid w:val="0"/>
        <w:spacing w:line="360" w:lineRule="auto"/>
        <w:ind w:firstLine="482" w:firstLineChars="200"/>
        <w:jc w:val="left"/>
        <w:rPr>
          <w:b/>
          <w:sz w:val="24"/>
        </w:rPr>
      </w:pPr>
      <w:r>
        <w:rPr>
          <w:b/>
          <w:sz w:val="24"/>
        </w:rPr>
        <w:t>资金来源与结余情况</w:t>
      </w:r>
      <w:bookmarkEnd w:id="13"/>
    </w:p>
    <w:p w14:paraId="5D69A1C4">
      <w:pPr>
        <w:adjustRightInd w:val="0"/>
        <w:snapToGrid w:val="0"/>
        <w:spacing w:line="360" w:lineRule="auto"/>
        <w:ind w:firstLine="482" w:firstLineChars="200"/>
        <w:jc w:val="left"/>
        <w:rPr>
          <w:b/>
          <w:sz w:val="24"/>
        </w:rPr>
      </w:pPr>
      <w:r>
        <w:rPr>
          <w:b/>
          <w:sz w:val="24"/>
        </w:rPr>
        <w:t>（一）资金来源情况</w:t>
      </w:r>
    </w:p>
    <w:p w14:paraId="386FC16F">
      <w:pPr>
        <w:adjustRightInd w:val="0"/>
        <w:snapToGrid w:val="0"/>
        <w:spacing w:line="360" w:lineRule="auto"/>
        <w:ind w:firstLine="480" w:firstLineChars="200"/>
        <w:jc w:val="left"/>
        <w:rPr>
          <w:sz w:val="24"/>
        </w:rPr>
      </w:pPr>
      <w:r>
        <w:rPr>
          <w:sz w:val="24"/>
        </w:rPr>
        <w:t>截至</w:t>
      </w:r>
      <w:r>
        <w:rPr>
          <w:rFonts w:hint="eastAsia"/>
          <w:sz w:val="24"/>
          <w:lang w:eastAsia="zh-CN"/>
        </w:rPr>
        <w:t>{{编制日期}}</w:t>
      </w:r>
      <w:r>
        <w:rPr>
          <w:sz w:val="24"/>
        </w:rPr>
        <w:t>，</w:t>
      </w:r>
      <w:r>
        <w:rPr>
          <w:rFonts w:hint="eastAsia"/>
          <w:sz w:val="24"/>
        </w:rPr>
        <w:t>本</w:t>
      </w:r>
      <w:r>
        <w:rPr>
          <w:sz w:val="24"/>
        </w:rPr>
        <w:t>工程</w:t>
      </w:r>
      <w:bookmarkStart w:id="15" w:name="OLE_LINK1"/>
      <w:r>
        <w:rPr>
          <w:rFonts w:hint="eastAsia"/>
          <w:sz w:val="24"/>
        </w:rPr>
        <w:t>资</w:t>
      </w:r>
      <w:bookmarkEnd w:id="15"/>
      <w:r>
        <w:rPr>
          <w:rFonts w:hint="eastAsia"/>
          <w:sz w:val="24"/>
        </w:rPr>
        <w:t>金来源{{工程资金来源}}</w:t>
      </w:r>
      <w:r>
        <w:rPr>
          <w:sz w:val="24"/>
        </w:rPr>
        <w:t>元，其中</w:t>
      </w:r>
      <w:bookmarkStart w:id="16" w:name="_Hlk89096274"/>
      <w:r>
        <w:rPr>
          <w:rFonts w:hint="eastAsia"/>
          <w:sz w:val="24"/>
        </w:rPr>
        <w:t>：上级拨入资金{{上级拨入资金}}</w:t>
      </w:r>
      <w:r>
        <w:rPr>
          <w:sz w:val="24"/>
        </w:rPr>
        <w:t>元，</w:t>
      </w:r>
      <w:r>
        <w:rPr>
          <w:rFonts w:hint="eastAsia"/>
          <w:sz w:val="24"/>
        </w:rPr>
        <w:t>应付未付款</w:t>
      </w:r>
      <w:r>
        <w:rPr>
          <w:rFonts w:hint="eastAsia"/>
          <w:color w:val="auto"/>
          <w:sz w:val="24"/>
        </w:rPr>
        <w:t>{{未支付金额}}</w:t>
      </w:r>
      <w:r>
        <w:rPr>
          <w:rFonts w:hint="eastAsia"/>
          <w:sz w:val="24"/>
        </w:rPr>
        <w:t>元</w:t>
      </w:r>
      <w:bookmarkEnd w:id="16"/>
      <w:r>
        <w:rPr>
          <w:sz w:val="24"/>
        </w:rPr>
        <w:t>，与工程决算金额（含增值税）相比，无结余资金。</w:t>
      </w:r>
    </w:p>
    <w:p w14:paraId="325C8203">
      <w:pPr>
        <w:adjustRightInd w:val="0"/>
        <w:snapToGrid w:val="0"/>
        <w:spacing w:line="360" w:lineRule="auto"/>
        <w:ind w:firstLine="482" w:firstLineChars="200"/>
        <w:jc w:val="left"/>
        <w:rPr>
          <w:b/>
          <w:sz w:val="24"/>
        </w:rPr>
      </w:pPr>
      <w:r>
        <w:rPr>
          <w:b/>
          <w:sz w:val="24"/>
        </w:rPr>
        <w:t>（二）相关单位资金清算情况</w:t>
      </w:r>
    </w:p>
    <w:p w14:paraId="21F479E5">
      <w:pPr>
        <w:adjustRightInd w:val="0"/>
        <w:snapToGrid w:val="0"/>
        <w:spacing w:line="360" w:lineRule="auto"/>
        <w:ind w:firstLine="480" w:firstLineChars="200"/>
        <w:jc w:val="left"/>
        <w:rPr>
          <w:sz w:val="24"/>
        </w:rPr>
      </w:pPr>
      <w:r>
        <w:rPr>
          <w:sz w:val="24"/>
        </w:rPr>
        <w:t>截至</w:t>
      </w:r>
      <w:r>
        <w:rPr>
          <w:rFonts w:hint="eastAsia"/>
          <w:sz w:val="24"/>
          <w:lang w:eastAsia="zh-CN"/>
        </w:rPr>
        <w:t>{{编制日期}}</w:t>
      </w:r>
      <w:r>
        <w:rPr>
          <w:sz w:val="24"/>
        </w:rPr>
        <w:t>，按照决算金额与各内部相关单位实际收到资金金额，清算各内部单位应收（或拨）资金情况</w:t>
      </w:r>
      <w:r>
        <w:rPr>
          <w:rFonts w:hint="eastAsia"/>
          <w:sz w:val="24"/>
        </w:rPr>
        <w:t>如下：</w:t>
      </w:r>
    </w:p>
    <w:tbl>
      <w:tblPr>
        <w:tblStyle w:val="17"/>
        <w:tblW w:w="4815" w:type="pct"/>
        <w:tblInd w:w="102"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108" w:type="dxa"/>
          <w:bottom w:w="0" w:type="dxa"/>
          <w:right w:w="108" w:type="dxa"/>
        </w:tblCellMar>
      </w:tblPr>
      <w:tblGrid>
        <w:gridCol w:w="659"/>
        <w:gridCol w:w="2126"/>
        <w:gridCol w:w="1418"/>
        <w:gridCol w:w="1405"/>
        <w:gridCol w:w="1210"/>
        <w:gridCol w:w="1390"/>
      </w:tblGrid>
      <w:tr w14:paraId="28FB285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97" w:hRule="atLeast"/>
        </w:trPr>
        <w:tc>
          <w:tcPr>
            <w:tcW w:w="401" w:type="pct"/>
            <w:tcBorders>
              <w:left w:val="single" w:color="auto" w:sz="12" w:space="0"/>
            </w:tcBorders>
            <w:vAlign w:val="center"/>
          </w:tcPr>
          <w:p w14:paraId="3AF500A3">
            <w:pPr>
              <w:spacing w:line="360" w:lineRule="auto"/>
              <w:jc w:val="center"/>
              <w:rPr>
                <w:szCs w:val="21"/>
              </w:rPr>
            </w:pPr>
            <w:r>
              <w:rPr>
                <w:szCs w:val="21"/>
              </w:rPr>
              <w:t>序号</w:t>
            </w:r>
          </w:p>
        </w:tc>
        <w:tc>
          <w:tcPr>
            <w:tcW w:w="1295" w:type="pct"/>
            <w:vAlign w:val="center"/>
          </w:tcPr>
          <w:p w14:paraId="64263AC4">
            <w:pPr>
              <w:spacing w:line="360" w:lineRule="auto"/>
              <w:jc w:val="center"/>
              <w:rPr>
                <w:szCs w:val="21"/>
              </w:rPr>
            </w:pPr>
            <w:r>
              <w:rPr>
                <w:szCs w:val="21"/>
              </w:rPr>
              <w:t>建设管理单位</w:t>
            </w:r>
          </w:p>
        </w:tc>
        <w:tc>
          <w:tcPr>
            <w:tcW w:w="863" w:type="pct"/>
            <w:vAlign w:val="center"/>
          </w:tcPr>
          <w:p w14:paraId="29A94AF8">
            <w:pPr>
              <w:spacing w:line="240" w:lineRule="atLeast"/>
              <w:jc w:val="center"/>
              <w:rPr>
                <w:szCs w:val="21"/>
              </w:rPr>
            </w:pPr>
            <w:r>
              <w:rPr>
                <w:color w:val="000000"/>
                <w:kern w:val="0"/>
                <w:szCs w:val="21"/>
              </w:rPr>
              <w:t>已拨付资金</w:t>
            </w:r>
            <w:r>
              <w:rPr>
                <w:rFonts w:hint="eastAsia"/>
                <w:color w:val="000000"/>
                <w:kern w:val="0"/>
                <w:szCs w:val="21"/>
              </w:rPr>
              <w:t>（元）</w:t>
            </w:r>
          </w:p>
        </w:tc>
        <w:tc>
          <w:tcPr>
            <w:tcW w:w="855" w:type="pct"/>
            <w:vAlign w:val="center"/>
          </w:tcPr>
          <w:p w14:paraId="5EADD6CC">
            <w:pPr>
              <w:spacing w:line="240" w:lineRule="atLeast"/>
              <w:jc w:val="center"/>
              <w:rPr>
                <w:szCs w:val="21"/>
              </w:rPr>
            </w:pPr>
            <w:r>
              <w:rPr>
                <w:szCs w:val="21"/>
              </w:rPr>
              <w:t>本单位决算金额</w:t>
            </w:r>
            <w:r>
              <w:rPr>
                <w:rFonts w:hint="eastAsia"/>
                <w:szCs w:val="21"/>
              </w:rPr>
              <w:t>（元）</w:t>
            </w:r>
          </w:p>
        </w:tc>
        <w:tc>
          <w:tcPr>
            <w:tcW w:w="737" w:type="pct"/>
            <w:vAlign w:val="center"/>
          </w:tcPr>
          <w:p w14:paraId="4E162D9F">
            <w:pPr>
              <w:spacing w:line="240" w:lineRule="atLeast"/>
              <w:jc w:val="center"/>
              <w:rPr>
                <w:szCs w:val="21"/>
              </w:rPr>
            </w:pPr>
            <w:r>
              <w:rPr>
                <w:szCs w:val="21"/>
              </w:rPr>
              <w:t>增值税额</w:t>
            </w:r>
            <w:r>
              <w:rPr>
                <w:rFonts w:hint="eastAsia"/>
                <w:szCs w:val="21"/>
              </w:rPr>
              <w:t>（元）</w:t>
            </w:r>
          </w:p>
        </w:tc>
        <w:tc>
          <w:tcPr>
            <w:tcW w:w="846" w:type="pct"/>
            <w:tcBorders>
              <w:right w:val="single" w:color="auto" w:sz="12" w:space="0"/>
            </w:tcBorders>
            <w:vAlign w:val="center"/>
          </w:tcPr>
          <w:p w14:paraId="43E0FA9D">
            <w:pPr>
              <w:spacing w:line="240" w:lineRule="atLeast"/>
              <w:jc w:val="center"/>
              <w:rPr>
                <w:szCs w:val="21"/>
              </w:rPr>
            </w:pPr>
            <w:r>
              <w:rPr>
                <w:szCs w:val="21"/>
              </w:rPr>
              <w:t>应收（拨）金额</w:t>
            </w:r>
            <w:r>
              <w:rPr>
                <w:rFonts w:hint="eastAsia"/>
                <w:szCs w:val="21"/>
              </w:rPr>
              <w:t>（元）</w:t>
            </w:r>
          </w:p>
        </w:tc>
      </w:tr>
      <w:tr w14:paraId="355407D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510" w:hRule="exact"/>
        </w:trPr>
        <w:tc>
          <w:tcPr>
            <w:tcW w:w="401" w:type="pct"/>
            <w:tcBorders>
              <w:left w:val="single" w:color="auto" w:sz="12" w:space="0"/>
            </w:tcBorders>
            <w:vAlign w:val="center"/>
          </w:tcPr>
          <w:p w14:paraId="46463F48">
            <w:pPr>
              <w:spacing w:line="360" w:lineRule="auto"/>
              <w:jc w:val="center"/>
              <w:rPr>
                <w:szCs w:val="21"/>
              </w:rPr>
            </w:pPr>
            <w:r>
              <w:rPr>
                <w:szCs w:val="21"/>
              </w:rPr>
              <w:t>1</w:t>
            </w:r>
          </w:p>
        </w:tc>
        <w:tc>
          <w:tcPr>
            <w:tcW w:w="1295" w:type="pct"/>
            <w:vAlign w:val="center"/>
          </w:tcPr>
          <w:p w14:paraId="0FF68C2B">
            <w:pPr>
              <w:spacing w:line="240" w:lineRule="atLeast"/>
              <w:jc w:val="center"/>
              <w:rPr>
                <w:color w:val="000000"/>
                <w:szCs w:val="21"/>
              </w:rPr>
            </w:pPr>
            <w:r>
              <w:rPr>
                <w:rFonts w:hint="eastAsia"/>
              </w:rPr>
              <w:t>{{建设管理单位}}</w:t>
            </w:r>
          </w:p>
        </w:tc>
        <w:tc>
          <w:tcPr>
            <w:tcW w:w="863" w:type="pct"/>
            <w:vAlign w:val="center"/>
          </w:tcPr>
          <w:p w14:paraId="006C0D64">
            <w:pPr>
              <w:widowControl/>
              <w:jc w:val="right"/>
              <w:textAlignment w:val="center"/>
              <w:rPr>
                <w:color w:val="000000"/>
                <w:kern w:val="0"/>
                <w:szCs w:val="21"/>
                <w:lang w:bidi="ar"/>
              </w:rPr>
            </w:pPr>
            <w:r>
              <w:rPr>
                <w:rFonts w:hint="eastAsia"/>
              </w:rPr>
              <w:t>{{已拨付资金_元}}</w:t>
            </w:r>
          </w:p>
        </w:tc>
        <w:tc>
          <w:tcPr>
            <w:tcW w:w="855" w:type="pct"/>
            <w:vAlign w:val="center"/>
          </w:tcPr>
          <w:p w14:paraId="4C4A588B">
            <w:pPr>
              <w:widowControl/>
              <w:jc w:val="right"/>
              <w:textAlignment w:val="center"/>
              <w:rPr>
                <w:color w:val="000000"/>
                <w:kern w:val="0"/>
                <w:szCs w:val="21"/>
                <w:lang w:bidi="ar"/>
              </w:rPr>
            </w:pPr>
            <w:r>
              <w:rPr>
                <w:rFonts w:hint="eastAsia"/>
              </w:rPr>
              <w:t>{{本单位决算金额_元}}</w:t>
            </w:r>
          </w:p>
        </w:tc>
        <w:tc>
          <w:tcPr>
            <w:tcW w:w="737" w:type="pct"/>
            <w:vAlign w:val="center"/>
          </w:tcPr>
          <w:p w14:paraId="5B33B492">
            <w:pPr>
              <w:widowControl/>
              <w:jc w:val="right"/>
              <w:textAlignment w:val="center"/>
              <w:rPr>
                <w:color w:val="000000"/>
                <w:kern w:val="0"/>
                <w:szCs w:val="21"/>
                <w:lang w:bidi="ar"/>
              </w:rPr>
            </w:pPr>
            <w:r>
              <w:rPr>
                <w:rFonts w:hint="eastAsia"/>
              </w:rPr>
              <w:t>{{增值税额_元}}</w:t>
            </w:r>
          </w:p>
        </w:tc>
        <w:tc>
          <w:tcPr>
            <w:tcW w:w="846" w:type="pct"/>
            <w:tcBorders>
              <w:right w:val="single" w:color="auto" w:sz="12" w:space="0"/>
            </w:tcBorders>
            <w:vAlign w:val="center"/>
          </w:tcPr>
          <w:p w14:paraId="69A335CE">
            <w:pPr>
              <w:widowControl/>
              <w:jc w:val="right"/>
              <w:textAlignment w:val="center"/>
              <w:rPr>
                <w:color w:val="000000"/>
                <w:kern w:val="0"/>
                <w:szCs w:val="21"/>
                <w:lang w:bidi="ar"/>
              </w:rPr>
            </w:pPr>
            <w:r>
              <w:rPr>
                <w:rFonts w:hint="eastAsia"/>
              </w:rPr>
              <w:t>{{应收_拨金额_元}}</w:t>
            </w:r>
          </w:p>
        </w:tc>
      </w:tr>
      <w:tr w14:paraId="273464C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510" w:hRule="exact"/>
        </w:trPr>
        <w:tc>
          <w:tcPr>
            <w:tcW w:w="401" w:type="pct"/>
            <w:tcBorders>
              <w:left w:val="single" w:color="auto" w:sz="12" w:space="0"/>
            </w:tcBorders>
            <w:vAlign w:val="center"/>
          </w:tcPr>
          <w:p w14:paraId="73BD7B13">
            <w:pPr>
              <w:spacing w:line="360" w:lineRule="auto"/>
              <w:jc w:val="center"/>
              <w:rPr>
                <w:szCs w:val="21"/>
              </w:rPr>
            </w:pPr>
          </w:p>
        </w:tc>
        <w:tc>
          <w:tcPr>
            <w:tcW w:w="1295" w:type="pct"/>
            <w:vAlign w:val="center"/>
          </w:tcPr>
          <w:p w14:paraId="47277C0B">
            <w:pPr>
              <w:spacing w:line="360" w:lineRule="auto"/>
              <w:jc w:val="center"/>
              <w:rPr>
                <w:szCs w:val="21"/>
              </w:rPr>
            </w:pPr>
            <w:r>
              <w:rPr>
                <w:szCs w:val="21"/>
              </w:rPr>
              <w:t>合计</w:t>
            </w:r>
          </w:p>
        </w:tc>
        <w:tc>
          <w:tcPr>
            <w:tcW w:w="863" w:type="pct"/>
            <w:vAlign w:val="center"/>
          </w:tcPr>
          <w:p w14:paraId="50CE7A73">
            <w:pPr>
              <w:widowControl/>
              <w:jc w:val="right"/>
              <w:textAlignment w:val="center"/>
              <w:rPr>
                <w:color w:val="000000"/>
                <w:kern w:val="0"/>
                <w:szCs w:val="21"/>
                <w:lang w:bidi="ar"/>
              </w:rPr>
            </w:pPr>
            <w:r>
              <w:rPr>
                <w:rFonts w:hint="eastAsia"/>
              </w:rPr>
              <w:t>{{已拨付资金_元}}</w:t>
            </w:r>
          </w:p>
        </w:tc>
        <w:tc>
          <w:tcPr>
            <w:tcW w:w="855" w:type="pct"/>
            <w:vAlign w:val="center"/>
          </w:tcPr>
          <w:p w14:paraId="1C3C806C">
            <w:pPr>
              <w:widowControl/>
              <w:jc w:val="right"/>
              <w:textAlignment w:val="center"/>
              <w:rPr>
                <w:color w:val="000000"/>
                <w:kern w:val="0"/>
                <w:szCs w:val="21"/>
                <w:lang w:bidi="ar"/>
              </w:rPr>
            </w:pPr>
            <w:r>
              <w:rPr>
                <w:rFonts w:hint="eastAsia"/>
              </w:rPr>
              <w:t>{{本单位决算金额_元}}</w:t>
            </w:r>
          </w:p>
        </w:tc>
        <w:tc>
          <w:tcPr>
            <w:tcW w:w="737" w:type="pct"/>
            <w:vAlign w:val="center"/>
          </w:tcPr>
          <w:p w14:paraId="58175F43">
            <w:pPr>
              <w:widowControl/>
              <w:jc w:val="right"/>
              <w:textAlignment w:val="center"/>
              <w:rPr>
                <w:color w:val="000000"/>
                <w:kern w:val="0"/>
                <w:szCs w:val="21"/>
                <w:lang w:bidi="ar"/>
              </w:rPr>
            </w:pPr>
            <w:r>
              <w:rPr>
                <w:rFonts w:hint="eastAsia"/>
              </w:rPr>
              <w:t>{{增值税额_元}}</w:t>
            </w:r>
          </w:p>
        </w:tc>
        <w:tc>
          <w:tcPr>
            <w:tcW w:w="846" w:type="pct"/>
            <w:tcBorders>
              <w:right w:val="single" w:color="auto" w:sz="12" w:space="0"/>
            </w:tcBorders>
            <w:vAlign w:val="center"/>
          </w:tcPr>
          <w:p w14:paraId="13AE77BE">
            <w:pPr>
              <w:widowControl/>
              <w:jc w:val="right"/>
              <w:textAlignment w:val="center"/>
              <w:rPr>
                <w:color w:val="000000"/>
                <w:kern w:val="0"/>
                <w:szCs w:val="21"/>
                <w:lang w:bidi="ar"/>
              </w:rPr>
            </w:pPr>
            <w:r>
              <w:rPr>
                <w:rFonts w:hint="eastAsia"/>
              </w:rPr>
              <w:t>{{应收_拨金额_元}}</w:t>
            </w:r>
          </w:p>
        </w:tc>
      </w:tr>
    </w:tbl>
    <w:p w14:paraId="200BEFD4">
      <w:pPr>
        <w:spacing w:line="360" w:lineRule="auto"/>
        <w:ind w:firstLine="360" w:firstLineChars="200"/>
        <w:jc w:val="left"/>
        <w:rPr>
          <w:b/>
          <w:sz w:val="24"/>
        </w:rPr>
      </w:pPr>
      <w:r>
        <w:rPr>
          <w:rFonts w:hint="eastAsia"/>
          <w:sz w:val="18"/>
          <w:szCs w:val="18"/>
        </w:rPr>
        <w:t>注：应收“+”，应拨“-”</w:t>
      </w:r>
    </w:p>
    <w:p w14:paraId="04FC6C50">
      <w:pPr>
        <w:adjustRightInd w:val="0"/>
        <w:snapToGrid w:val="0"/>
        <w:spacing w:line="360" w:lineRule="auto"/>
        <w:ind w:firstLine="482" w:firstLineChars="200"/>
        <w:jc w:val="left"/>
        <w:rPr>
          <w:b/>
          <w:sz w:val="24"/>
        </w:rPr>
      </w:pPr>
      <w:r>
        <w:rPr>
          <w:b/>
          <w:sz w:val="24"/>
        </w:rPr>
        <w:t>四、交付使用资产情况</w:t>
      </w:r>
    </w:p>
    <w:p w14:paraId="62D3F9CC">
      <w:pPr>
        <w:adjustRightInd w:val="0"/>
        <w:snapToGrid w:val="0"/>
        <w:spacing w:line="360" w:lineRule="auto"/>
        <w:ind w:firstLine="480" w:firstLineChars="200"/>
        <w:jc w:val="left"/>
        <w:rPr>
          <w:sz w:val="24"/>
        </w:rPr>
      </w:pPr>
      <w:r>
        <w:rPr>
          <w:sz w:val="24"/>
        </w:rPr>
        <w:t>截至</w:t>
      </w:r>
      <w:r>
        <w:rPr>
          <w:rFonts w:hint="eastAsia"/>
          <w:sz w:val="24"/>
          <w:lang w:eastAsia="zh-CN"/>
        </w:rPr>
        <w:t>{{编制日期}}</w:t>
      </w:r>
      <w:r>
        <w:rPr>
          <w:sz w:val="24"/>
        </w:rPr>
        <w:t>，本工程交付使用资产</w:t>
      </w:r>
      <w:r>
        <w:rPr>
          <w:rFonts w:hint="eastAsia"/>
          <w:sz w:val="24"/>
        </w:rPr>
        <w:t>{{总投资}}</w:t>
      </w:r>
      <w:r>
        <w:rPr>
          <w:sz w:val="24"/>
        </w:rPr>
        <w:t>元，全部为固定资产。</w:t>
      </w:r>
    </w:p>
    <w:p w14:paraId="792304E9">
      <w:pPr>
        <w:adjustRightInd w:val="0"/>
        <w:snapToGrid w:val="0"/>
        <w:spacing w:line="360" w:lineRule="auto"/>
        <w:ind w:firstLine="482" w:firstLineChars="200"/>
        <w:jc w:val="left"/>
        <w:rPr>
          <w:b/>
          <w:sz w:val="24"/>
        </w:rPr>
      </w:pPr>
      <w:r>
        <w:rPr>
          <w:b/>
          <w:sz w:val="24"/>
        </w:rPr>
        <w:t>五、债权债务清理情况</w:t>
      </w:r>
    </w:p>
    <w:p w14:paraId="4F805DDF">
      <w:pPr>
        <w:adjustRightInd w:val="0"/>
        <w:snapToGrid w:val="0"/>
        <w:spacing w:line="360" w:lineRule="auto"/>
        <w:ind w:firstLine="480" w:firstLineChars="200"/>
        <w:jc w:val="left"/>
        <w:rPr>
          <w:sz w:val="24"/>
        </w:rPr>
      </w:pPr>
      <w:bookmarkStart w:id="17" w:name="_Hlk60743526"/>
      <w:r>
        <w:rPr>
          <w:sz w:val="24"/>
        </w:rPr>
        <w:t>截至</w:t>
      </w:r>
      <w:r>
        <w:rPr>
          <w:rFonts w:hint="eastAsia"/>
          <w:sz w:val="24"/>
          <w:lang w:eastAsia="zh-CN"/>
        </w:rPr>
        <w:t>{{编制日期}}</w:t>
      </w:r>
      <w:r>
        <w:rPr>
          <w:sz w:val="24"/>
        </w:rPr>
        <w:t>，本工程决算</w:t>
      </w:r>
      <w:r>
        <w:rPr>
          <w:rFonts w:hint="eastAsia"/>
          <w:sz w:val="24"/>
        </w:rPr>
        <w:t>（</w:t>
      </w:r>
      <w:r>
        <w:rPr>
          <w:sz w:val="24"/>
        </w:rPr>
        <w:t>含增值税</w:t>
      </w:r>
      <w:r>
        <w:rPr>
          <w:rFonts w:hint="eastAsia"/>
          <w:sz w:val="24"/>
        </w:rPr>
        <w:t>）{{实际含税总投资}}</w:t>
      </w:r>
      <w:r>
        <w:rPr>
          <w:sz w:val="24"/>
        </w:rPr>
        <w:t>元，已付工程款</w:t>
      </w:r>
      <w:r>
        <w:rPr>
          <w:rFonts w:hint="eastAsia"/>
          <w:sz w:val="24"/>
        </w:rPr>
        <w:t>{{已付工程款}}</w:t>
      </w:r>
      <w:r>
        <w:rPr>
          <w:sz w:val="24"/>
        </w:rPr>
        <w:t>元，尚有</w:t>
      </w:r>
      <w:r>
        <w:rPr>
          <w:rFonts w:hint="eastAsia"/>
          <w:sz w:val="24"/>
        </w:rPr>
        <w:t>{{应付未付款}}</w:t>
      </w:r>
      <w:r>
        <w:rPr>
          <w:sz w:val="24"/>
        </w:rPr>
        <w:t>元工程款</w:t>
      </w:r>
      <w:r>
        <w:rPr>
          <w:rFonts w:hint="eastAsia"/>
          <w:sz w:val="24"/>
        </w:rPr>
        <w:t>未</w:t>
      </w:r>
      <w:r>
        <w:rPr>
          <w:sz w:val="24"/>
        </w:rPr>
        <w:t>支付，未付款明细如下：</w:t>
      </w:r>
    </w:p>
    <w:bookmarkEnd w:id="17"/>
    <w:tbl>
      <w:tblPr>
        <w:tblStyle w:val="17"/>
        <w:tblW w:w="8059" w:type="dxa"/>
        <w:tblCaption w:val="C:\Users\hao\Desktop\报告模板A|6、基建工程竣工决算报表--德皓.xlsx|竣工工程决算一览表  |_jds32|0|desc|||0|1"/>
        <w:tblInd w:w="113"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108" w:type="dxa"/>
          <w:bottom w:w="0" w:type="dxa"/>
          <w:right w:w="108" w:type="dxa"/>
        </w:tblCellMar>
      </w:tblPr>
      <w:tblGrid>
        <w:gridCol w:w="660"/>
        <w:gridCol w:w="4599"/>
        <w:gridCol w:w="1096"/>
        <w:gridCol w:w="1704"/>
      </w:tblGrid>
      <w:tr w14:paraId="2D6C48B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97" w:hRule="atLeast"/>
          <w:tblHeader/>
        </w:trPr>
        <w:tc>
          <w:tcPr>
            <w:tcW w:w="660" w:type="dxa"/>
            <w:tcBorders>
              <w:left w:val="single" w:color="auto" w:sz="12" w:space="0"/>
            </w:tcBorders>
            <w:vAlign w:val="center"/>
          </w:tcPr>
          <w:p w14:paraId="0A9E1E57">
            <w:pPr>
              <w:spacing w:line="360" w:lineRule="auto"/>
              <w:jc w:val="center"/>
              <w:rPr>
                <w:szCs w:val="21"/>
              </w:rPr>
            </w:pPr>
            <w:bookmarkStart w:id="18" w:name="_Hlk63089702"/>
            <w:bookmarkStart w:id="19" w:name="_Hlk63089670"/>
            <w:r>
              <w:rPr>
                <w:szCs w:val="21"/>
              </w:rPr>
              <w:t>序号</w:t>
            </w:r>
          </w:p>
        </w:tc>
        <w:tc>
          <w:tcPr>
            <w:tcW w:w="4599" w:type="dxa"/>
            <w:vAlign w:val="center"/>
          </w:tcPr>
          <w:p w14:paraId="6EFE996A">
            <w:pPr>
              <w:spacing w:line="360" w:lineRule="auto"/>
              <w:jc w:val="center"/>
              <w:rPr>
                <w:szCs w:val="21"/>
              </w:rPr>
            </w:pPr>
            <w:r>
              <w:rPr>
                <w:szCs w:val="21"/>
              </w:rPr>
              <w:t>供应商名称</w:t>
            </w:r>
          </w:p>
        </w:tc>
        <w:tc>
          <w:tcPr>
            <w:tcW w:w="1096" w:type="dxa"/>
            <w:vAlign w:val="center"/>
          </w:tcPr>
          <w:p w14:paraId="38505EFC">
            <w:pPr>
              <w:spacing w:line="360" w:lineRule="auto"/>
              <w:jc w:val="center"/>
              <w:rPr>
                <w:szCs w:val="21"/>
              </w:rPr>
            </w:pPr>
            <w:r>
              <w:rPr>
                <w:color w:val="000000"/>
                <w:szCs w:val="21"/>
              </w:rPr>
              <w:t>金额（元）</w:t>
            </w:r>
          </w:p>
        </w:tc>
        <w:tc>
          <w:tcPr>
            <w:tcW w:w="1704" w:type="dxa"/>
            <w:tcBorders>
              <w:right w:val="single" w:color="auto" w:sz="12" w:space="0"/>
            </w:tcBorders>
            <w:vAlign w:val="center"/>
          </w:tcPr>
          <w:p w14:paraId="7E58BD8A">
            <w:pPr>
              <w:spacing w:line="360" w:lineRule="auto"/>
              <w:jc w:val="center"/>
              <w:rPr>
                <w:szCs w:val="21"/>
              </w:rPr>
            </w:pPr>
            <w:r>
              <w:rPr>
                <w:szCs w:val="21"/>
              </w:rPr>
              <w:t>款项性质</w:t>
            </w:r>
          </w:p>
        </w:tc>
      </w:tr>
      <w:tr w14:paraId="075B00D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97" w:hRule="exact"/>
        </w:trPr>
        <w:tc>
          <w:tcPr>
            <w:tcW w:w="660" w:type="dxa"/>
            <w:tcBorders>
              <w:left w:val="single" w:color="auto" w:sz="12" w:space="0"/>
            </w:tcBorders>
            <w:vAlign w:val="center"/>
          </w:tcPr>
          <w:p w14:paraId="2E2EC922">
            <w:pPr>
              <w:spacing w:line="360" w:lineRule="auto"/>
              <w:jc w:val="center"/>
              <w:rPr>
                <w:color w:val="000000"/>
                <w:szCs w:val="21"/>
              </w:rPr>
            </w:pPr>
            <w:r>
              <w:rPr>
                <w:rFonts w:hint="eastAsia"/>
                <w:color w:val="000000"/>
                <w:szCs w:val="21"/>
              </w:rPr>
              <w:t>1</w:t>
            </w:r>
          </w:p>
        </w:tc>
        <w:tc>
          <w:tcPr>
            <w:tcW w:w="4599" w:type="dxa"/>
            <w:vAlign w:val="center"/>
          </w:tcPr>
          <w:p w14:paraId="53E6F4B8">
            <w:pPr>
              <w:widowControl/>
              <w:jc w:val="left"/>
              <w:textAlignment w:val="center"/>
              <w:rPr>
                <w:rFonts w:hint="eastAsia" w:ascii="宋体" w:hAnsi="宋体" w:cs="宋体"/>
                <w:color w:val="000000"/>
                <w:kern w:val="0"/>
                <w:szCs w:val="21"/>
                <w:lang w:bidi="ar"/>
              </w:rPr>
            </w:pPr>
            <w:r>
              <w:rPr>
                <w:rFonts w:hint="eastAsia"/>
              </w:rPr>
              <w:t>{{供应商1}}</w:t>
            </w:r>
          </w:p>
        </w:tc>
        <w:tc>
          <w:tcPr>
            <w:tcW w:w="1096" w:type="dxa"/>
            <w:vAlign w:val="center"/>
          </w:tcPr>
          <w:p w14:paraId="5E4708BD">
            <w:pPr>
              <w:widowControl/>
              <w:jc w:val="right"/>
              <w:textAlignment w:val="center"/>
              <w:rPr>
                <w:color w:val="000000"/>
                <w:kern w:val="0"/>
                <w:szCs w:val="21"/>
                <w:lang w:bidi="ar"/>
              </w:rPr>
            </w:pPr>
            <w:r>
              <w:rPr>
                <w:rFonts w:hint="eastAsia"/>
              </w:rPr>
              <w:t>{{供应商应付1}}</w:t>
            </w:r>
          </w:p>
        </w:tc>
        <w:tc>
          <w:tcPr>
            <w:tcW w:w="1704" w:type="dxa"/>
            <w:tcBorders>
              <w:right w:val="single" w:color="auto" w:sz="12" w:space="0"/>
            </w:tcBorders>
            <w:vAlign w:val="center"/>
          </w:tcPr>
          <w:p w14:paraId="662728F4">
            <w:pPr>
              <w:widowControl/>
              <w:jc w:val="center"/>
              <w:textAlignment w:val="center"/>
              <w:rPr>
                <w:rFonts w:hint="eastAsia" w:ascii="宋体" w:hAnsi="宋体" w:cs="宋体"/>
                <w:color w:val="000000"/>
                <w:kern w:val="0"/>
                <w:szCs w:val="21"/>
                <w:lang w:bidi="ar"/>
              </w:rPr>
            </w:pPr>
            <w:r>
              <w:rPr>
                <w:rFonts w:hint="eastAsia"/>
              </w:rPr>
              <w:t>{{供应商款项性质1}}</w:t>
            </w:r>
          </w:p>
        </w:tc>
      </w:tr>
      <w:tr w14:paraId="4DECF2E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97" w:hRule="exact"/>
        </w:trPr>
        <w:tc>
          <w:tcPr>
            <w:tcW w:w="660" w:type="dxa"/>
            <w:tcBorders>
              <w:left w:val="single" w:color="auto" w:sz="12" w:space="0"/>
            </w:tcBorders>
            <w:vAlign w:val="center"/>
          </w:tcPr>
          <w:p w14:paraId="493D1186">
            <w:pPr>
              <w:spacing w:line="360" w:lineRule="auto"/>
              <w:jc w:val="center"/>
              <w:rPr>
                <w:color w:val="000000"/>
                <w:szCs w:val="21"/>
              </w:rPr>
            </w:pPr>
            <w:r>
              <w:rPr>
                <w:rFonts w:hint="eastAsia"/>
                <w:color w:val="000000"/>
                <w:szCs w:val="21"/>
              </w:rPr>
              <w:t>2</w:t>
            </w:r>
          </w:p>
        </w:tc>
        <w:tc>
          <w:tcPr>
            <w:tcW w:w="4599" w:type="dxa"/>
            <w:vAlign w:val="center"/>
          </w:tcPr>
          <w:p w14:paraId="46D62975">
            <w:pPr>
              <w:widowControl/>
              <w:jc w:val="left"/>
              <w:textAlignment w:val="center"/>
              <w:rPr>
                <w:color w:val="000000"/>
                <w:kern w:val="0"/>
                <w:szCs w:val="21"/>
                <w:lang w:bidi="ar"/>
              </w:rPr>
            </w:pPr>
            <w:r>
              <w:rPr>
                <w:rFonts w:hint="eastAsia"/>
              </w:rPr>
              <w:t>{{供应商</w:t>
            </w:r>
            <w:r>
              <w:rPr>
                <w:rFonts w:hint="eastAsia"/>
                <w:lang w:val="en-US" w:eastAsia="zh-CN"/>
              </w:rPr>
              <w:t>2</w:t>
            </w:r>
            <w:r>
              <w:rPr>
                <w:rFonts w:hint="eastAsia"/>
              </w:rPr>
              <w:t>}}</w:t>
            </w:r>
          </w:p>
        </w:tc>
        <w:tc>
          <w:tcPr>
            <w:tcW w:w="1096" w:type="dxa"/>
            <w:vAlign w:val="center"/>
          </w:tcPr>
          <w:p w14:paraId="210136F0">
            <w:pPr>
              <w:widowControl/>
              <w:jc w:val="right"/>
              <w:textAlignment w:val="center"/>
              <w:rPr>
                <w:color w:val="000000"/>
                <w:kern w:val="0"/>
                <w:szCs w:val="21"/>
                <w:lang w:bidi="ar"/>
              </w:rPr>
            </w:pPr>
            <w:r>
              <w:rPr>
                <w:rFonts w:hint="eastAsia"/>
              </w:rPr>
              <w:t>{{供应商应付2}}</w:t>
            </w:r>
          </w:p>
        </w:tc>
        <w:tc>
          <w:tcPr>
            <w:tcW w:w="1704" w:type="dxa"/>
            <w:tcBorders>
              <w:right w:val="single" w:color="auto" w:sz="12" w:space="0"/>
            </w:tcBorders>
            <w:vAlign w:val="center"/>
          </w:tcPr>
          <w:p w14:paraId="46A548F6">
            <w:pPr>
              <w:widowControl/>
              <w:jc w:val="center"/>
              <w:textAlignment w:val="center"/>
              <w:rPr>
                <w:rFonts w:hint="eastAsia" w:ascii="宋体" w:hAnsi="宋体" w:cs="宋体"/>
                <w:color w:val="000000"/>
                <w:kern w:val="0"/>
                <w:szCs w:val="21"/>
                <w:lang w:bidi="ar"/>
              </w:rPr>
            </w:pPr>
            <w:r>
              <w:rPr>
                <w:rFonts w:hint="eastAsia"/>
              </w:rPr>
              <w:t>{{供应商款项性质</w:t>
            </w:r>
            <w:r>
              <w:rPr>
                <w:rFonts w:hint="eastAsia"/>
                <w:lang w:val="en-US" w:eastAsia="zh-CN"/>
              </w:rPr>
              <w:t>2</w:t>
            </w:r>
            <w:r>
              <w:rPr>
                <w:rFonts w:hint="eastAsia"/>
              </w:rPr>
              <w:t>}}</w:t>
            </w:r>
          </w:p>
        </w:tc>
      </w:tr>
      <w:tr w14:paraId="01A6417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97" w:hRule="exact"/>
        </w:trPr>
        <w:tc>
          <w:tcPr>
            <w:tcW w:w="660" w:type="dxa"/>
            <w:tcBorders>
              <w:left w:val="single" w:color="auto" w:sz="12" w:space="0"/>
            </w:tcBorders>
            <w:vAlign w:val="center"/>
          </w:tcPr>
          <w:p w14:paraId="162FC3EA">
            <w:pPr>
              <w:spacing w:line="360" w:lineRule="auto"/>
              <w:jc w:val="center"/>
              <w:rPr>
                <w:color w:val="000000"/>
                <w:szCs w:val="21"/>
              </w:rPr>
            </w:pPr>
            <w:r>
              <w:rPr>
                <w:color w:val="000000"/>
                <w:szCs w:val="21"/>
              </w:rPr>
              <w:t>3</w:t>
            </w:r>
          </w:p>
        </w:tc>
        <w:tc>
          <w:tcPr>
            <w:tcW w:w="4599" w:type="dxa"/>
            <w:vAlign w:val="center"/>
          </w:tcPr>
          <w:p w14:paraId="417BB7BB">
            <w:pPr>
              <w:widowControl/>
              <w:jc w:val="left"/>
              <w:textAlignment w:val="center"/>
              <w:rPr>
                <w:color w:val="000000"/>
                <w:kern w:val="0"/>
                <w:szCs w:val="21"/>
                <w:lang w:bidi="ar"/>
              </w:rPr>
            </w:pPr>
            <w:r>
              <w:rPr>
                <w:rFonts w:hint="eastAsia"/>
              </w:rPr>
              <w:t>{{供应商</w:t>
            </w:r>
            <w:r>
              <w:rPr>
                <w:rFonts w:hint="eastAsia"/>
                <w:lang w:val="en-US" w:eastAsia="zh-CN"/>
              </w:rPr>
              <w:t>3</w:t>
            </w:r>
            <w:r>
              <w:rPr>
                <w:rFonts w:hint="eastAsia"/>
              </w:rPr>
              <w:t>}}</w:t>
            </w:r>
          </w:p>
        </w:tc>
        <w:tc>
          <w:tcPr>
            <w:tcW w:w="1096" w:type="dxa"/>
            <w:vAlign w:val="center"/>
          </w:tcPr>
          <w:p w14:paraId="424464F7">
            <w:pPr>
              <w:widowControl/>
              <w:jc w:val="right"/>
              <w:textAlignment w:val="center"/>
              <w:rPr>
                <w:color w:val="000000"/>
                <w:kern w:val="0"/>
                <w:szCs w:val="21"/>
                <w:lang w:bidi="ar"/>
              </w:rPr>
            </w:pPr>
            <w:r>
              <w:rPr>
                <w:rFonts w:hint="eastAsia"/>
              </w:rPr>
              <w:t>{{供应商应付3}}</w:t>
            </w:r>
          </w:p>
        </w:tc>
        <w:tc>
          <w:tcPr>
            <w:tcW w:w="1704" w:type="dxa"/>
            <w:tcBorders>
              <w:right w:val="single" w:color="auto" w:sz="12" w:space="0"/>
            </w:tcBorders>
            <w:vAlign w:val="center"/>
          </w:tcPr>
          <w:p w14:paraId="54E21E03">
            <w:pPr>
              <w:widowControl/>
              <w:jc w:val="center"/>
              <w:textAlignment w:val="center"/>
              <w:rPr>
                <w:rFonts w:hint="eastAsia" w:ascii="宋体" w:hAnsi="宋体" w:cs="宋体"/>
                <w:color w:val="000000"/>
                <w:kern w:val="0"/>
                <w:szCs w:val="21"/>
                <w:lang w:bidi="ar"/>
              </w:rPr>
            </w:pPr>
            <w:r>
              <w:rPr>
                <w:rFonts w:hint="eastAsia"/>
              </w:rPr>
              <w:t>{{供应商款项性质</w:t>
            </w:r>
            <w:r>
              <w:rPr>
                <w:rFonts w:hint="eastAsia"/>
                <w:lang w:val="en-US" w:eastAsia="zh-CN"/>
              </w:rPr>
              <w:t>3</w:t>
            </w:r>
            <w:r>
              <w:rPr>
                <w:rFonts w:hint="eastAsia"/>
              </w:rPr>
              <w:t>}}</w:t>
            </w:r>
          </w:p>
        </w:tc>
      </w:tr>
      <w:tr w14:paraId="42F7E07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97" w:hRule="exact"/>
        </w:trPr>
        <w:tc>
          <w:tcPr>
            <w:tcW w:w="660" w:type="dxa"/>
            <w:tcBorders>
              <w:left w:val="single" w:color="auto" w:sz="12" w:space="0"/>
            </w:tcBorders>
            <w:vAlign w:val="center"/>
          </w:tcPr>
          <w:p w14:paraId="622A4D0B">
            <w:pPr>
              <w:spacing w:line="360" w:lineRule="auto"/>
              <w:jc w:val="center"/>
              <w:rPr>
                <w:color w:val="000000"/>
                <w:szCs w:val="21"/>
              </w:rPr>
            </w:pPr>
            <w:r>
              <w:rPr>
                <w:color w:val="000000"/>
                <w:szCs w:val="21"/>
              </w:rPr>
              <w:t>4</w:t>
            </w:r>
          </w:p>
        </w:tc>
        <w:tc>
          <w:tcPr>
            <w:tcW w:w="4599" w:type="dxa"/>
            <w:vAlign w:val="center"/>
          </w:tcPr>
          <w:p w14:paraId="0BDA7E89">
            <w:pPr>
              <w:widowControl/>
              <w:jc w:val="left"/>
              <w:textAlignment w:val="center"/>
              <w:rPr>
                <w:color w:val="000000"/>
                <w:kern w:val="0"/>
                <w:szCs w:val="21"/>
                <w:lang w:bidi="ar"/>
              </w:rPr>
            </w:pPr>
            <w:r>
              <w:rPr>
                <w:rFonts w:hint="eastAsia"/>
              </w:rPr>
              <w:t>{{供应商</w:t>
            </w:r>
            <w:r>
              <w:rPr>
                <w:rFonts w:hint="eastAsia"/>
                <w:lang w:val="en-US" w:eastAsia="zh-CN"/>
              </w:rPr>
              <w:t>4</w:t>
            </w:r>
            <w:r>
              <w:rPr>
                <w:rFonts w:hint="eastAsia"/>
              </w:rPr>
              <w:t>}}</w:t>
            </w:r>
          </w:p>
        </w:tc>
        <w:tc>
          <w:tcPr>
            <w:tcW w:w="1096" w:type="dxa"/>
            <w:vAlign w:val="center"/>
          </w:tcPr>
          <w:p w14:paraId="5834FD0C">
            <w:pPr>
              <w:widowControl/>
              <w:jc w:val="right"/>
              <w:textAlignment w:val="center"/>
              <w:rPr>
                <w:color w:val="000000"/>
                <w:kern w:val="0"/>
                <w:szCs w:val="21"/>
                <w:lang w:bidi="ar"/>
              </w:rPr>
            </w:pPr>
            <w:r>
              <w:rPr>
                <w:rFonts w:hint="eastAsia"/>
              </w:rPr>
              <w:t>{{供应商应付4}}</w:t>
            </w:r>
          </w:p>
        </w:tc>
        <w:tc>
          <w:tcPr>
            <w:tcW w:w="1704" w:type="dxa"/>
            <w:tcBorders>
              <w:right w:val="single" w:color="auto" w:sz="12" w:space="0"/>
            </w:tcBorders>
            <w:vAlign w:val="center"/>
          </w:tcPr>
          <w:p w14:paraId="03DCA6CE">
            <w:pPr>
              <w:widowControl/>
              <w:jc w:val="center"/>
              <w:textAlignment w:val="center"/>
              <w:rPr>
                <w:rFonts w:hint="eastAsia" w:ascii="宋体" w:hAnsi="宋体" w:cs="宋体"/>
                <w:color w:val="000000"/>
                <w:kern w:val="0"/>
                <w:szCs w:val="21"/>
                <w:lang w:bidi="ar"/>
              </w:rPr>
            </w:pPr>
            <w:r>
              <w:rPr>
                <w:rFonts w:hint="eastAsia"/>
              </w:rPr>
              <w:t>{{供应商款项性质</w:t>
            </w:r>
            <w:r>
              <w:rPr>
                <w:rFonts w:hint="eastAsia"/>
                <w:lang w:val="en-US" w:eastAsia="zh-CN"/>
              </w:rPr>
              <w:t>4</w:t>
            </w:r>
            <w:r>
              <w:rPr>
                <w:rFonts w:hint="eastAsia"/>
              </w:rPr>
              <w:t>}}</w:t>
            </w:r>
          </w:p>
        </w:tc>
      </w:tr>
      <w:tr w14:paraId="689CA8E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97" w:hRule="exact"/>
        </w:trPr>
        <w:tc>
          <w:tcPr>
            <w:tcW w:w="660" w:type="dxa"/>
            <w:tcBorders>
              <w:left w:val="single" w:color="auto" w:sz="12" w:space="0"/>
            </w:tcBorders>
            <w:vAlign w:val="center"/>
          </w:tcPr>
          <w:p w14:paraId="5BEF5677">
            <w:pPr>
              <w:spacing w:line="360" w:lineRule="auto"/>
              <w:jc w:val="center"/>
              <w:rPr>
                <w:rFonts w:hint="eastAsia" w:eastAsia="宋体"/>
                <w:color w:val="000000"/>
                <w:szCs w:val="21"/>
                <w:lang w:val="en-US" w:eastAsia="zh-CN"/>
              </w:rPr>
            </w:pPr>
            <w:r>
              <w:rPr>
                <w:rFonts w:hint="eastAsia"/>
                <w:color w:val="000000"/>
                <w:szCs w:val="21"/>
                <w:lang w:val="en-US" w:eastAsia="zh-CN"/>
              </w:rPr>
              <w:t>5</w:t>
            </w:r>
          </w:p>
        </w:tc>
        <w:tc>
          <w:tcPr>
            <w:tcW w:w="4599" w:type="dxa"/>
            <w:vAlign w:val="center"/>
          </w:tcPr>
          <w:p w14:paraId="794B46DB">
            <w:pPr>
              <w:widowControl/>
              <w:jc w:val="left"/>
              <w:textAlignment w:val="center"/>
              <w:rPr>
                <w:rFonts w:hint="eastAsia"/>
              </w:rPr>
            </w:pPr>
            <w:r>
              <w:rPr>
                <w:rFonts w:hint="eastAsia"/>
              </w:rPr>
              <w:t>{{供应商</w:t>
            </w:r>
            <w:r>
              <w:rPr>
                <w:rFonts w:hint="eastAsia"/>
                <w:lang w:val="en-US" w:eastAsia="zh-CN"/>
              </w:rPr>
              <w:t>5</w:t>
            </w:r>
            <w:r>
              <w:rPr>
                <w:rFonts w:hint="eastAsia"/>
              </w:rPr>
              <w:t>}}</w:t>
            </w:r>
          </w:p>
        </w:tc>
        <w:tc>
          <w:tcPr>
            <w:tcW w:w="1096" w:type="dxa"/>
            <w:vAlign w:val="center"/>
          </w:tcPr>
          <w:p w14:paraId="7709454B">
            <w:pPr>
              <w:widowControl/>
              <w:jc w:val="right"/>
              <w:textAlignment w:val="center"/>
              <w:rPr>
                <w:rFonts w:hint="eastAsia"/>
              </w:rPr>
            </w:pPr>
            <w:r>
              <w:rPr>
                <w:rFonts w:hint="eastAsia"/>
              </w:rPr>
              <w:t>{{供应商应付5}}</w:t>
            </w:r>
          </w:p>
        </w:tc>
        <w:tc>
          <w:tcPr>
            <w:tcW w:w="1704" w:type="dxa"/>
            <w:tcBorders>
              <w:right w:val="single" w:color="auto" w:sz="12" w:space="0"/>
            </w:tcBorders>
            <w:vAlign w:val="center"/>
          </w:tcPr>
          <w:p w14:paraId="242D0CFA">
            <w:pPr>
              <w:widowControl/>
              <w:jc w:val="center"/>
              <w:textAlignment w:val="center"/>
              <w:rPr>
                <w:rFonts w:hint="eastAsia"/>
              </w:rPr>
            </w:pPr>
            <w:r>
              <w:rPr>
                <w:rFonts w:hint="eastAsia"/>
              </w:rPr>
              <w:t>{{供应商款项性质</w:t>
            </w:r>
            <w:r>
              <w:rPr>
                <w:rFonts w:hint="eastAsia"/>
                <w:lang w:val="en-US" w:eastAsia="zh-CN"/>
              </w:rPr>
              <w:t>5</w:t>
            </w:r>
            <w:r>
              <w:rPr>
                <w:rFonts w:hint="eastAsia"/>
              </w:rPr>
              <w:t>}}</w:t>
            </w:r>
          </w:p>
        </w:tc>
      </w:tr>
      <w:tr w14:paraId="4846964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97" w:hRule="exact"/>
        </w:trPr>
        <w:tc>
          <w:tcPr>
            <w:tcW w:w="660" w:type="dxa"/>
            <w:tcBorders>
              <w:left w:val="single" w:color="auto" w:sz="12" w:space="0"/>
            </w:tcBorders>
            <w:vAlign w:val="center"/>
          </w:tcPr>
          <w:p w14:paraId="7941B578">
            <w:pPr>
              <w:spacing w:line="360" w:lineRule="auto"/>
              <w:jc w:val="center"/>
              <w:rPr>
                <w:rFonts w:hint="eastAsia" w:eastAsia="宋体"/>
                <w:color w:val="000000"/>
                <w:szCs w:val="21"/>
                <w:lang w:val="en-US" w:eastAsia="zh-CN"/>
              </w:rPr>
            </w:pPr>
            <w:r>
              <w:rPr>
                <w:rFonts w:hint="eastAsia"/>
                <w:color w:val="000000"/>
                <w:szCs w:val="21"/>
                <w:lang w:val="en-US" w:eastAsia="zh-CN"/>
              </w:rPr>
              <w:t>6</w:t>
            </w:r>
          </w:p>
        </w:tc>
        <w:tc>
          <w:tcPr>
            <w:tcW w:w="4599" w:type="dxa"/>
            <w:vAlign w:val="center"/>
          </w:tcPr>
          <w:p w14:paraId="42BA0891">
            <w:pPr>
              <w:widowControl/>
              <w:jc w:val="left"/>
              <w:textAlignment w:val="center"/>
              <w:rPr>
                <w:rFonts w:hint="eastAsia"/>
              </w:rPr>
            </w:pPr>
            <w:r>
              <w:rPr>
                <w:rFonts w:hint="eastAsia"/>
              </w:rPr>
              <w:t>{{供应商</w:t>
            </w:r>
            <w:r>
              <w:rPr>
                <w:rFonts w:hint="eastAsia"/>
                <w:lang w:val="en-US" w:eastAsia="zh-CN"/>
              </w:rPr>
              <w:t>6</w:t>
            </w:r>
            <w:r>
              <w:rPr>
                <w:rFonts w:hint="eastAsia"/>
              </w:rPr>
              <w:t>}}</w:t>
            </w:r>
          </w:p>
        </w:tc>
        <w:tc>
          <w:tcPr>
            <w:tcW w:w="1096" w:type="dxa"/>
            <w:vAlign w:val="center"/>
          </w:tcPr>
          <w:p w14:paraId="189FE5BC">
            <w:pPr>
              <w:widowControl/>
              <w:jc w:val="right"/>
              <w:textAlignment w:val="center"/>
              <w:rPr>
                <w:rFonts w:hint="eastAsia"/>
              </w:rPr>
            </w:pPr>
            <w:r>
              <w:rPr>
                <w:rFonts w:hint="eastAsia"/>
              </w:rPr>
              <w:t>{{供应商应付6}}</w:t>
            </w:r>
          </w:p>
        </w:tc>
        <w:tc>
          <w:tcPr>
            <w:tcW w:w="1704" w:type="dxa"/>
            <w:tcBorders>
              <w:right w:val="single" w:color="auto" w:sz="12" w:space="0"/>
            </w:tcBorders>
            <w:vAlign w:val="center"/>
          </w:tcPr>
          <w:p w14:paraId="42174AB4">
            <w:pPr>
              <w:widowControl/>
              <w:jc w:val="center"/>
              <w:textAlignment w:val="center"/>
              <w:rPr>
                <w:rFonts w:hint="eastAsia"/>
              </w:rPr>
            </w:pPr>
            <w:r>
              <w:rPr>
                <w:rFonts w:hint="eastAsia"/>
              </w:rPr>
              <w:t>{{供应商款项性质</w:t>
            </w:r>
            <w:r>
              <w:rPr>
                <w:rFonts w:hint="eastAsia"/>
                <w:lang w:val="en-US" w:eastAsia="zh-CN"/>
              </w:rPr>
              <w:t>6</w:t>
            </w:r>
            <w:r>
              <w:rPr>
                <w:rFonts w:hint="eastAsia"/>
              </w:rPr>
              <w:t>}}</w:t>
            </w:r>
          </w:p>
        </w:tc>
      </w:tr>
      <w:tr w14:paraId="5ACC2B6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97" w:hRule="exact"/>
        </w:trPr>
        <w:tc>
          <w:tcPr>
            <w:tcW w:w="660" w:type="dxa"/>
            <w:tcBorders>
              <w:left w:val="single" w:color="auto" w:sz="12" w:space="0"/>
            </w:tcBorders>
            <w:vAlign w:val="center"/>
          </w:tcPr>
          <w:p w14:paraId="13411483">
            <w:pPr>
              <w:spacing w:line="360" w:lineRule="auto"/>
              <w:jc w:val="center"/>
              <w:rPr>
                <w:szCs w:val="21"/>
              </w:rPr>
            </w:pPr>
          </w:p>
        </w:tc>
        <w:tc>
          <w:tcPr>
            <w:tcW w:w="4599" w:type="dxa"/>
            <w:vAlign w:val="center"/>
          </w:tcPr>
          <w:p w14:paraId="5736F6DD">
            <w:pPr>
              <w:spacing w:line="360" w:lineRule="auto"/>
              <w:jc w:val="center"/>
              <w:rPr>
                <w:b/>
                <w:szCs w:val="21"/>
              </w:rPr>
            </w:pPr>
            <w:r>
              <w:rPr>
                <w:bCs/>
                <w:szCs w:val="21"/>
              </w:rPr>
              <w:t>合计</w:t>
            </w:r>
          </w:p>
        </w:tc>
        <w:tc>
          <w:tcPr>
            <w:tcW w:w="1096" w:type="dxa"/>
            <w:vAlign w:val="center"/>
          </w:tcPr>
          <w:p w14:paraId="72A95945">
            <w:pPr>
              <w:widowControl/>
              <w:jc w:val="right"/>
              <w:textAlignment w:val="center"/>
              <w:rPr>
                <w:color w:val="000000"/>
                <w:szCs w:val="21"/>
              </w:rPr>
            </w:pPr>
            <w:r>
              <w:rPr>
                <w:rFonts w:hint="eastAsia"/>
              </w:rPr>
              <w:t>{{供应商付款合计}}</w:t>
            </w:r>
          </w:p>
        </w:tc>
        <w:tc>
          <w:tcPr>
            <w:tcW w:w="1704" w:type="dxa"/>
            <w:tcBorders>
              <w:right w:val="single" w:color="auto" w:sz="12" w:space="0"/>
            </w:tcBorders>
            <w:vAlign w:val="center"/>
          </w:tcPr>
          <w:p w14:paraId="65D295DD">
            <w:pPr>
              <w:jc w:val="left"/>
              <w:rPr>
                <w:color w:val="000000"/>
                <w:szCs w:val="21"/>
              </w:rPr>
            </w:pPr>
          </w:p>
        </w:tc>
      </w:tr>
      <w:bookmarkEnd w:id="18"/>
      <w:bookmarkEnd w:id="19"/>
    </w:tbl>
    <w:p w14:paraId="65AA12BD">
      <w:pPr>
        <w:spacing w:before="156" w:beforeLines="50" w:line="360" w:lineRule="auto"/>
        <w:ind w:firstLine="482" w:firstLineChars="200"/>
        <w:outlineLvl w:val="2"/>
        <w:rPr>
          <w:b/>
          <w:sz w:val="24"/>
        </w:rPr>
      </w:pPr>
      <w:r>
        <w:rPr>
          <w:b/>
          <w:sz w:val="24"/>
        </w:rPr>
        <w:t>六、工程招标情况</w:t>
      </w:r>
    </w:p>
    <w:p w14:paraId="489DD452">
      <w:pPr>
        <w:adjustRightInd w:val="0"/>
        <w:snapToGrid w:val="0"/>
        <w:spacing w:line="360" w:lineRule="auto"/>
        <w:ind w:firstLine="480" w:firstLineChars="200"/>
        <w:jc w:val="left"/>
        <w:rPr>
          <w:sz w:val="24"/>
        </w:rPr>
      </w:pPr>
      <w:r>
        <w:rPr>
          <w:rFonts w:hint="eastAsia"/>
          <w:sz w:val="24"/>
        </w:rPr>
        <w:t>本工程</w:t>
      </w:r>
      <w:r>
        <w:rPr>
          <w:rFonts w:hint="eastAsia"/>
          <w:sz w:val="24"/>
          <w:lang w:eastAsia="zh-CN"/>
        </w:rPr>
        <w:t>{{</w:t>
      </w:r>
      <w:r>
        <w:rPr>
          <w:rFonts w:hint="eastAsia"/>
          <w:sz w:val="24"/>
        </w:rPr>
        <w:t>工程招标情况</w:t>
      </w:r>
      <w:r>
        <w:rPr>
          <w:rFonts w:hint="eastAsia"/>
          <w:sz w:val="24"/>
          <w:lang w:eastAsia="zh-CN"/>
        </w:rPr>
        <w:t>}}</w:t>
      </w:r>
      <w:r>
        <w:rPr>
          <w:rFonts w:hint="eastAsia"/>
          <w:sz w:val="24"/>
        </w:rPr>
        <w:t>。</w:t>
      </w:r>
    </w:p>
    <w:p w14:paraId="69E72AB3">
      <w:pPr>
        <w:adjustRightInd w:val="0"/>
        <w:snapToGrid w:val="0"/>
        <w:spacing w:line="360" w:lineRule="auto"/>
        <w:ind w:firstLine="482" w:firstLineChars="200"/>
        <w:jc w:val="left"/>
        <w:rPr>
          <w:b/>
          <w:sz w:val="24"/>
        </w:rPr>
      </w:pPr>
      <w:r>
        <w:rPr>
          <w:b/>
          <w:sz w:val="24"/>
        </w:rPr>
        <w:t>七、物资管理情况</w:t>
      </w:r>
    </w:p>
    <w:p w14:paraId="645DF7DB">
      <w:pPr>
        <w:adjustRightInd w:val="0"/>
        <w:snapToGrid w:val="0"/>
        <w:spacing w:line="360" w:lineRule="auto"/>
        <w:ind w:firstLine="480" w:firstLineChars="200"/>
        <w:jc w:val="left"/>
        <w:rPr>
          <w:sz w:val="24"/>
        </w:rPr>
      </w:pPr>
      <w:bookmarkStart w:id="20" w:name="_Hlk62757519"/>
      <w:bookmarkStart w:id="21" w:name="_Hlk62739399"/>
      <w:r>
        <w:rPr>
          <w:sz w:val="24"/>
        </w:rPr>
        <w:t>1.</w:t>
      </w:r>
      <w:r>
        <w:rPr>
          <w:rFonts w:hint="eastAsia"/>
          <w:sz w:val="24"/>
        </w:rPr>
        <w:t>本</w:t>
      </w:r>
      <w:r>
        <w:rPr>
          <w:sz w:val="24"/>
        </w:rPr>
        <w:t>工程物资由国网冀北电力有限公司组织集中招标，国网冀北电力有限公司物资分公司统一采购</w:t>
      </w:r>
      <w:r>
        <w:rPr>
          <w:rFonts w:hint="eastAsia"/>
          <w:sz w:val="24"/>
        </w:rPr>
        <w:t>，并由供应商按照合同约定配送至指定地</w:t>
      </w:r>
      <w:bookmarkStart w:id="23" w:name="_GoBack"/>
      <w:bookmarkEnd w:id="23"/>
      <w:r>
        <w:rPr>
          <w:rFonts w:hint="eastAsia"/>
          <w:sz w:val="24"/>
        </w:rPr>
        <w:t>点</w:t>
      </w:r>
      <w:r>
        <w:rPr>
          <w:sz w:val="24"/>
        </w:rPr>
        <w:t>。</w:t>
      </w:r>
    </w:p>
    <w:p w14:paraId="03FA7CCE">
      <w:pPr>
        <w:adjustRightInd w:val="0"/>
        <w:snapToGrid w:val="0"/>
        <w:spacing w:line="360" w:lineRule="auto"/>
        <w:ind w:firstLine="480" w:firstLineChars="200"/>
        <w:jc w:val="left"/>
        <w:rPr>
          <w:sz w:val="24"/>
        </w:rPr>
      </w:pPr>
      <w:r>
        <w:rPr>
          <w:sz w:val="24"/>
        </w:rPr>
        <w:t>2.</w:t>
      </w:r>
      <w:r>
        <w:rPr>
          <w:rFonts w:hint="eastAsia"/>
          <w:sz w:val="24"/>
        </w:rPr>
        <w:t>本</w:t>
      </w:r>
      <w:r>
        <w:rPr>
          <w:sz w:val="24"/>
        </w:rPr>
        <w:t>工程物资以结算报告数量、金额为依据审定。</w:t>
      </w:r>
    </w:p>
    <w:p w14:paraId="3B92A20F">
      <w:pPr>
        <w:adjustRightInd w:val="0"/>
        <w:snapToGrid w:val="0"/>
        <w:spacing w:line="360" w:lineRule="auto"/>
        <w:ind w:firstLine="480" w:firstLineChars="200"/>
        <w:jc w:val="left"/>
        <w:rPr>
          <w:sz w:val="24"/>
        </w:rPr>
      </w:pPr>
      <w:bookmarkStart w:id="22" w:name="_Hlk62730976"/>
      <w:r>
        <w:rPr>
          <w:sz w:val="24"/>
        </w:rPr>
        <w:t>3.截至</w:t>
      </w:r>
      <w:r>
        <w:rPr>
          <w:rFonts w:hint="eastAsia"/>
          <w:sz w:val="24"/>
          <w:lang w:eastAsia="zh-CN"/>
        </w:rPr>
        <w:t>{{编制日期}}</w:t>
      </w:r>
      <w:r>
        <w:rPr>
          <w:sz w:val="24"/>
        </w:rPr>
        <w:t>，</w:t>
      </w:r>
      <w:bookmarkEnd w:id="20"/>
      <w:bookmarkEnd w:id="21"/>
      <w:bookmarkEnd w:id="22"/>
      <w:r>
        <w:rPr>
          <w:rFonts w:hint="eastAsia"/>
          <w:sz w:val="24"/>
          <w:lang w:eastAsia="zh-CN"/>
        </w:rPr>
        <w:t>{{</w:t>
      </w:r>
      <w:r>
        <w:rPr>
          <w:rFonts w:hint="eastAsia"/>
          <w:sz w:val="24"/>
        </w:rPr>
        <w:t>物资管理情况</w:t>
      </w:r>
      <w:r>
        <w:rPr>
          <w:rFonts w:hint="eastAsia"/>
          <w:sz w:val="24"/>
          <w:lang w:eastAsia="zh-CN"/>
        </w:rPr>
        <w:t>}}</w:t>
      </w:r>
      <w:r>
        <w:rPr>
          <w:rFonts w:hint="eastAsia"/>
          <w:sz w:val="24"/>
        </w:rPr>
        <w:t>。</w:t>
      </w:r>
    </w:p>
    <w:p w14:paraId="035FEE46">
      <w:pPr>
        <w:adjustRightInd w:val="0"/>
        <w:snapToGrid w:val="0"/>
        <w:spacing w:line="360" w:lineRule="auto"/>
        <w:ind w:firstLine="482" w:firstLineChars="200"/>
        <w:jc w:val="left"/>
        <w:rPr>
          <w:b/>
          <w:sz w:val="24"/>
        </w:rPr>
      </w:pPr>
      <w:r>
        <w:rPr>
          <w:b/>
          <w:sz w:val="24"/>
        </w:rPr>
        <w:t>八、未完工程及预留资金情况</w:t>
      </w:r>
    </w:p>
    <w:p w14:paraId="12449839">
      <w:pPr>
        <w:adjustRightInd w:val="0"/>
        <w:snapToGrid w:val="0"/>
        <w:spacing w:line="360" w:lineRule="auto"/>
        <w:ind w:firstLine="480" w:firstLineChars="200"/>
        <w:jc w:val="left"/>
        <w:rPr>
          <w:sz w:val="24"/>
        </w:rPr>
      </w:pPr>
      <w:r>
        <w:rPr>
          <w:rFonts w:hint="eastAsia"/>
          <w:sz w:val="24"/>
        </w:rPr>
        <w:t>本</w:t>
      </w:r>
      <w:r>
        <w:rPr>
          <w:sz w:val="24"/>
        </w:rPr>
        <w:t>工程无未完工程及预留资金。</w:t>
      </w:r>
    </w:p>
    <w:p w14:paraId="6C907D4C">
      <w:pPr>
        <w:adjustRightInd w:val="0"/>
        <w:snapToGrid w:val="0"/>
        <w:spacing w:line="360" w:lineRule="auto"/>
        <w:ind w:firstLine="482" w:firstLineChars="200"/>
        <w:jc w:val="left"/>
        <w:rPr>
          <w:b/>
          <w:sz w:val="24"/>
        </w:rPr>
      </w:pPr>
      <w:r>
        <w:rPr>
          <w:b/>
          <w:sz w:val="24"/>
        </w:rPr>
        <w:t>九、其他需要说明的事项及审核建议</w:t>
      </w:r>
    </w:p>
    <w:p w14:paraId="7E23CE75">
      <w:pPr>
        <w:adjustRightInd w:val="0"/>
        <w:snapToGrid w:val="0"/>
        <w:spacing w:line="360" w:lineRule="auto"/>
        <w:ind w:firstLine="480" w:firstLineChars="200"/>
        <w:jc w:val="left"/>
        <w:rPr>
          <w:sz w:val="24"/>
        </w:rPr>
      </w:pPr>
      <w:r>
        <w:rPr>
          <w:sz w:val="24"/>
        </w:rPr>
        <w:t>1．</w:t>
      </w:r>
      <w:r>
        <w:rPr>
          <w:rFonts w:hint="eastAsia"/>
          <w:sz w:val="24"/>
        </w:rPr>
        <w:t>本</w:t>
      </w:r>
      <w:r>
        <w:rPr>
          <w:sz w:val="24"/>
        </w:rPr>
        <w:t>工程</w:t>
      </w:r>
      <w:r>
        <w:rPr>
          <w:rFonts w:hint="eastAsia"/>
          <w:sz w:val="24"/>
        </w:rPr>
        <w:t>无</w:t>
      </w:r>
      <w:r>
        <w:rPr>
          <w:sz w:val="24"/>
        </w:rPr>
        <w:t>基本预备费。</w:t>
      </w:r>
    </w:p>
    <w:p w14:paraId="3EB45677">
      <w:pPr>
        <w:adjustRightInd w:val="0"/>
        <w:snapToGrid w:val="0"/>
        <w:spacing w:line="360" w:lineRule="auto"/>
        <w:ind w:firstLine="480" w:firstLineChars="200"/>
        <w:jc w:val="left"/>
        <w:rPr>
          <w:color w:val="000000"/>
          <w:sz w:val="24"/>
        </w:rPr>
      </w:pPr>
      <w:r>
        <w:rPr>
          <w:sz w:val="24"/>
        </w:rPr>
        <w:t>2．</w:t>
      </w:r>
      <w:r>
        <w:rPr>
          <w:rFonts w:hint="eastAsia"/>
          <w:sz w:val="24"/>
        </w:rPr>
        <w:t>本</w:t>
      </w:r>
      <w:r>
        <w:rPr>
          <w:color w:val="000000"/>
          <w:sz w:val="24"/>
        </w:rPr>
        <w:t>工程</w:t>
      </w:r>
      <w:r>
        <w:rPr>
          <w:rFonts w:hint="eastAsia"/>
          <w:sz w:val="24"/>
        </w:rPr>
        <w:t>{{</w:t>
      </w:r>
      <w:r>
        <w:rPr>
          <w:rFonts w:hint="eastAsia"/>
          <w:color w:val="000000"/>
          <w:sz w:val="24"/>
        </w:rPr>
        <w:t>审核建议及事项</w:t>
      </w:r>
      <w:r>
        <w:rPr>
          <w:rFonts w:hint="eastAsia"/>
          <w:sz w:val="24"/>
        </w:rPr>
        <w:t>}}</w:t>
      </w:r>
      <w:r>
        <w:rPr>
          <w:color w:val="000000"/>
          <w:sz w:val="24"/>
        </w:rPr>
        <w:t>。</w:t>
      </w:r>
    </w:p>
    <w:p w14:paraId="2765E5BA">
      <w:pPr>
        <w:adjustRightInd w:val="0"/>
        <w:snapToGrid w:val="0"/>
        <w:spacing w:line="360" w:lineRule="auto"/>
        <w:ind w:firstLine="482" w:firstLineChars="200"/>
        <w:jc w:val="left"/>
        <w:rPr>
          <w:b/>
          <w:sz w:val="24"/>
        </w:rPr>
      </w:pPr>
      <w:r>
        <w:rPr>
          <w:b/>
          <w:sz w:val="24"/>
        </w:rPr>
        <w:t>十、审核结论</w:t>
      </w:r>
    </w:p>
    <w:p w14:paraId="0B2AE9E3">
      <w:pPr>
        <w:adjustRightInd w:val="0"/>
        <w:snapToGrid w:val="0"/>
        <w:spacing w:line="360" w:lineRule="auto"/>
        <w:ind w:firstLine="480" w:firstLineChars="200"/>
        <w:outlineLvl w:val="0"/>
        <w:rPr>
          <w:color w:val="000000"/>
          <w:sz w:val="24"/>
        </w:rPr>
      </w:pPr>
      <w:r>
        <w:rPr>
          <w:color w:val="000000"/>
          <w:sz w:val="24"/>
        </w:rPr>
        <w:t>我们认为，</w:t>
      </w:r>
      <w:r>
        <w:rPr>
          <w:rFonts w:hint="eastAsia"/>
          <w:sz w:val="24"/>
        </w:rPr>
        <w:t>本</w:t>
      </w:r>
      <w:r>
        <w:rPr>
          <w:color w:val="000000"/>
          <w:sz w:val="24"/>
        </w:rPr>
        <w:t>工程的竣工决算报告在所有重大方面符合企业会计准则和《国家电网有限公司工程财务管理办法》的有关规定，能够反映</w:t>
      </w:r>
      <w:r>
        <w:rPr>
          <w:rFonts w:hint="eastAsia"/>
          <w:sz w:val="24"/>
        </w:rPr>
        <w:t>本</w:t>
      </w:r>
      <w:r>
        <w:rPr>
          <w:color w:val="000000"/>
          <w:sz w:val="24"/>
        </w:rPr>
        <w:t>工程的投资完成情况，可以作为竣工决算批复的依据。</w:t>
      </w:r>
    </w:p>
    <w:p w14:paraId="085B70BA">
      <w:pPr>
        <w:adjustRightInd w:val="0"/>
        <w:snapToGrid w:val="0"/>
        <w:spacing w:line="360" w:lineRule="auto"/>
        <w:ind w:firstLine="480" w:firstLineChars="200"/>
        <w:outlineLvl w:val="0"/>
        <w:rPr>
          <w:color w:val="000000"/>
          <w:sz w:val="24"/>
        </w:rPr>
      </w:pPr>
    </w:p>
    <w:p w14:paraId="37003915">
      <w:pPr>
        <w:adjustRightInd w:val="0"/>
        <w:snapToGrid w:val="0"/>
        <w:spacing w:line="360" w:lineRule="auto"/>
        <w:ind w:firstLine="480" w:firstLineChars="200"/>
        <w:outlineLvl w:val="0"/>
        <w:rPr>
          <w:color w:val="000000"/>
          <w:sz w:val="24"/>
        </w:rPr>
      </w:pPr>
    </w:p>
    <w:p w14:paraId="1E9AA63C">
      <w:pPr>
        <w:adjustRightInd w:val="0"/>
        <w:snapToGrid w:val="0"/>
        <w:spacing w:line="360" w:lineRule="auto"/>
        <w:ind w:firstLine="480" w:firstLineChars="200"/>
        <w:outlineLvl w:val="0"/>
        <w:rPr>
          <w:color w:val="000000"/>
          <w:sz w:val="24"/>
        </w:rPr>
      </w:pPr>
    </w:p>
    <w:p w14:paraId="2DE809D7">
      <w:pPr>
        <w:adjustRightInd w:val="0"/>
        <w:snapToGrid w:val="0"/>
        <w:spacing w:line="360" w:lineRule="auto"/>
        <w:ind w:firstLine="480" w:firstLineChars="200"/>
        <w:outlineLvl w:val="0"/>
        <w:rPr>
          <w:color w:val="000000"/>
          <w:sz w:val="24"/>
        </w:rPr>
      </w:pPr>
    </w:p>
    <w:p w14:paraId="39CE3FDE">
      <w:pPr>
        <w:adjustRightInd w:val="0"/>
        <w:snapToGrid w:val="0"/>
        <w:spacing w:line="360" w:lineRule="auto"/>
        <w:ind w:firstLine="480" w:firstLineChars="200"/>
        <w:outlineLvl w:val="0"/>
        <w:rPr>
          <w:color w:val="000000"/>
          <w:sz w:val="24"/>
        </w:rPr>
      </w:pPr>
    </w:p>
    <w:p w14:paraId="3874FB6B">
      <w:pPr>
        <w:adjustRightInd w:val="0"/>
        <w:snapToGrid w:val="0"/>
        <w:spacing w:line="360" w:lineRule="auto"/>
        <w:ind w:firstLine="480" w:firstLineChars="200"/>
        <w:outlineLvl w:val="0"/>
        <w:rPr>
          <w:color w:val="000000"/>
          <w:sz w:val="24"/>
        </w:rPr>
      </w:pPr>
    </w:p>
    <w:p w14:paraId="7ADE148E">
      <w:pPr>
        <w:spacing w:line="360" w:lineRule="auto"/>
        <w:ind w:left="964" w:hanging="964" w:hangingChars="400"/>
        <w:rPr>
          <w:sz w:val="24"/>
        </w:rPr>
      </w:pPr>
      <w:r>
        <w:rPr>
          <w:b/>
          <w:bCs/>
          <w:sz w:val="24"/>
        </w:rPr>
        <w:t>附件：</w:t>
      </w:r>
      <w:r>
        <w:rPr>
          <w:bCs/>
          <w:sz w:val="24"/>
        </w:rPr>
        <w:t>1.</w:t>
      </w:r>
      <w:r>
        <w:rPr>
          <w:rFonts w:hint="eastAsia"/>
          <w:sz w:val="24"/>
        </w:rPr>
        <w:t>{{项目名称}}</w:t>
      </w:r>
      <w:r>
        <w:rPr>
          <w:sz w:val="24"/>
        </w:rPr>
        <w:t>-竣工决算审核表</w:t>
      </w:r>
    </w:p>
    <w:p w14:paraId="34C77FE0">
      <w:pPr>
        <w:spacing w:line="360" w:lineRule="auto"/>
        <w:ind w:left="938" w:leftChars="342" w:hanging="220" w:hangingChars="92"/>
        <w:rPr>
          <w:rFonts w:hint="eastAsia" w:ascii="宋体" w:hAnsi="宋体" w:cs="宋体"/>
          <w:bCs/>
          <w:sz w:val="24"/>
        </w:rPr>
      </w:pPr>
      <w:r>
        <w:rPr>
          <w:bCs/>
          <w:sz w:val="24"/>
        </w:rPr>
        <w:t>2.</w:t>
      </w:r>
      <w:r>
        <w:rPr>
          <w:rFonts w:hint="eastAsia"/>
          <w:sz w:val="24"/>
        </w:rPr>
        <w:t>{{项目名称}}-竣工决</w:t>
      </w:r>
      <w:r>
        <w:rPr>
          <w:rFonts w:hint="eastAsia" w:ascii="宋体" w:hAnsi="宋体" w:cs="宋体"/>
          <w:bCs/>
          <w:sz w:val="24"/>
        </w:rPr>
        <w:t>算报告</w:t>
      </w:r>
    </w:p>
    <w:p w14:paraId="64818A9E">
      <w:pPr>
        <w:adjustRightInd w:val="0"/>
        <w:snapToGrid w:val="0"/>
        <w:spacing w:before="156" w:beforeLines="50" w:line="360" w:lineRule="auto"/>
        <w:ind w:firstLine="480" w:firstLineChars="200"/>
        <w:outlineLvl w:val="0"/>
        <w:rPr>
          <w:color w:val="000000"/>
          <w:sz w:val="24"/>
        </w:rPr>
      </w:pPr>
    </w:p>
    <w:p w14:paraId="6660F64E">
      <w:pPr>
        <w:rPr>
          <w:sz w:val="24"/>
        </w:rPr>
      </w:pPr>
    </w:p>
    <w:p w14:paraId="0BBCD610">
      <w:pPr>
        <w:rPr>
          <w:sz w:val="24"/>
        </w:rPr>
      </w:pPr>
    </w:p>
    <w:p w14:paraId="5A8B82B5">
      <w:pPr>
        <w:rPr>
          <w:rFonts w:hint="eastAsia"/>
          <w:sz w:val="24"/>
        </w:rPr>
      </w:pPr>
    </w:p>
    <w:p w14:paraId="30D5F0F1">
      <w:pPr>
        <w:rPr>
          <w:sz w:val="24"/>
        </w:rPr>
      </w:pPr>
    </w:p>
    <w:p w14:paraId="1AF2766B"/>
    <w:tbl>
      <w:tblPr>
        <w:tblStyle w:val="17"/>
        <w:tblW w:w="5666" w:type="pct"/>
        <w:jc w:val="center"/>
        <w:tblLayout w:type="fixed"/>
        <w:tblCellMar>
          <w:top w:w="0" w:type="dxa"/>
          <w:left w:w="108" w:type="dxa"/>
          <w:bottom w:w="0" w:type="dxa"/>
          <w:right w:w="108" w:type="dxa"/>
        </w:tblCellMar>
      </w:tblPr>
      <w:tblGrid>
        <w:gridCol w:w="5633"/>
        <w:gridCol w:w="344"/>
        <w:gridCol w:w="2421"/>
        <w:gridCol w:w="1259"/>
      </w:tblGrid>
      <w:tr w14:paraId="77CF040B">
        <w:tblPrEx>
          <w:tblCellMar>
            <w:top w:w="0" w:type="dxa"/>
            <w:left w:w="108" w:type="dxa"/>
            <w:bottom w:w="0" w:type="dxa"/>
            <w:right w:w="108" w:type="dxa"/>
          </w:tblCellMar>
        </w:tblPrEx>
        <w:trPr>
          <w:trHeight w:val="907" w:hRule="exact"/>
          <w:jc w:val="center"/>
        </w:trPr>
        <w:tc>
          <w:tcPr>
            <w:tcW w:w="5642" w:type="dxa"/>
            <w:vAlign w:val="center"/>
          </w:tcPr>
          <w:p w14:paraId="62B59433">
            <w:pPr>
              <w:widowControl/>
              <w:snapToGrid w:val="0"/>
              <w:ind w:left="-53" w:leftChars="-25" w:right="-53" w:rightChars="-25"/>
              <w:jc w:val="center"/>
              <w:rPr>
                <w:rFonts w:hint="eastAsia" w:ascii="宋体" w:hAnsi="宋体" w:cs="宋体"/>
                <w:kern w:val="0"/>
                <w:sz w:val="24"/>
              </w:rPr>
            </w:pPr>
            <w:r>
              <w:rPr>
                <w:rFonts w:hint="eastAsia" w:ascii="宋体" w:hAnsi="宋体" w:cs="宋体"/>
                <w:kern w:val="0"/>
                <w:sz w:val="24"/>
              </w:rPr>
              <w:t>北京德皓国际会计师事务所(特殊普通合伙)</w:t>
            </w:r>
          </w:p>
        </w:tc>
        <w:tc>
          <w:tcPr>
            <w:tcW w:w="338" w:type="dxa"/>
            <w:vAlign w:val="center"/>
          </w:tcPr>
          <w:p w14:paraId="6B03649B">
            <w:pPr>
              <w:widowControl/>
              <w:snapToGrid w:val="0"/>
              <w:jc w:val="left"/>
              <w:rPr>
                <w:rFonts w:hint="eastAsia" w:ascii="宋体" w:hAnsi="宋体" w:cs="宋体"/>
                <w:kern w:val="0"/>
                <w:sz w:val="24"/>
              </w:rPr>
            </w:pPr>
          </w:p>
        </w:tc>
        <w:tc>
          <w:tcPr>
            <w:tcW w:w="2422" w:type="dxa"/>
            <w:vAlign w:val="center"/>
          </w:tcPr>
          <w:p w14:paraId="7C3786B7">
            <w:pPr>
              <w:snapToGrid w:val="0"/>
              <w:ind w:left="-53" w:leftChars="-25" w:right="-53" w:rightChars="-25"/>
              <w:jc w:val="center"/>
              <w:rPr>
                <w:rFonts w:hint="eastAsia" w:ascii="宋体" w:hAnsi="宋体" w:cs="宋体"/>
                <w:kern w:val="0"/>
                <w:sz w:val="24"/>
              </w:rPr>
            </w:pPr>
            <w:r>
              <w:rPr>
                <w:rFonts w:hint="eastAsia" w:ascii="宋体" w:hAnsi="宋体" w:cs="宋体"/>
                <w:kern w:val="0"/>
                <w:sz w:val="24"/>
              </w:rPr>
              <w:t>中国注册会计师：</w:t>
            </w:r>
          </w:p>
        </w:tc>
        <w:tc>
          <w:tcPr>
            <w:tcW w:w="1256" w:type="dxa"/>
            <w:tcBorders>
              <w:bottom w:val="single" w:color="auto" w:sz="4" w:space="0"/>
            </w:tcBorders>
            <w:vAlign w:val="center"/>
          </w:tcPr>
          <w:p w14:paraId="793816C9">
            <w:pPr>
              <w:widowControl/>
              <w:snapToGrid w:val="0"/>
              <w:jc w:val="center"/>
              <w:rPr>
                <w:rFonts w:hint="eastAsia" w:ascii="宋体" w:hAnsi="宋体" w:cs="宋体"/>
                <w:kern w:val="0"/>
                <w:sz w:val="24"/>
              </w:rPr>
            </w:pPr>
          </w:p>
        </w:tc>
      </w:tr>
      <w:tr w14:paraId="3B08F586">
        <w:tblPrEx>
          <w:tblCellMar>
            <w:top w:w="0" w:type="dxa"/>
            <w:left w:w="108" w:type="dxa"/>
            <w:bottom w:w="0" w:type="dxa"/>
            <w:right w:w="108" w:type="dxa"/>
          </w:tblCellMar>
        </w:tblPrEx>
        <w:trPr>
          <w:trHeight w:val="964" w:hRule="exact"/>
          <w:jc w:val="center"/>
        </w:trPr>
        <w:tc>
          <w:tcPr>
            <w:tcW w:w="5642" w:type="dxa"/>
            <w:vMerge w:val="restart"/>
            <w:vAlign w:val="center"/>
          </w:tcPr>
          <w:p w14:paraId="5BDB10E8">
            <w:pPr>
              <w:widowControl/>
              <w:snapToGrid w:val="0"/>
              <w:jc w:val="center"/>
              <w:rPr>
                <w:rFonts w:hint="eastAsia" w:ascii="宋体" w:hAnsi="宋体" w:cs="宋体"/>
                <w:kern w:val="0"/>
                <w:sz w:val="24"/>
              </w:rPr>
            </w:pPr>
            <w:r>
              <w:rPr>
                <w:rFonts w:hint="eastAsia" w:ascii="宋体" w:hAnsi="宋体" w:cs="宋体"/>
                <w:sz w:val="24"/>
              </w:rPr>
              <w:t>中国</w:t>
            </w:r>
            <w:r>
              <w:rPr>
                <w:rFonts w:hint="eastAsia" w:ascii="宋体" w:hAnsi="宋体" w:cs="宋体"/>
                <w:b/>
                <w:sz w:val="24"/>
              </w:rPr>
              <w:t>·</w:t>
            </w:r>
            <w:r>
              <w:rPr>
                <w:rFonts w:hint="eastAsia" w:ascii="宋体" w:hAnsi="宋体" w:cs="宋体"/>
                <w:sz w:val="24"/>
              </w:rPr>
              <w:t>北京</w:t>
            </w:r>
          </w:p>
        </w:tc>
        <w:tc>
          <w:tcPr>
            <w:tcW w:w="338" w:type="dxa"/>
            <w:vAlign w:val="center"/>
          </w:tcPr>
          <w:p w14:paraId="7E24784F">
            <w:pPr>
              <w:widowControl/>
              <w:snapToGrid w:val="0"/>
              <w:jc w:val="left"/>
              <w:rPr>
                <w:rFonts w:hint="eastAsia" w:ascii="宋体" w:hAnsi="宋体" w:cs="宋体"/>
                <w:kern w:val="0"/>
                <w:sz w:val="24"/>
              </w:rPr>
            </w:pPr>
          </w:p>
        </w:tc>
        <w:tc>
          <w:tcPr>
            <w:tcW w:w="2422" w:type="dxa"/>
            <w:vAlign w:val="center"/>
          </w:tcPr>
          <w:p w14:paraId="58285B58">
            <w:pPr>
              <w:snapToGrid w:val="0"/>
              <w:spacing w:after="234" w:afterLines="75"/>
              <w:jc w:val="center"/>
              <w:rPr>
                <w:rFonts w:hint="eastAsia" w:ascii="宋体" w:hAnsi="宋体" w:cs="宋体"/>
                <w:kern w:val="0"/>
                <w:sz w:val="24"/>
              </w:rPr>
            </w:pPr>
          </w:p>
        </w:tc>
        <w:tc>
          <w:tcPr>
            <w:tcW w:w="1256" w:type="dxa"/>
            <w:tcBorders>
              <w:top w:val="single" w:color="auto" w:sz="4" w:space="0"/>
            </w:tcBorders>
            <w:vAlign w:val="center"/>
          </w:tcPr>
          <w:p w14:paraId="1F45277F">
            <w:pPr>
              <w:snapToGrid w:val="0"/>
              <w:spacing w:after="234" w:afterLines="75"/>
              <w:jc w:val="center"/>
              <w:rPr>
                <w:rFonts w:hint="eastAsia" w:ascii="宋体" w:hAnsi="宋体" w:cs="宋体"/>
                <w:kern w:val="0"/>
                <w:sz w:val="24"/>
              </w:rPr>
            </w:pPr>
            <w:r>
              <w:rPr>
                <w:rFonts w:hint="eastAsia" w:ascii="宋体" w:hAnsi="宋体" w:cs="宋体"/>
                <w:kern w:val="0"/>
                <w:sz w:val="24"/>
              </w:rPr>
              <w:t>人员甲</w:t>
            </w:r>
          </w:p>
        </w:tc>
      </w:tr>
      <w:tr w14:paraId="7128C2E2">
        <w:tblPrEx>
          <w:tblCellMar>
            <w:top w:w="0" w:type="dxa"/>
            <w:left w:w="108" w:type="dxa"/>
            <w:bottom w:w="0" w:type="dxa"/>
            <w:right w:w="108" w:type="dxa"/>
          </w:tblCellMar>
        </w:tblPrEx>
        <w:trPr>
          <w:trHeight w:val="454" w:hRule="exact"/>
          <w:jc w:val="center"/>
        </w:trPr>
        <w:tc>
          <w:tcPr>
            <w:tcW w:w="5642" w:type="dxa"/>
            <w:vMerge w:val="continue"/>
            <w:vAlign w:val="center"/>
          </w:tcPr>
          <w:p w14:paraId="61BFECF8">
            <w:pPr>
              <w:widowControl/>
              <w:snapToGrid w:val="0"/>
              <w:jc w:val="center"/>
              <w:rPr>
                <w:rFonts w:hint="eastAsia" w:ascii="宋体" w:hAnsi="宋体" w:cs="宋体"/>
                <w:kern w:val="0"/>
                <w:sz w:val="24"/>
              </w:rPr>
            </w:pPr>
          </w:p>
        </w:tc>
        <w:tc>
          <w:tcPr>
            <w:tcW w:w="338" w:type="dxa"/>
            <w:vAlign w:val="center"/>
          </w:tcPr>
          <w:p w14:paraId="1AF2D763">
            <w:pPr>
              <w:widowControl/>
              <w:snapToGrid w:val="0"/>
              <w:jc w:val="left"/>
              <w:rPr>
                <w:rFonts w:hint="eastAsia" w:ascii="宋体" w:hAnsi="宋体" w:cs="宋体"/>
                <w:kern w:val="0"/>
                <w:sz w:val="24"/>
              </w:rPr>
            </w:pPr>
          </w:p>
        </w:tc>
        <w:tc>
          <w:tcPr>
            <w:tcW w:w="2422" w:type="dxa"/>
            <w:vAlign w:val="center"/>
          </w:tcPr>
          <w:p w14:paraId="713DBD04">
            <w:pPr>
              <w:snapToGrid w:val="0"/>
              <w:ind w:left="-53" w:leftChars="-25" w:right="-53" w:rightChars="-25"/>
              <w:jc w:val="center"/>
              <w:rPr>
                <w:rFonts w:hint="eastAsia" w:ascii="宋体" w:hAnsi="宋体" w:cs="宋体"/>
                <w:kern w:val="0"/>
                <w:sz w:val="24"/>
              </w:rPr>
            </w:pPr>
            <w:r>
              <w:rPr>
                <w:rFonts w:hint="eastAsia" w:ascii="宋体" w:hAnsi="宋体" w:cs="宋体"/>
                <w:kern w:val="0"/>
                <w:sz w:val="24"/>
              </w:rPr>
              <w:t>中国注册会计师：</w:t>
            </w:r>
          </w:p>
        </w:tc>
        <w:tc>
          <w:tcPr>
            <w:tcW w:w="1256" w:type="dxa"/>
            <w:tcBorders>
              <w:bottom w:val="single" w:color="auto" w:sz="4" w:space="0"/>
            </w:tcBorders>
            <w:vAlign w:val="center"/>
          </w:tcPr>
          <w:p w14:paraId="68892A4D">
            <w:pPr>
              <w:widowControl/>
              <w:snapToGrid w:val="0"/>
              <w:jc w:val="center"/>
              <w:rPr>
                <w:rFonts w:hint="eastAsia" w:ascii="宋体" w:hAnsi="宋体" w:cs="宋体"/>
                <w:kern w:val="0"/>
                <w:sz w:val="24"/>
              </w:rPr>
            </w:pPr>
          </w:p>
        </w:tc>
      </w:tr>
      <w:tr w14:paraId="3EB83EAC">
        <w:tblPrEx>
          <w:tblCellMar>
            <w:top w:w="0" w:type="dxa"/>
            <w:left w:w="108" w:type="dxa"/>
            <w:bottom w:w="0" w:type="dxa"/>
            <w:right w:w="108" w:type="dxa"/>
          </w:tblCellMar>
        </w:tblPrEx>
        <w:trPr>
          <w:trHeight w:val="964" w:hRule="exact"/>
          <w:jc w:val="center"/>
        </w:trPr>
        <w:tc>
          <w:tcPr>
            <w:tcW w:w="5642" w:type="dxa"/>
            <w:vMerge w:val="continue"/>
            <w:vAlign w:val="center"/>
          </w:tcPr>
          <w:p w14:paraId="43C93C0E">
            <w:pPr>
              <w:widowControl/>
              <w:snapToGrid w:val="0"/>
              <w:jc w:val="center"/>
              <w:rPr>
                <w:rFonts w:hint="eastAsia" w:ascii="宋体" w:hAnsi="宋体" w:cs="宋体"/>
                <w:kern w:val="0"/>
                <w:sz w:val="24"/>
              </w:rPr>
            </w:pPr>
          </w:p>
        </w:tc>
        <w:tc>
          <w:tcPr>
            <w:tcW w:w="338" w:type="dxa"/>
            <w:vAlign w:val="center"/>
          </w:tcPr>
          <w:p w14:paraId="1A11CAEB">
            <w:pPr>
              <w:widowControl/>
              <w:snapToGrid w:val="0"/>
              <w:jc w:val="left"/>
              <w:rPr>
                <w:rFonts w:hint="eastAsia" w:ascii="宋体" w:hAnsi="宋体" w:cs="宋体"/>
                <w:kern w:val="0"/>
                <w:sz w:val="24"/>
              </w:rPr>
            </w:pPr>
          </w:p>
        </w:tc>
        <w:tc>
          <w:tcPr>
            <w:tcW w:w="2422" w:type="dxa"/>
            <w:vAlign w:val="center"/>
          </w:tcPr>
          <w:p w14:paraId="37A24714">
            <w:pPr>
              <w:snapToGrid w:val="0"/>
              <w:spacing w:after="234" w:afterLines="75"/>
              <w:jc w:val="center"/>
              <w:rPr>
                <w:rFonts w:hint="eastAsia" w:ascii="宋体" w:hAnsi="宋体" w:cs="宋体"/>
                <w:kern w:val="0"/>
                <w:sz w:val="24"/>
              </w:rPr>
            </w:pPr>
          </w:p>
        </w:tc>
        <w:tc>
          <w:tcPr>
            <w:tcW w:w="1256" w:type="dxa"/>
            <w:tcBorders>
              <w:top w:val="single" w:color="auto" w:sz="4" w:space="0"/>
            </w:tcBorders>
            <w:vAlign w:val="center"/>
          </w:tcPr>
          <w:p w14:paraId="678D9C76">
            <w:pPr>
              <w:snapToGrid w:val="0"/>
              <w:spacing w:after="234" w:afterLines="75"/>
              <w:jc w:val="center"/>
              <w:rPr>
                <w:rFonts w:hint="eastAsia" w:ascii="宋体" w:hAnsi="宋体" w:cs="宋体"/>
                <w:kern w:val="0"/>
                <w:sz w:val="24"/>
              </w:rPr>
            </w:pPr>
            <w:r>
              <w:rPr>
                <w:rFonts w:hint="eastAsia" w:ascii="宋体" w:hAnsi="宋体" w:cs="宋体"/>
                <w:kern w:val="0"/>
                <w:sz w:val="24"/>
              </w:rPr>
              <w:t>人员乙</w:t>
            </w:r>
          </w:p>
        </w:tc>
      </w:tr>
      <w:tr w14:paraId="4C9C0D8B">
        <w:tblPrEx>
          <w:tblCellMar>
            <w:top w:w="0" w:type="dxa"/>
            <w:left w:w="108" w:type="dxa"/>
            <w:bottom w:w="0" w:type="dxa"/>
            <w:right w:w="108" w:type="dxa"/>
          </w:tblCellMar>
        </w:tblPrEx>
        <w:trPr>
          <w:trHeight w:val="567" w:hRule="exact"/>
          <w:jc w:val="center"/>
        </w:trPr>
        <w:tc>
          <w:tcPr>
            <w:tcW w:w="5642" w:type="dxa"/>
            <w:vAlign w:val="center"/>
          </w:tcPr>
          <w:p w14:paraId="3D49243A">
            <w:pPr>
              <w:widowControl/>
              <w:snapToGrid w:val="0"/>
              <w:jc w:val="center"/>
              <w:rPr>
                <w:rFonts w:hint="eastAsia" w:ascii="宋体" w:hAnsi="宋体" w:cs="宋体"/>
                <w:kern w:val="0"/>
                <w:sz w:val="24"/>
              </w:rPr>
            </w:pPr>
          </w:p>
        </w:tc>
        <w:tc>
          <w:tcPr>
            <w:tcW w:w="338" w:type="dxa"/>
            <w:vAlign w:val="center"/>
          </w:tcPr>
          <w:p w14:paraId="39FF9372">
            <w:pPr>
              <w:widowControl/>
              <w:snapToGrid w:val="0"/>
              <w:jc w:val="left"/>
              <w:rPr>
                <w:rFonts w:hint="eastAsia" w:ascii="宋体" w:hAnsi="宋体" w:cs="宋体"/>
                <w:kern w:val="0"/>
                <w:sz w:val="24"/>
              </w:rPr>
            </w:pPr>
          </w:p>
        </w:tc>
        <w:tc>
          <w:tcPr>
            <w:tcW w:w="3678" w:type="dxa"/>
            <w:gridSpan w:val="2"/>
            <w:vAlign w:val="center"/>
          </w:tcPr>
          <w:p w14:paraId="1CC8561B">
            <w:pPr>
              <w:widowControl/>
              <w:snapToGrid w:val="0"/>
              <w:jc w:val="center"/>
              <w:rPr>
                <w:rFonts w:hint="eastAsia" w:ascii="宋体" w:hAnsi="宋体" w:cs="宋体"/>
                <w:kern w:val="0"/>
                <w:sz w:val="24"/>
              </w:rPr>
            </w:pPr>
            <w:r>
              <w:rPr>
                <w:rFonts w:hint="eastAsia" w:ascii="宋体" w:hAnsi="宋体" w:cs="宋体"/>
                <w:bCs/>
                <w:kern w:val="0"/>
                <w:sz w:val="24"/>
              </w:rPr>
              <w:t>{{报告日期}}</w:t>
            </w:r>
            <w:r>
              <w:rPr>
                <w:rFonts w:hint="eastAsia" w:ascii="宋体" w:hAnsi="宋体" w:cs="宋体"/>
                <w:kern w:val="0"/>
                <w:sz w:val="24"/>
              </w:rPr>
              <w:t xml:space="preserve"> </w:t>
            </w:r>
          </w:p>
        </w:tc>
      </w:tr>
    </w:tbl>
    <w:p w14:paraId="25BB582C">
      <w:pPr>
        <w:spacing w:line="360" w:lineRule="auto"/>
        <w:rPr>
          <w:sz w:val="24"/>
        </w:rPr>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pgNumType w:start="1"/>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华文新魏">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F48EAD">
    <w:pPr>
      <w:pStyle w:val="10"/>
      <w:jc w:val="center"/>
    </w:pPr>
    <w:r>
      <w:fldChar w:fldCharType="begin"/>
    </w:r>
    <w:r>
      <w:instrText xml:space="preserve">PAGE   \* MERGEFORMAT</w:instrText>
    </w:r>
    <w:r>
      <w:fldChar w:fldCharType="separate"/>
    </w:r>
    <w:r>
      <w:rPr>
        <w:lang w:val="zh-CN"/>
      </w:rPr>
      <w:t>19</w:t>
    </w:r>
    <w:r>
      <w:fldChar w:fldCharType="end"/>
    </w:r>
  </w:p>
  <w:p w14:paraId="3D125246">
    <w:pPr>
      <w:pStyle w:val="10"/>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1EC81B">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47F119">
    <w:pPr>
      <w:pStyle w:val="10"/>
      <w:jc w:val="center"/>
    </w:pPr>
    <w:r>
      <w:rPr>
        <w:rFonts w:hint="eastAsia"/>
      </w:rPr>
      <w:t>第1页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9F5D8D">
    <w:pPr>
      <w:pStyle w:val="11"/>
      <w:pBdr>
        <w:bottom w:val="single" w:color="auto" w:sz="4" w:space="1"/>
      </w:pBdr>
      <w:jc w:val="right"/>
      <w:rPr>
        <w:rFonts w:hint="eastAsia" w:ascii="华文新魏" w:hAnsi="华文新魏" w:eastAsia="华文新魏" w:cs="华文新魏"/>
      </w:rPr>
    </w:pPr>
    <w:r>
      <w:rPr>
        <w:rFonts w:hint="eastAsia" w:ascii="华文新魏" w:hAnsi="华文新魏" w:eastAsia="华文新魏" w:cs="华文新魏"/>
      </w:rPr>
      <w:t xml:space="preserve">                          </w:t>
    </w:r>
    <w:r>
      <w:rPr>
        <w:rFonts w:hint="eastAsia"/>
      </w:rPr>
      <w:t xml:space="preserve"> {{ 项目报告号 }}专项审核报告</w:t>
    </w:r>
  </w:p>
  <w:p w14:paraId="3FD4AD49">
    <w:pPr>
      <w:pStyle w:val="11"/>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D9AF82">
    <w:pPr>
      <w:pStyle w:val="1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C1C443">
    <w:pPr>
      <w:pStyle w:val="11"/>
      <w:pBdr>
        <w:bottom w:val="none" w:color="auto" w:sz="0" w:space="1"/>
      </w:pBdr>
    </w:pPr>
    <w:r>
      <w:drawing>
        <wp:inline distT="0" distB="0" distL="0" distR="0">
          <wp:extent cx="5274310" cy="1269365"/>
          <wp:effectExtent l="0" t="0" r="4445" b="4445"/>
          <wp:docPr id="10582359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235979" name="图片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5274310" cy="126936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FED083"/>
    <w:multiLevelType w:val="singleLevel"/>
    <w:tmpl w:val="9DFED083"/>
    <w:lvl w:ilvl="0" w:tentative="0">
      <w:start w:val="3"/>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Users|hao|Desktop|报告模板A|6、基建工程竣工决算报表--德皓.xlsx||封面|_jds1|||||H10" w:val="国网冀北电力有限公司康保县供电分公司"/>
    <w:docVar w:name="C:|Users|hao|Desktop|报告模板A|6、基建工程竣工决算报表--德皓.xlsx||封面|_jds2|||||J2" w:val="国网冀北张家口康保县供电公司处长地物资仓储点"/>
    <w:docVar w:name="C:|Users|hao|Desktop|报告模板A|6、基建工程竣工决算报表--德皓.xlsx||封面|_jds3|||||I2" w:val="德皓核字[2025]00000247"/>
    <w:docVar w:name="C:|Users|hao|Desktop|报告模板A|6、基建工程竣工决算报表--德皓.xlsx||封面|_jds4|||||H6" w:val="2025年02月25日"/>
    <w:docVar w:name="C:|Users|hao|Desktop|报告模板A|6、基建工程竣工决算报表--德皓.xlsx||竣工工程财务决算表|_jds2|||||C17" w:val="2,763,458.77"/>
    <w:docVar w:name="C:|Users|hao|Desktop|报告模板A|6、基建工程竣工决算报表--德皓.xlsx||竣工工程财务决算表|_jds3|||||C22" w:val="2,848,377.29"/>
    <w:docVar w:name="C:|Users|hao|Desktop|报告模板A|6、基建工程竣工决算报表--德皓.xlsx||竣工工程财务决算表|_jds4|||||C20" w:val="84,918.52"/>
    <w:docVar w:name="C:|Users|hao|Desktop|报告模板A|6、基建工程竣工决算报表--德皓.xlsx||竣工工程决算一览表  |_jds1|||||F25" w:val="国网冀北电力有限公司康保县供电分公司"/>
    <w:docVar w:name="C:|Users|hao|Desktop|报告模板A|6、基建工程竣工决算报表--德皓.xlsx||竣工工程决算一览表  |_jds10|||||F35" w:val="新建物资仓储点一幢，框架结构，地上一层，地上建筑面积800平方米,无地下室，总建筑面积800平方米。"/>
    <w:docVar w:name="C:|Users|hao|Desktop|报告模板A|6、基建工程竣工决算报表--德皓.xlsx||竣工工程决算一览表  |_jds11|||||F26" w:val="张家口建筑工程集团有限公司"/>
    <w:docVar w:name="C:|Users|hao|Desktop|报告模板A|6、基建工程竣工决算报表--德皓.xlsx||竣工工程决算一览表  |_jds12|||||H26" w:val="玖度工程设计有限公司"/>
    <w:docVar w:name="C:|Users|hao|Desktop|报告模板A|6、基建工程竣工决算报表--德皓.xlsx||竣工工程决算一览表  |_jds13|||||F27" w:val="张家口华纬电力建设咨询有限公司"/>
    <w:docVar w:name="C:|Users|hao|Desktop|报告模板A|6、基建工程竣工决算报表--德皓.xlsx||竣工工程决算一览表  |_jds14|||||F34" w:val="2023年12月20日"/>
    <w:docVar w:name="C:|Users|hao|Desktop|报告模板A|6、基建工程竣工决算报表--德皓.xlsx||竣工工程决算一览表  |_jds15|||||H34" w:val="2024年12月22日"/>
    <w:docVar w:name="C:|Users|hao|Desktop|报告模板A|6、基建工程竣工决算报表--德皓.xlsx||竣工工程决算一览表  |_jds17|||||O29" w:val="226,844.72"/>
    <w:docVar w:name="C:|Users|hao|Desktop|报告模板A|6、基建工程竣工决算报表--德皓.xlsx||竣工工程决算一览表  |_jds18|||||F37" w:val="2,858,000.00"/>
    <w:docVar w:name="C:|Users|hao|Desktop|报告模板A|6、基建工程竣工决算报表--德皓.xlsx||竣工工程决算一览表  |_jds19|||||F38" w:val="9,622.71"/>
    <w:docVar w:name="C:|Users|hao|Desktop|报告模板A|6、基建工程竣工决算报表--德皓.xlsx||竣工工程决算一览表  |_jds20|||||H38" w:val="0.34"/>
    <w:docVar w:name="C:|Users|hao|Desktop|报告模板A|6、基建工程竣工决算报表--德皓.xlsx||竣工工程决算一览表  |_jds26|||||H42" w:val="2,763,458.77"/>
    <w:docVar w:name="C:|Users|hao|Desktop|报告模板A|6、基建工程竣工决算报表--德皓.xlsx||竣工工程决算一览表  |_jds27|||||F43" w:val="84,918.52"/>
    <w:docVar w:name="C:|Users|hao|Desktop|报告模板A|6、基建工程竣工决算报表--德皓.xlsx||竣工工程决算一览表  |_jds3|||||H25" w:val="康保县供电分公司"/>
    <w:docVar w:name="C:|Users|hao|Desktop|报告模板A|6、基建工程竣工决算报表--德皓.xlsx||竣工工程决算一览表  |_jds30|||||H37" w:val="2,848,377.29"/>
    <w:docVar w:name="C:|Users|hao|Desktop|报告模板A|6、基建工程竣工决算报表--德皓.xlsx||竣工工程决算一览表  |_jds33|||||H44" w:val="二○二五年二月二十八日"/>
    <w:docVar w:name="C:|Users|hao|Desktop|报告模板A|6、基建工程竣工决算报表--德皓.xlsx||竣工工程决算一览表  |_jds36|||||G29" w:val="冀北电后勤〔2023〕176号"/>
    <w:docVar w:name="C:|Users|hao|Desktop|报告模板A|6、基建工程竣工决算报表--德皓.xlsx||竣工工程决算一览表  |_jds37|||||I30" w:val="2023年10月27日"/>
    <w:docVar w:name="C:|Users|hao|Desktop|报告模板A|6、基建工程竣工决算报表--德皓.xlsx||竣工工程决算一览表  |_jds38|||||F30" w:val="国网冀北电力有限公司关于国网冀北电力有限公司张家口供电公司2023年电网小型基建工程初步设计的批复"/>
    <w:docVar w:name="C:|Users|hao|Desktop|报告模板A|6、基建工程竣工决算报表--德皓.xlsx||竣工工程决算一览表  |_jds39|||||G30" w:val="冀北电后勤〔2023〕580号"/>
    <w:docVar w:name="C:|Users|hao|Desktop|报告模板A|6、基建工程竣工决算报表--德皓.xlsx||竣工工程决算一览表  |_jds40|||||M29" w:val="2,858,000.00"/>
    <w:docVar w:name="C:|Users|hao|Desktop|报告模板A|6、基建工程竣工决算报表--德皓.xlsx||竣工工程决算一览表  |_jds41|||||N29" w:val="2,621,532.57"/>
    <w:docVar w:name="C:|Users|hao|Desktop|报告模板A|6、基建工程竣工决算报表--德皓.xlsx||竣工工程决算一览表  |_jds42|||||N32" w:val="2,763,458.77"/>
    <w:docVar w:name="C:|Users|hao|Desktop|报告模板A|6、基建工程竣工决算报表--德皓.xlsx||竣工工程决算一览表  |_jds43|||||O32" w:val="2,621,532.57"/>
    <w:docVar w:name="C:|Users|hao|Desktop|报告模板A|6、基建工程竣工决算报表--德皓.xlsx||竣工工程决算一览表  |_jds44|||||P32" w:val="226,844.72"/>
    <w:docVar w:name="C:|Users|hao|Desktop|报告模板A|6、基建工程竣工决算报表--德皓.xlsx||竣工工程决算一览表  |_jds45|||||Q32" w:val="-84,918.52"/>
    <w:docVar w:name="C:|Users|hao|Desktop|报告模板A|6、基建工程竣工决算报表--德皓.xlsx||竣工工程决算一览表  |_jds48|||||M36" w:val="张家口华纬电力建设咨询有限公司"/>
    <w:docVar w:name="C:|Users|hao|Desktop|报告模板A|6、基建工程竣工决算报表--德皓.xlsx||竣工工程决算一览表  |_jds55|||||M32" w:val="康保县供电分公司"/>
    <w:docVar w:name="C:|Users|hao|Desktop|报告模板A|6、基建工程竣工决算报表--德皓.xlsx||竣工工程决算一览表  |_jds57|||||M25" w:val="1,760,000.00"/>
    <w:docVar w:name="C:|Users|hao|Desktop|报告模板A|6、基建工程竣工决算报表--德皓.xlsx||竣工工程决算一览表  |_jds58|||||N25" w:val="1,714,466.06"/>
    <w:docVar w:name="C:|Users|hao|Desktop|报告模板A|6、基建工程竣工决算报表--德皓.xlsx||竣工工程决算一览表  |_jds59|||||O25" w:val="154,301.94"/>
    <w:docVar w:name="C:|Users|hao|Desktop|报告模板A|6、基建工程竣工决算报表--德皓.xlsx||竣工工程决算一览表  |_jds60|||||P25" w:val="108,768.00"/>
    <w:docVar w:name="C:|Users|hao|Desktop|报告模板A|6、基建工程竣工决算报表--德皓.xlsx||竣工工程决算一览表  |_jds61|||||Q25" w:val="6.18"/>
    <w:docVar w:name="C:|Users|hao|Desktop|报告模板A|6、基建工程竣工决算报表--德皓.xlsx||竣工工程决算一览表  |_jds62|||||M26" w:val="620,000.00"/>
    <w:docVar w:name="C:|Users|hao|Desktop|报告模板A|6、基建工程竣工决算报表--德皓.xlsx||竣工工程决算一览表  |_jds63|||||N26" w:val="603,959.63"/>
    <w:docVar w:name="C:|Users|hao|Desktop|报告模板A|6、基建工程竣工决算报表--德皓.xlsx||竣工工程决算一览表  |_jds64|||||O26" w:val="54,356.37"/>
    <w:docVar w:name="C:|Users|hao|Desktop|报告模板A|6、基建工程竣工决算报表--德皓.xlsx||竣工工程决算一览表  |_jds65|||||P26" w:val="38,316.00"/>
    <w:docVar w:name="C:|Users|hao|Desktop|报告模板A|6、基建工程竣工决算报表--德皓.xlsx||竣工工程决算一览表  |_jds66|||||Q26" w:val="6.18"/>
    <w:docVar w:name="C:|Users|hao|Desktop|报告模板A|6、基建工程竣工决算报表--德皓.xlsx||竣工工程决算一览表  |_jds67|||||M27" w:val=" "/>
    <w:docVar w:name="C:|Users|hao|Desktop|报告模板A|6、基建工程竣工决算报表--德皓.xlsx||竣工工程决算一览表  |_jds68|||||N27" w:val=" "/>
    <w:docVar w:name="C:|Users|hao|Desktop|报告模板A|6、基建工程竣工决算报表--德皓.xlsx||竣工工程决算一览表  |_jds69|||||O27" w:val=" "/>
    <w:docVar w:name="C:|Users|hao|Desktop|报告模板A|6、基建工程竣工决算报表--德皓.xlsx||竣工工程决算一览表  |_jds7|||||I29" w:val="2023年04月13日"/>
    <w:docVar w:name="C:|Users|hao|Desktop|报告模板A|6、基建工程竣工决算报表--德皓.xlsx||竣工工程决算一览表  |_jds70|||||P27" w:val=" "/>
    <w:docVar w:name="C:|Users|hao|Desktop|报告模板A|6、基建工程竣工决算报表--德皓.xlsx||竣工工程决算一览表  |_jds71|||||Q27" w:val=" "/>
    <w:docVar w:name="C:|Users|hao|Desktop|报告模板A|6、基建工程竣工决算报表--德皓.xlsx||竣工工程决算一览表  |_jds72|||||M28" w:val="478,000.00"/>
    <w:docVar w:name="C:|Users|hao|Desktop|报告模板A|6、基建工程竣工决算报表--德皓.xlsx||竣工工程决算一览表  |_jds73|||||N28" w:val="303,106.88"/>
    <w:docVar w:name="C:|Users|hao|Desktop|报告模板A|6、基建工程竣工决算报表--德皓.xlsx||竣工工程决算一览表  |_jds74|||||O28" w:val="18,186.41"/>
    <w:docVar w:name="C:|Users|hao|Desktop|报告模板A|6、基建工程竣工决算报表--德皓.xlsx||竣工工程决算一览表  |_jds75|||||P28" w:val="-156,706.71"/>
    <w:docVar w:name="C:|Users|hao|Desktop|报告模板A|6、基建工程竣工决算报表--德皓.xlsx||竣工工程决算一览表  |_jds76|||||Q28" w:val="-32.78"/>
    <w:docVar w:name="C:|Users|hao|Desktop|报告模板A|6、基建工程竣工决算报表--德皓.xlsx||竣工工程决算一览表  |_jds77|||||P29" w:val="-9,622.71"/>
    <w:docVar w:name="C:|Users|hao|Desktop|报告模板A|6、基建工程竣工决算报表--德皓.xlsx||竣工工程决算一览表  |_jds78|||||Q29" w:val="-0.34"/>
    <w:docVar w:name="C:|Users|hao|Desktop|报告模板A|6、基建工程竣工决算报表--德皓.xlsx||竣工工程决算一览表  |_jds79|||||N36" w:val="1,470.00"/>
    <w:docVar w:name="C:|Users|hao|Desktop|报告模板A|6、基建工程竣工决算报表--德皓.xlsx||竣工工程决算一览表  |_jds8|||||F29" w:val="国网冀北电力有限公司关于国网冀北张家口康保县供电公司二号卜供电所等9个新建电网小型基建项目可行性研究报告的批复意见"/>
    <w:docVar w:name="C:|Users|hao|Desktop|报告模板A|6、基建工程竣工决算报表--德皓.xlsx||竣工工程决算一览表  |_jds80|||||O36" w:val="监理质保金"/>
    <w:docVar w:name="C:|Users|hao|Desktop|报告模板A|6、基建工程竣工决算报表--德皓.xlsx||竣工工程决算一览表  |_jds81|||||M37" w:val="张家口建筑工程集团有限公司"/>
    <w:docVar w:name="C:|Users|hao|Desktop|报告模板A|6、基建工程竣工决算报表--德皓.xlsx||竣工工程决算一览表  |_jds82|||||N37" w:val="75,812.52"/>
    <w:docVar w:name="C:|Users|hao|Desktop|报告模板A|6、基建工程竣工决算报表--德皓.xlsx||竣工工程决算一览表  |_jds83|||||O37" w:val="施工质保金"/>
    <w:docVar w:name="C:|Users|hao|Desktop|报告模板A|6、基建工程竣工决算报表--德皓.xlsx||竣工工程决算一览表  |_jds84|||||M38" w:val="北京德皓国际会计师事务所（特殊普通合伙）"/>
    <w:docVar w:name="C:|Users|hao|Desktop|报告模板A|6、基建工程竣工决算报表--德皓.xlsx||竣工工程决算一览表  |_jds85|||||N38" w:val="7,636.00"/>
    <w:docVar w:name="C:|Users|hao|Desktop|报告模板A|6、基建工程竣工决算报表--德皓.xlsx||竣工工程决算一览表  |_jds86|||||O38" w:val="决算审核费"/>
    <w:docVar w:name="C:|Users|hao|Desktop|报告模板A|6、基建工程竣工决算报表--德皓.xlsx||竣工工程决算一览表  |_jds87|||||M39" w:val=" "/>
    <w:docVar w:name="C:|Users|hao|Desktop|报告模板A|6、基建工程竣工决算报表--德皓.xlsx||竣工工程决算一览表  |_jds88|||||N39" w:val=" "/>
    <w:docVar w:name="C:|Users|hao|Desktop|报告模板A|6、基建工程竣工决算报表--德皓.xlsx||竣工工程决算一览表  |_jds89|||||O39" w:val=" "/>
    <w:docVar w:name="C:|Users|hao|Desktop|报告模板A|6、基建工程竣工决算报表--德皓.xlsx||竣工工程决算一览表  |_jds9|||||F31" w:val="285.80"/>
    <w:docVar w:name="C:|Users|hao|Desktop|报告模板A|6、基建工程竣工决算报表--德皓.xlsx||竣工工程决算一览表  |_jds90|||||M40" w:val=" "/>
    <w:docVar w:name="C:|Users|hao|Desktop|报告模板A|6、基建工程竣工决算报表--德皓.xlsx||竣工工程决算一览表  |_jds91|||||N40" w:val=" "/>
    <w:docVar w:name="C:|Users|hao|Desktop|报告模板A|6、基建工程竣工决算报表--德皓.xlsx||竣工工程决算一览表  |_jds92|||||O40" w:val=" "/>
    <w:docVar w:name="C:|Users|hao|Desktop|报告模板A|6、基建工程竣工决算报表--德皓.xlsx||竣工工程决算一览表  |_jds93|||||M41" w:val=" "/>
    <w:docVar w:name="C:|Users|hao|Desktop|报告模板A|6、基建工程竣工决算报表--德皓.xlsx||竣工工程决算一览表  |_jds94|||||N41" w:val=" "/>
    <w:docVar w:name="C:|Users|hao|Desktop|报告模板A|6、基建工程竣工决算报表--德皓.xlsx||竣工工程决算一览表  |_jds95|||||O41" w:val=" "/>
    <w:docVar w:name="C:|Users|hao|Desktop|报告模板A|6、基建工程竣工决算报表--德皓.xlsx||竣工工程决算一览表  |_jds96|||||N42" w:val="84,918.52"/>
  </w:docVars>
  <w:rsids>
    <w:rsidRoot w:val="00172A27"/>
    <w:rsid w:val="000029F4"/>
    <w:rsid w:val="00004567"/>
    <w:rsid w:val="00006B9F"/>
    <w:rsid w:val="0000702F"/>
    <w:rsid w:val="000077C4"/>
    <w:rsid w:val="00011E06"/>
    <w:rsid w:val="000126C9"/>
    <w:rsid w:val="00012A5A"/>
    <w:rsid w:val="0001348B"/>
    <w:rsid w:val="00014305"/>
    <w:rsid w:val="000149D1"/>
    <w:rsid w:val="00015043"/>
    <w:rsid w:val="00022743"/>
    <w:rsid w:val="00023CC2"/>
    <w:rsid w:val="00024892"/>
    <w:rsid w:val="00026355"/>
    <w:rsid w:val="0003133C"/>
    <w:rsid w:val="0003595F"/>
    <w:rsid w:val="00037483"/>
    <w:rsid w:val="00037CE6"/>
    <w:rsid w:val="00037F92"/>
    <w:rsid w:val="00041EF2"/>
    <w:rsid w:val="00042D59"/>
    <w:rsid w:val="0004356C"/>
    <w:rsid w:val="00045FC3"/>
    <w:rsid w:val="00046C4F"/>
    <w:rsid w:val="000471A4"/>
    <w:rsid w:val="00052DC9"/>
    <w:rsid w:val="000539F5"/>
    <w:rsid w:val="00054DE2"/>
    <w:rsid w:val="000559DF"/>
    <w:rsid w:val="00056461"/>
    <w:rsid w:val="00057584"/>
    <w:rsid w:val="000616FB"/>
    <w:rsid w:val="00062203"/>
    <w:rsid w:val="00062EC4"/>
    <w:rsid w:val="00063FDB"/>
    <w:rsid w:val="0006408C"/>
    <w:rsid w:val="000663A9"/>
    <w:rsid w:val="00067BE7"/>
    <w:rsid w:val="00071D9E"/>
    <w:rsid w:val="00072038"/>
    <w:rsid w:val="00072AA1"/>
    <w:rsid w:val="00072B8A"/>
    <w:rsid w:val="000733E9"/>
    <w:rsid w:val="00076217"/>
    <w:rsid w:val="00076231"/>
    <w:rsid w:val="00076F7B"/>
    <w:rsid w:val="0007739E"/>
    <w:rsid w:val="000816C5"/>
    <w:rsid w:val="000816D0"/>
    <w:rsid w:val="00082AC2"/>
    <w:rsid w:val="0008326D"/>
    <w:rsid w:val="00083E99"/>
    <w:rsid w:val="00092029"/>
    <w:rsid w:val="00093590"/>
    <w:rsid w:val="000937F9"/>
    <w:rsid w:val="00094D4B"/>
    <w:rsid w:val="00095B15"/>
    <w:rsid w:val="0009797B"/>
    <w:rsid w:val="000A26E2"/>
    <w:rsid w:val="000A40ED"/>
    <w:rsid w:val="000A533E"/>
    <w:rsid w:val="000A5785"/>
    <w:rsid w:val="000A59CF"/>
    <w:rsid w:val="000A5FCE"/>
    <w:rsid w:val="000A63A7"/>
    <w:rsid w:val="000A6AA7"/>
    <w:rsid w:val="000A6F2E"/>
    <w:rsid w:val="000A727F"/>
    <w:rsid w:val="000B1E1E"/>
    <w:rsid w:val="000B447A"/>
    <w:rsid w:val="000B6582"/>
    <w:rsid w:val="000C03CA"/>
    <w:rsid w:val="000C232D"/>
    <w:rsid w:val="000C397B"/>
    <w:rsid w:val="000C6B58"/>
    <w:rsid w:val="000C7831"/>
    <w:rsid w:val="000D180B"/>
    <w:rsid w:val="000D1CF1"/>
    <w:rsid w:val="000D3960"/>
    <w:rsid w:val="000D3A89"/>
    <w:rsid w:val="000D472C"/>
    <w:rsid w:val="000D7021"/>
    <w:rsid w:val="000D7573"/>
    <w:rsid w:val="000E1F1F"/>
    <w:rsid w:val="000E4FEB"/>
    <w:rsid w:val="000F075C"/>
    <w:rsid w:val="000F08C2"/>
    <w:rsid w:val="000F09F0"/>
    <w:rsid w:val="000F0A97"/>
    <w:rsid w:val="000F17CB"/>
    <w:rsid w:val="00100430"/>
    <w:rsid w:val="00102764"/>
    <w:rsid w:val="00102EF6"/>
    <w:rsid w:val="0010389F"/>
    <w:rsid w:val="00104C64"/>
    <w:rsid w:val="00105CC6"/>
    <w:rsid w:val="001133A5"/>
    <w:rsid w:val="001133F4"/>
    <w:rsid w:val="0011598D"/>
    <w:rsid w:val="00115F10"/>
    <w:rsid w:val="001161CA"/>
    <w:rsid w:val="00120B36"/>
    <w:rsid w:val="00122ED8"/>
    <w:rsid w:val="00122F1E"/>
    <w:rsid w:val="0012443E"/>
    <w:rsid w:val="0012645B"/>
    <w:rsid w:val="00127395"/>
    <w:rsid w:val="001275B7"/>
    <w:rsid w:val="001330D0"/>
    <w:rsid w:val="00133331"/>
    <w:rsid w:val="00134066"/>
    <w:rsid w:val="00134068"/>
    <w:rsid w:val="00134701"/>
    <w:rsid w:val="00134FA1"/>
    <w:rsid w:val="00135027"/>
    <w:rsid w:val="001350BC"/>
    <w:rsid w:val="001406CF"/>
    <w:rsid w:val="00140BF5"/>
    <w:rsid w:val="00142243"/>
    <w:rsid w:val="0014245F"/>
    <w:rsid w:val="001424EA"/>
    <w:rsid w:val="00142A70"/>
    <w:rsid w:val="00142B64"/>
    <w:rsid w:val="00145A8B"/>
    <w:rsid w:val="001462C6"/>
    <w:rsid w:val="00147BEF"/>
    <w:rsid w:val="00150AD3"/>
    <w:rsid w:val="00151022"/>
    <w:rsid w:val="001527EE"/>
    <w:rsid w:val="00153D8A"/>
    <w:rsid w:val="00153F5C"/>
    <w:rsid w:val="00153FA8"/>
    <w:rsid w:val="00154C7E"/>
    <w:rsid w:val="001577E1"/>
    <w:rsid w:val="001602C1"/>
    <w:rsid w:val="00161298"/>
    <w:rsid w:val="00161D11"/>
    <w:rsid w:val="00161F73"/>
    <w:rsid w:val="001622AA"/>
    <w:rsid w:val="00163936"/>
    <w:rsid w:val="001644A5"/>
    <w:rsid w:val="00165615"/>
    <w:rsid w:val="00171124"/>
    <w:rsid w:val="001725EF"/>
    <w:rsid w:val="00172A27"/>
    <w:rsid w:val="00173F67"/>
    <w:rsid w:val="0017522E"/>
    <w:rsid w:val="00175C8B"/>
    <w:rsid w:val="00181B52"/>
    <w:rsid w:val="00181E9C"/>
    <w:rsid w:val="0018281D"/>
    <w:rsid w:val="0018341B"/>
    <w:rsid w:val="00183F4E"/>
    <w:rsid w:val="001866CF"/>
    <w:rsid w:val="00192607"/>
    <w:rsid w:val="0019425A"/>
    <w:rsid w:val="0019487B"/>
    <w:rsid w:val="00195095"/>
    <w:rsid w:val="001966E6"/>
    <w:rsid w:val="00197E53"/>
    <w:rsid w:val="001A0249"/>
    <w:rsid w:val="001A165F"/>
    <w:rsid w:val="001A16E7"/>
    <w:rsid w:val="001A3615"/>
    <w:rsid w:val="001A3D25"/>
    <w:rsid w:val="001A3EA2"/>
    <w:rsid w:val="001A411F"/>
    <w:rsid w:val="001A5CB1"/>
    <w:rsid w:val="001A7830"/>
    <w:rsid w:val="001A7953"/>
    <w:rsid w:val="001B1600"/>
    <w:rsid w:val="001B26BA"/>
    <w:rsid w:val="001B2A72"/>
    <w:rsid w:val="001B2EDA"/>
    <w:rsid w:val="001B379E"/>
    <w:rsid w:val="001B3F71"/>
    <w:rsid w:val="001B4011"/>
    <w:rsid w:val="001B46CE"/>
    <w:rsid w:val="001B6486"/>
    <w:rsid w:val="001B7CAB"/>
    <w:rsid w:val="001C2505"/>
    <w:rsid w:val="001C4675"/>
    <w:rsid w:val="001C58C3"/>
    <w:rsid w:val="001C75E6"/>
    <w:rsid w:val="001D0152"/>
    <w:rsid w:val="001D0295"/>
    <w:rsid w:val="001D04E4"/>
    <w:rsid w:val="001D3952"/>
    <w:rsid w:val="001D503F"/>
    <w:rsid w:val="001D6F65"/>
    <w:rsid w:val="001E274D"/>
    <w:rsid w:val="001E6F3A"/>
    <w:rsid w:val="001F229C"/>
    <w:rsid w:val="001F2D35"/>
    <w:rsid w:val="001F4C39"/>
    <w:rsid w:val="001F4E70"/>
    <w:rsid w:val="001F4F97"/>
    <w:rsid w:val="001F59B4"/>
    <w:rsid w:val="001F5CB2"/>
    <w:rsid w:val="001F6D62"/>
    <w:rsid w:val="00200BE2"/>
    <w:rsid w:val="00201C4D"/>
    <w:rsid w:val="00203F0E"/>
    <w:rsid w:val="00203FE0"/>
    <w:rsid w:val="0020423F"/>
    <w:rsid w:val="002053F1"/>
    <w:rsid w:val="0020572D"/>
    <w:rsid w:val="00206993"/>
    <w:rsid w:val="002073AB"/>
    <w:rsid w:val="002077D4"/>
    <w:rsid w:val="00207953"/>
    <w:rsid w:val="00212B2A"/>
    <w:rsid w:val="002140BE"/>
    <w:rsid w:val="0021440E"/>
    <w:rsid w:val="00216B16"/>
    <w:rsid w:val="0021778A"/>
    <w:rsid w:val="00217D7B"/>
    <w:rsid w:val="00217FD7"/>
    <w:rsid w:val="00220053"/>
    <w:rsid w:val="00220F5D"/>
    <w:rsid w:val="0022139D"/>
    <w:rsid w:val="00222A37"/>
    <w:rsid w:val="00223195"/>
    <w:rsid w:val="00223E60"/>
    <w:rsid w:val="00224CE5"/>
    <w:rsid w:val="0022521D"/>
    <w:rsid w:val="002257AD"/>
    <w:rsid w:val="00225F07"/>
    <w:rsid w:val="00226427"/>
    <w:rsid w:val="002274EA"/>
    <w:rsid w:val="00227F0A"/>
    <w:rsid w:val="00231573"/>
    <w:rsid w:val="0023224E"/>
    <w:rsid w:val="00232798"/>
    <w:rsid w:val="00241EF6"/>
    <w:rsid w:val="00246D54"/>
    <w:rsid w:val="002474A1"/>
    <w:rsid w:val="00250580"/>
    <w:rsid w:val="002505CA"/>
    <w:rsid w:val="002554ED"/>
    <w:rsid w:val="0025597F"/>
    <w:rsid w:val="0025728A"/>
    <w:rsid w:val="00257D36"/>
    <w:rsid w:val="00261811"/>
    <w:rsid w:val="00262BFD"/>
    <w:rsid w:val="002639DD"/>
    <w:rsid w:val="002640D4"/>
    <w:rsid w:val="00264974"/>
    <w:rsid w:val="00265E67"/>
    <w:rsid w:val="00266E88"/>
    <w:rsid w:val="00267B41"/>
    <w:rsid w:val="00267BD3"/>
    <w:rsid w:val="00270BC4"/>
    <w:rsid w:val="0027169F"/>
    <w:rsid w:val="00272DC6"/>
    <w:rsid w:val="00273197"/>
    <w:rsid w:val="002737C6"/>
    <w:rsid w:val="00275FFC"/>
    <w:rsid w:val="002762E3"/>
    <w:rsid w:val="002769B7"/>
    <w:rsid w:val="00280528"/>
    <w:rsid w:val="00281F73"/>
    <w:rsid w:val="0028271B"/>
    <w:rsid w:val="002827A8"/>
    <w:rsid w:val="00282E90"/>
    <w:rsid w:val="002846FF"/>
    <w:rsid w:val="002870B3"/>
    <w:rsid w:val="00290464"/>
    <w:rsid w:val="0029131E"/>
    <w:rsid w:val="002914EA"/>
    <w:rsid w:val="00294BA6"/>
    <w:rsid w:val="00295CF7"/>
    <w:rsid w:val="00296352"/>
    <w:rsid w:val="00296DF0"/>
    <w:rsid w:val="002A1656"/>
    <w:rsid w:val="002A183B"/>
    <w:rsid w:val="002A22FD"/>
    <w:rsid w:val="002A364D"/>
    <w:rsid w:val="002A3806"/>
    <w:rsid w:val="002A412D"/>
    <w:rsid w:val="002A4B9C"/>
    <w:rsid w:val="002A5BBA"/>
    <w:rsid w:val="002A6619"/>
    <w:rsid w:val="002A6861"/>
    <w:rsid w:val="002A7A64"/>
    <w:rsid w:val="002A7D40"/>
    <w:rsid w:val="002B0515"/>
    <w:rsid w:val="002B07D6"/>
    <w:rsid w:val="002B165B"/>
    <w:rsid w:val="002B178D"/>
    <w:rsid w:val="002B3191"/>
    <w:rsid w:val="002B391B"/>
    <w:rsid w:val="002B45D6"/>
    <w:rsid w:val="002B4BE7"/>
    <w:rsid w:val="002B4E54"/>
    <w:rsid w:val="002B771D"/>
    <w:rsid w:val="002C049F"/>
    <w:rsid w:val="002C1B45"/>
    <w:rsid w:val="002C2E34"/>
    <w:rsid w:val="002C43F1"/>
    <w:rsid w:val="002C4EBF"/>
    <w:rsid w:val="002C53D1"/>
    <w:rsid w:val="002C5680"/>
    <w:rsid w:val="002D08E4"/>
    <w:rsid w:val="002D1877"/>
    <w:rsid w:val="002D2C08"/>
    <w:rsid w:val="002D4BF8"/>
    <w:rsid w:val="002D6DD1"/>
    <w:rsid w:val="002D795C"/>
    <w:rsid w:val="002E0130"/>
    <w:rsid w:val="002E11C6"/>
    <w:rsid w:val="002E1243"/>
    <w:rsid w:val="002E22EE"/>
    <w:rsid w:val="002E346E"/>
    <w:rsid w:val="002E391F"/>
    <w:rsid w:val="002E39AB"/>
    <w:rsid w:val="002E71E8"/>
    <w:rsid w:val="002F18E0"/>
    <w:rsid w:val="002F21B6"/>
    <w:rsid w:val="002F443B"/>
    <w:rsid w:val="00301D34"/>
    <w:rsid w:val="00304AFD"/>
    <w:rsid w:val="00305521"/>
    <w:rsid w:val="0030587C"/>
    <w:rsid w:val="003066FE"/>
    <w:rsid w:val="00306C3D"/>
    <w:rsid w:val="00306E34"/>
    <w:rsid w:val="00307E3D"/>
    <w:rsid w:val="003100CB"/>
    <w:rsid w:val="00310C36"/>
    <w:rsid w:val="0031569D"/>
    <w:rsid w:val="003172A3"/>
    <w:rsid w:val="00317F8E"/>
    <w:rsid w:val="00321FC4"/>
    <w:rsid w:val="003234C6"/>
    <w:rsid w:val="00325DBE"/>
    <w:rsid w:val="00325F89"/>
    <w:rsid w:val="003317D8"/>
    <w:rsid w:val="003322F3"/>
    <w:rsid w:val="00340489"/>
    <w:rsid w:val="00340881"/>
    <w:rsid w:val="00341188"/>
    <w:rsid w:val="003414DF"/>
    <w:rsid w:val="003449C1"/>
    <w:rsid w:val="00344D55"/>
    <w:rsid w:val="00346558"/>
    <w:rsid w:val="00353C30"/>
    <w:rsid w:val="0035443F"/>
    <w:rsid w:val="003558DA"/>
    <w:rsid w:val="003601FD"/>
    <w:rsid w:val="0036303D"/>
    <w:rsid w:val="003650E2"/>
    <w:rsid w:val="00365BE9"/>
    <w:rsid w:val="00370879"/>
    <w:rsid w:val="0037260E"/>
    <w:rsid w:val="003733B7"/>
    <w:rsid w:val="00374434"/>
    <w:rsid w:val="00374472"/>
    <w:rsid w:val="00376D8F"/>
    <w:rsid w:val="003776D2"/>
    <w:rsid w:val="00384357"/>
    <w:rsid w:val="003850C2"/>
    <w:rsid w:val="003851F1"/>
    <w:rsid w:val="00385647"/>
    <w:rsid w:val="003863DA"/>
    <w:rsid w:val="00386D12"/>
    <w:rsid w:val="0038744E"/>
    <w:rsid w:val="003921C3"/>
    <w:rsid w:val="00396AB0"/>
    <w:rsid w:val="00397C56"/>
    <w:rsid w:val="003A0472"/>
    <w:rsid w:val="003A08B8"/>
    <w:rsid w:val="003A08C1"/>
    <w:rsid w:val="003A0FA4"/>
    <w:rsid w:val="003A30E9"/>
    <w:rsid w:val="003A5915"/>
    <w:rsid w:val="003A6F63"/>
    <w:rsid w:val="003B1A20"/>
    <w:rsid w:val="003B290A"/>
    <w:rsid w:val="003B3338"/>
    <w:rsid w:val="003B4B17"/>
    <w:rsid w:val="003B52AD"/>
    <w:rsid w:val="003B62AB"/>
    <w:rsid w:val="003B64B3"/>
    <w:rsid w:val="003B75FC"/>
    <w:rsid w:val="003C06FB"/>
    <w:rsid w:val="003C3390"/>
    <w:rsid w:val="003C4AE7"/>
    <w:rsid w:val="003C4D50"/>
    <w:rsid w:val="003C51E5"/>
    <w:rsid w:val="003C695A"/>
    <w:rsid w:val="003D453B"/>
    <w:rsid w:val="003D469E"/>
    <w:rsid w:val="003E095A"/>
    <w:rsid w:val="003E1BC6"/>
    <w:rsid w:val="003E2E50"/>
    <w:rsid w:val="003E396E"/>
    <w:rsid w:val="003E54F5"/>
    <w:rsid w:val="003E595E"/>
    <w:rsid w:val="003E6364"/>
    <w:rsid w:val="003F1D0E"/>
    <w:rsid w:val="003F1DA5"/>
    <w:rsid w:val="003F2A8D"/>
    <w:rsid w:val="003F4E2C"/>
    <w:rsid w:val="003F50D3"/>
    <w:rsid w:val="003F5149"/>
    <w:rsid w:val="003F5691"/>
    <w:rsid w:val="003F5A95"/>
    <w:rsid w:val="003F5AAA"/>
    <w:rsid w:val="003F75D9"/>
    <w:rsid w:val="004014BA"/>
    <w:rsid w:val="00401C3A"/>
    <w:rsid w:val="00403233"/>
    <w:rsid w:val="00403625"/>
    <w:rsid w:val="00404B38"/>
    <w:rsid w:val="00405955"/>
    <w:rsid w:val="004121A6"/>
    <w:rsid w:val="00413C2D"/>
    <w:rsid w:val="00421A82"/>
    <w:rsid w:val="0042470B"/>
    <w:rsid w:val="00424D3C"/>
    <w:rsid w:val="004255A3"/>
    <w:rsid w:val="004261D6"/>
    <w:rsid w:val="00431606"/>
    <w:rsid w:val="00431DF8"/>
    <w:rsid w:val="00431F52"/>
    <w:rsid w:val="00432391"/>
    <w:rsid w:val="00436391"/>
    <w:rsid w:val="00436A95"/>
    <w:rsid w:val="004371F7"/>
    <w:rsid w:val="00440EFF"/>
    <w:rsid w:val="00441927"/>
    <w:rsid w:val="00442BDA"/>
    <w:rsid w:val="00444CAA"/>
    <w:rsid w:val="00445122"/>
    <w:rsid w:val="00445B2E"/>
    <w:rsid w:val="004472B8"/>
    <w:rsid w:val="00453AE6"/>
    <w:rsid w:val="0045447A"/>
    <w:rsid w:val="00456393"/>
    <w:rsid w:val="00457474"/>
    <w:rsid w:val="00463DAD"/>
    <w:rsid w:val="0046516E"/>
    <w:rsid w:val="00466D27"/>
    <w:rsid w:val="00470779"/>
    <w:rsid w:val="00470D10"/>
    <w:rsid w:val="00472D94"/>
    <w:rsid w:val="004755FF"/>
    <w:rsid w:val="0048042B"/>
    <w:rsid w:val="004811B1"/>
    <w:rsid w:val="00481D5A"/>
    <w:rsid w:val="0048221F"/>
    <w:rsid w:val="00482EDD"/>
    <w:rsid w:val="0048386D"/>
    <w:rsid w:val="00484582"/>
    <w:rsid w:val="0048480F"/>
    <w:rsid w:val="0048563B"/>
    <w:rsid w:val="00486784"/>
    <w:rsid w:val="00486FF1"/>
    <w:rsid w:val="00487E84"/>
    <w:rsid w:val="00493231"/>
    <w:rsid w:val="00493B72"/>
    <w:rsid w:val="00493D38"/>
    <w:rsid w:val="004A398A"/>
    <w:rsid w:val="004A4D96"/>
    <w:rsid w:val="004A5192"/>
    <w:rsid w:val="004A5519"/>
    <w:rsid w:val="004A7A4F"/>
    <w:rsid w:val="004A7E29"/>
    <w:rsid w:val="004B005B"/>
    <w:rsid w:val="004B0738"/>
    <w:rsid w:val="004B0861"/>
    <w:rsid w:val="004B302E"/>
    <w:rsid w:val="004B401F"/>
    <w:rsid w:val="004B70E4"/>
    <w:rsid w:val="004B7145"/>
    <w:rsid w:val="004B7988"/>
    <w:rsid w:val="004C0B32"/>
    <w:rsid w:val="004C199C"/>
    <w:rsid w:val="004C2E0E"/>
    <w:rsid w:val="004C3F42"/>
    <w:rsid w:val="004C45E6"/>
    <w:rsid w:val="004C4A61"/>
    <w:rsid w:val="004C4AE3"/>
    <w:rsid w:val="004C4EB5"/>
    <w:rsid w:val="004C603B"/>
    <w:rsid w:val="004C6BB2"/>
    <w:rsid w:val="004C6F32"/>
    <w:rsid w:val="004D0BC3"/>
    <w:rsid w:val="004D29CE"/>
    <w:rsid w:val="004D325C"/>
    <w:rsid w:val="004D50FC"/>
    <w:rsid w:val="004D5808"/>
    <w:rsid w:val="004D6C97"/>
    <w:rsid w:val="004D7A54"/>
    <w:rsid w:val="004D7BB4"/>
    <w:rsid w:val="004E0EB3"/>
    <w:rsid w:val="004E1279"/>
    <w:rsid w:val="004E1ECB"/>
    <w:rsid w:val="004E4981"/>
    <w:rsid w:val="004E5C7C"/>
    <w:rsid w:val="004E665B"/>
    <w:rsid w:val="004E6882"/>
    <w:rsid w:val="004F01B7"/>
    <w:rsid w:val="004F1ECE"/>
    <w:rsid w:val="004F4322"/>
    <w:rsid w:val="004F53EE"/>
    <w:rsid w:val="0050195F"/>
    <w:rsid w:val="00504535"/>
    <w:rsid w:val="0050529B"/>
    <w:rsid w:val="00506592"/>
    <w:rsid w:val="00507BE6"/>
    <w:rsid w:val="00510F14"/>
    <w:rsid w:val="00511121"/>
    <w:rsid w:val="005111FD"/>
    <w:rsid w:val="00511C37"/>
    <w:rsid w:val="00513D0B"/>
    <w:rsid w:val="0051687D"/>
    <w:rsid w:val="00516D2F"/>
    <w:rsid w:val="00517028"/>
    <w:rsid w:val="0052015C"/>
    <w:rsid w:val="0052019E"/>
    <w:rsid w:val="005201A3"/>
    <w:rsid w:val="00521164"/>
    <w:rsid w:val="00521F24"/>
    <w:rsid w:val="00522FE8"/>
    <w:rsid w:val="005274C9"/>
    <w:rsid w:val="005308D5"/>
    <w:rsid w:val="00531E00"/>
    <w:rsid w:val="00534C72"/>
    <w:rsid w:val="005362CA"/>
    <w:rsid w:val="00536EF0"/>
    <w:rsid w:val="0054249B"/>
    <w:rsid w:val="00542D43"/>
    <w:rsid w:val="005437AE"/>
    <w:rsid w:val="00545355"/>
    <w:rsid w:val="00547824"/>
    <w:rsid w:val="0055002E"/>
    <w:rsid w:val="00553E15"/>
    <w:rsid w:val="005563E2"/>
    <w:rsid w:val="00556F4C"/>
    <w:rsid w:val="0055769A"/>
    <w:rsid w:val="00557952"/>
    <w:rsid w:val="005617A6"/>
    <w:rsid w:val="0056604C"/>
    <w:rsid w:val="00566A7F"/>
    <w:rsid w:val="00566AA1"/>
    <w:rsid w:val="0056776D"/>
    <w:rsid w:val="0057052F"/>
    <w:rsid w:val="00570A07"/>
    <w:rsid w:val="005711F3"/>
    <w:rsid w:val="00571815"/>
    <w:rsid w:val="005729DE"/>
    <w:rsid w:val="00574943"/>
    <w:rsid w:val="00576824"/>
    <w:rsid w:val="00577019"/>
    <w:rsid w:val="005804CE"/>
    <w:rsid w:val="00581CB3"/>
    <w:rsid w:val="00582B5A"/>
    <w:rsid w:val="00583A55"/>
    <w:rsid w:val="005857DB"/>
    <w:rsid w:val="0058590B"/>
    <w:rsid w:val="00586077"/>
    <w:rsid w:val="005867D4"/>
    <w:rsid w:val="00587A34"/>
    <w:rsid w:val="00591148"/>
    <w:rsid w:val="00592608"/>
    <w:rsid w:val="00593B21"/>
    <w:rsid w:val="005958C3"/>
    <w:rsid w:val="00596DAF"/>
    <w:rsid w:val="005A09FD"/>
    <w:rsid w:val="005A3231"/>
    <w:rsid w:val="005A4472"/>
    <w:rsid w:val="005A5A33"/>
    <w:rsid w:val="005A6029"/>
    <w:rsid w:val="005A7750"/>
    <w:rsid w:val="005B1F5D"/>
    <w:rsid w:val="005B2EF2"/>
    <w:rsid w:val="005B3FD9"/>
    <w:rsid w:val="005B4053"/>
    <w:rsid w:val="005B4064"/>
    <w:rsid w:val="005B540C"/>
    <w:rsid w:val="005B5702"/>
    <w:rsid w:val="005B5723"/>
    <w:rsid w:val="005B598D"/>
    <w:rsid w:val="005B7F7B"/>
    <w:rsid w:val="005C0F9D"/>
    <w:rsid w:val="005C11A0"/>
    <w:rsid w:val="005C2779"/>
    <w:rsid w:val="005C2F1E"/>
    <w:rsid w:val="005C313A"/>
    <w:rsid w:val="005C3291"/>
    <w:rsid w:val="005C40FD"/>
    <w:rsid w:val="005C437D"/>
    <w:rsid w:val="005C4B0D"/>
    <w:rsid w:val="005C5AE2"/>
    <w:rsid w:val="005C74A4"/>
    <w:rsid w:val="005D00B1"/>
    <w:rsid w:val="005D56E2"/>
    <w:rsid w:val="005D7BEF"/>
    <w:rsid w:val="005D7DAE"/>
    <w:rsid w:val="005E021F"/>
    <w:rsid w:val="005E2796"/>
    <w:rsid w:val="005E36D3"/>
    <w:rsid w:val="005E4DC5"/>
    <w:rsid w:val="005E613B"/>
    <w:rsid w:val="005E6AA4"/>
    <w:rsid w:val="005E7992"/>
    <w:rsid w:val="005E7D60"/>
    <w:rsid w:val="005F3377"/>
    <w:rsid w:val="005F55FD"/>
    <w:rsid w:val="005F6069"/>
    <w:rsid w:val="00600BAB"/>
    <w:rsid w:val="006017AB"/>
    <w:rsid w:val="00602975"/>
    <w:rsid w:val="00604900"/>
    <w:rsid w:val="00604B8A"/>
    <w:rsid w:val="00605E82"/>
    <w:rsid w:val="0061205D"/>
    <w:rsid w:val="00612EA7"/>
    <w:rsid w:val="0061348B"/>
    <w:rsid w:val="00613ECD"/>
    <w:rsid w:val="00614677"/>
    <w:rsid w:val="006150F7"/>
    <w:rsid w:val="00615484"/>
    <w:rsid w:val="0061569D"/>
    <w:rsid w:val="00620122"/>
    <w:rsid w:val="006205F4"/>
    <w:rsid w:val="0062062C"/>
    <w:rsid w:val="006238CD"/>
    <w:rsid w:val="006247B8"/>
    <w:rsid w:val="0062742D"/>
    <w:rsid w:val="006276A0"/>
    <w:rsid w:val="006306FD"/>
    <w:rsid w:val="006319E3"/>
    <w:rsid w:val="00631D01"/>
    <w:rsid w:val="00634A37"/>
    <w:rsid w:val="0063660D"/>
    <w:rsid w:val="00637302"/>
    <w:rsid w:val="00637A54"/>
    <w:rsid w:val="00640441"/>
    <w:rsid w:val="00642315"/>
    <w:rsid w:val="0064320E"/>
    <w:rsid w:val="0064323D"/>
    <w:rsid w:val="00644245"/>
    <w:rsid w:val="006449C6"/>
    <w:rsid w:val="00647B2C"/>
    <w:rsid w:val="00650AB5"/>
    <w:rsid w:val="00651A1E"/>
    <w:rsid w:val="006542A2"/>
    <w:rsid w:val="00654BCC"/>
    <w:rsid w:val="00656377"/>
    <w:rsid w:val="00656806"/>
    <w:rsid w:val="00656E49"/>
    <w:rsid w:val="006575F4"/>
    <w:rsid w:val="006578EF"/>
    <w:rsid w:val="006611E9"/>
    <w:rsid w:val="00664EC0"/>
    <w:rsid w:val="00665476"/>
    <w:rsid w:val="00666476"/>
    <w:rsid w:val="00666FE2"/>
    <w:rsid w:val="006735BD"/>
    <w:rsid w:val="00673A62"/>
    <w:rsid w:val="00676EA4"/>
    <w:rsid w:val="00680F9B"/>
    <w:rsid w:val="0068137E"/>
    <w:rsid w:val="00681F7F"/>
    <w:rsid w:val="00683E9F"/>
    <w:rsid w:val="00685F9A"/>
    <w:rsid w:val="0068617E"/>
    <w:rsid w:val="00690241"/>
    <w:rsid w:val="00692689"/>
    <w:rsid w:val="00695159"/>
    <w:rsid w:val="00696A37"/>
    <w:rsid w:val="00697A12"/>
    <w:rsid w:val="006A063E"/>
    <w:rsid w:val="006A1309"/>
    <w:rsid w:val="006A218A"/>
    <w:rsid w:val="006A21F2"/>
    <w:rsid w:val="006A3A04"/>
    <w:rsid w:val="006A509D"/>
    <w:rsid w:val="006B07DB"/>
    <w:rsid w:val="006B08B5"/>
    <w:rsid w:val="006B1222"/>
    <w:rsid w:val="006B3882"/>
    <w:rsid w:val="006B4CDD"/>
    <w:rsid w:val="006B53D2"/>
    <w:rsid w:val="006B6D00"/>
    <w:rsid w:val="006B7121"/>
    <w:rsid w:val="006C2A69"/>
    <w:rsid w:val="006C3DA2"/>
    <w:rsid w:val="006C4298"/>
    <w:rsid w:val="006C4FB8"/>
    <w:rsid w:val="006C60BE"/>
    <w:rsid w:val="006C7895"/>
    <w:rsid w:val="006D10D6"/>
    <w:rsid w:val="006D17E8"/>
    <w:rsid w:val="006D3206"/>
    <w:rsid w:val="006D6408"/>
    <w:rsid w:val="006E09F4"/>
    <w:rsid w:val="006E178F"/>
    <w:rsid w:val="006E36F5"/>
    <w:rsid w:val="006E3D4E"/>
    <w:rsid w:val="006E3FB0"/>
    <w:rsid w:val="006E52CE"/>
    <w:rsid w:val="006E5418"/>
    <w:rsid w:val="006E5D8D"/>
    <w:rsid w:val="006E78F1"/>
    <w:rsid w:val="006F066D"/>
    <w:rsid w:val="006F12D2"/>
    <w:rsid w:val="006F178F"/>
    <w:rsid w:val="006F7DA1"/>
    <w:rsid w:val="00701A49"/>
    <w:rsid w:val="007058E6"/>
    <w:rsid w:val="007134D8"/>
    <w:rsid w:val="007145A5"/>
    <w:rsid w:val="00716C58"/>
    <w:rsid w:val="0071717D"/>
    <w:rsid w:val="007212E5"/>
    <w:rsid w:val="00721DE3"/>
    <w:rsid w:val="00724479"/>
    <w:rsid w:val="0072549A"/>
    <w:rsid w:val="00727F98"/>
    <w:rsid w:val="0073281E"/>
    <w:rsid w:val="007343D0"/>
    <w:rsid w:val="00734CC0"/>
    <w:rsid w:val="0073639C"/>
    <w:rsid w:val="007365D1"/>
    <w:rsid w:val="00736AAD"/>
    <w:rsid w:val="00736FB0"/>
    <w:rsid w:val="00742D55"/>
    <w:rsid w:val="007446D5"/>
    <w:rsid w:val="0074480F"/>
    <w:rsid w:val="00745674"/>
    <w:rsid w:val="00745962"/>
    <w:rsid w:val="007534C5"/>
    <w:rsid w:val="00754937"/>
    <w:rsid w:val="00756673"/>
    <w:rsid w:val="00763516"/>
    <w:rsid w:val="00764018"/>
    <w:rsid w:val="00764CCA"/>
    <w:rsid w:val="00771352"/>
    <w:rsid w:val="00774B9F"/>
    <w:rsid w:val="007810A7"/>
    <w:rsid w:val="00781C87"/>
    <w:rsid w:val="00783F3F"/>
    <w:rsid w:val="00784002"/>
    <w:rsid w:val="00791265"/>
    <w:rsid w:val="007918D7"/>
    <w:rsid w:val="00794E47"/>
    <w:rsid w:val="00795317"/>
    <w:rsid w:val="0079568E"/>
    <w:rsid w:val="007958F2"/>
    <w:rsid w:val="007962EF"/>
    <w:rsid w:val="00797163"/>
    <w:rsid w:val="00797297"/>
    <w:rsid w:val="007A1A82"/>
    <w:rsid w:val="007A1D51"/>
    <w:rsid w:val="007A27EB"/>
    <w:rsid w:val="007A2F95"/>
    <w:rsid w:val="007A4D25"/>
    <w:rsid w:val="007A5048"/>
    <w:rsid w:val="007A6349"/>
    <w:rsid w:val="007A69CF"/>
    <w:rsid w:val="007A6C56"/>
    <w:rsid w:val="007A75DE"/>
    <w:rsid w:val="007B0FFB"/>
    <w:rsid w:val="007B352A"/>
    <w:rsid w:val="007B4EAE"/>
    <w:rsid w:val="007C2D19"/>
    <w:rsid w:val="007C33A9"/>
    <w:rsid w:val="007C398D"/>
    <w:rsid w:val="007C549F"/>
    <w:rsid w:val="007D26AC"/>
    <w:rsid w:val="007D529F"/>
    <w:rsid w:val="007D5F50"/>
    <w:rsid w:val="007D60A2"/>
    <w:rsid w:val="007E025F"/>
    <w:rsid w:val="007E6CAB"/>
    <w:rsid w:val="007F13BE"/>
    <w:rsid w:val="007F169B"/>
    <w:rsid w:val="007F22B5"/>
    <w:rsid w:val="007F39C6"/>
    <w:rsid w:val="007F4589"/>
    <w:rsid w:val="007F6B62"/>
    <w:rsid w:val="007F7225"/>
    <w:rsid w:val="007F7247"/>
    <w:rsid w:val="007F7531"/>
    <w:rsid w:val="0080128F"/>
    <w:rsid w:val="00801FF6"/>
    <w:rsid w:val="00802798"/>
    <w:rsid w:val="00804D0C"/>
    <w:rsid w:val="008077B8"/>
    <w:rsid w:val="0081099C"/>
    <w:rsid w:val="008112D8"/>
    <w:rsid w:val="00811D6D"/>
    <w:rsid w:val="008141C7"/>
    <w:rsid w:val="00814672"/>
    <w:rsid w:val="00815A44"/>
    <w:rsid w:val="008179D5"/>
    <w:rsid w:val="0082096F"/>
    <w:rsid w:val="00820AD4"/>
    <w:rsid w:val="00822165"/>
    <w:rsid w:val="00822565"/>
    <w:rsid w:val="00823FBB"/>
    <w:rsid w:val="0082406C"/>
    <w:rsid w:val="008244E1"/>
    <w:rsid w:val="00825602"/>
    <w:rsid w:val="00830BB5"/>
    <w:rsid w:val="00830FFA"/>
    <w:rsid w:val="00832851"/>
    <w:rsid w:val="00832EE2"/>
    <w:rsid w:val="00836475"/>
    <w:rsid w:val="008375EB"/>
    <w:rsid w:val="00842167"/>
    <w:rsid w:val="0084241D"/>
    <w:rsid w:val="008430EF"/>
    <w:rsid w:val="00843A00"/>
    <w:rsid w:val="00846D67"/>
    <w:rsid w:val="008516DC"/>
    <w:rsid w:val="00854229"/>
    <w:rsid w:val="00855519"/>
    <w:rsid w:val="008555A0"/>
    <w:rsid w:val="00856287"/>
    <w:rsid w:val="00862B8F"/>
    <w:rsid w:val="008641CD"/>
    <w:rsid w:val="00865804"/>
    <w:rsid w:val="0087221F"/>
    <w:rsid w:val="00877653"/>
    <w:rsid w:val="00877FC3"/>
    <w:rsid w:val="0088029B"/>
    <w:rsid w:val="00881E81"/>
    <w:rsid w:val="0088582F"/>
    <w:rsid w:val="00886334"/>
    <w:rsid w:val="00890641"/>
    <w:rsid w:val="008911C0"/>
    <w:rsid w:val="00894618"/>
    <w:rsid w:val="00894A33"/>
    <w:rsid w:val="008975E9"/>
    <w:rsid w:val="008A0455"/>
    <w:rsid w:val="008A05C1"/>
    <w:rsid w:val="008A2730"/>
    <w:rsid w:val="008A2ED7"/>
    <w:rsid w:val="008A40E0"/>
    <w:rsid w:val="008A5576"/>
    <w:rsid w:val="008B0391"/>
    <w:rsid w:val="008B2478"/>
    <w:rsid w:val="008B2544"/>
    <w:rsid w:val="008B4A1D"/>
    <w:rsid w:val="008B7056"/>
    <w:rsid w:val="008C260D"/>
    <w:rsid w:val="008C2D18"/>
    <w:rsid w:val="008C3AD4"/>
    <w:rsid w:val="008C5B98"/>
    <w:rsid w:val="008C5EA1"/>
    <w:rsid w:val="008C5F41"/>
    <w:rsid w:val="008D0210"/>
    <w:rsid w:val="008D2C46"/>
    <w:rsid w:val="008D316C"/>
    <w:rsid w:val="008D33AC"/>
    <w:rsid w:val="008D4981"/>
    <w:rsid w:val="008D5C2F"/>
    <w:rsid w:val="008D5D63"/>
    <w:rsid w:val="008E048B"/>
    <w:rsid w:val="008E0647"/>
    <w:rsid w:val="008E0719"/>
    <w:rsid w:val="008E0775"/>
    <w:rsid w:val="008E15CC"/>
    <w:rsid w:val="008E6CC2"/>
    <w:rsid w:val="008F1754"/>
    <w:rsid w:val="008F18DD"/>
    <w:rsid w:val="008F20FE"/>
    <w:rsid w:val="008F2104"/>
    <w:rsid w:val="008F31CC"/>
    <w:rsid w:val="008F3F30"/>
    <w:rsid w:val="008F4125"/>
    <w:rsid w:val="008F6FEA"/>
    <w:rsid w:val="0090219A"/>
    <w:rsid w:val="00902BA0"/>
    <w:rsid w:val="00902F6E"/>
    <w:rsid w:val="00903296"/>
    <w:rsid w:val="009061C4"/>
    <w:rsid w:val="00906252"/>
    <w:rsid w:val="00910003"/>
    <w:rsid w:val="009109C6"/>
    <w:rsid w:val="009123BE"/>
    <w:rsid w:val="00912B35"/>
    <w:rsid w:val="00912D44"/>
    <w:rsid w:val="00912D73"/>
    <w:rsid w:val="00914706"/>
    <w:rsid w:val="00916C19"/>
    <w:rsid w:val="009179F8"/>
    <w:rsid w:val="00920E6B"/>
    <w:rsid w:val="00921337"/>
    <w:rsid w:val="00921DD2"/>
    <w:rsid w:val="00921F68"/>
    <w:rsid w:val="009230FE"/>
    <w:rsid w:val="009234F8"/>
    <w:rsid w:val="00923532"/>
    <w:rsid w:val="00923967"/>
    <w:rsid w:val="00926531"/>
    <w:rsid w:val="009302B5"/>
    <w:rsid w:val="0093452A"/>
    <w:rsid w:val="00935E0A"/>
    <w:rsid w:val="00936364"/>
    <w:rsid w:val="00937E80"/>
    <w:rsid w:val="009412B7"/>
    <w:rsid w:val="0094623E"/>
    <w:rsid w:val="00946931"/>
    <w:rsid w:val="00946A21"/>
    <w:rsid w:val="009473BD"/>
    <w:rsid w:val="00953F1C"/>
    <w:rsid w:val="00954D42"/>
    <w:rsid w:val="00957A98"/>
    <w:rsid w:val="00960D7C"/>
    <w:rsid w:val="00961C51"/>
    <w:rsid w:val="009633C7"/>
    <w:rsid w:val="00965B5B"/>
    <w:rsid w:val="00967200"/>
    <w:rsid w:val="0096778D"/>
    <w:rsid w:val="00970D33"/>
    <w:rsid w:val="009711DE"/>
    <w:rsid w:val="00974561"/>
    <w:rsid w:val="00975BB7"/>
    <w:rsid w:val="0097765D"/>
    <w:rsid w:val="009803DA"/>
    <w:rsid w:val="00980C2D"/>
    <w:rsid w:val="009813AB"/>
    <w:rsid w:val="009817D5"/>
    <w:rsid w:val="009825D9"/>
    <w:rsid w:val="0098393B"/>
    <w:rsid w:val="0098499A"/>
    <w:rsid w:val="009913B7"/>
    <w:rsid w:val="00992556"/>
    <w:rsid w:val="0099284D"/>
    <w:rsid w:val="009A02A5"/>
    <w:rsid w:val="009A1974"/>
    <w:rsid w:val="009A1C6A"/>
    <w:rsid w:val="009A40CE"/>
    <w:rsid w:val="009A4360"/>
    <w:rsid w:val="009A6281"/>
    <w:rsid w:val="009A6938"/>
    <w:rsid w:val="009A7D2D"/>
    <w:rsid w:val="009B1E7B"/>
    <w:rsid w:val="009B2143"/>
    <w:rsid w:val="009B2AE0"/>
    <w:rsid w:val="009B3E51"/>
    <w:rsid w:val="009B3F77"/>
    <w:rsid w:val="009B7C1C"/>
    <w:rsid w:val="009B7FCC"/>
    <w:rsid w:val="009C08D4"/>
    <w:rsid w:val="009C12A0"/>
    <w:rsid w:val="009C2176"/>
    <w:rsid w:val="009C5678"/>
    <w:rsid w:val="009C5A3D"/>
    <w:rsid w:val="009C6657"/>
    <w:rsid w:val="009C70F1"/>
    <w:rsid w:val="009C7137"/>
    <w:rsid w:val="009D0222"/>
    <w:rsid w:val="009D06CA"/>
    <w:rsid w:val="009D0A7B"/>
    <w:rsid w:val="009D118C"/>
    <w:rsid w:val="009D14F3"/>
    <w:rsid w:val="009D4B2D"/>
    <w:rsid w:val="009D4B46"/>
    <w:rsid w:val="009D4C2A"/>
    <w:rsid w:val="009D5172"/>
    <w:rsid w:val="009E1696"/>
    <w:rsid w:val="009E1961"/>
    <w:rsid w:val="009E290F"/>
    <w:rsid w:val="009E31FF"/>
    <w:rsid w:val="009E4D88"/>
    <w:rsid w:val="009E6F58"/>
    <w:rsid w:val="009E745C"/>
    <w:rsid w:val="009F0ECA"/>
    <w:rsid w:val="009F1C14"/>
    <w:rsid w:val="009F43F2"/>
    <w:rsid w:val="009F49C8"/>
    <w:rsid w:val="00A01026"/>
    <w:rsid w:val="00A01B63"/>
    <w:rsid w:val="00A04A16"/>
    <w:rsid w:val="00A052C6"/>
    <w:rsid w:val="00A05551"/>
    <w:rsid w:val="00A06B16"/>
    <w:rsid w:val="00A07682"/>
    <w:rsid w:val="00A07F75"/>
    <w:rsid w:val="00A11FFB"/>
    <w:rsid w:val="00A12298"/>
    <w:rsid w:val="00A12AE5"/>
    <w:rsid w:val="00A16C9C"/>
    <w:rsid w:val="00A20FF9"/>
    <w:rsid w:val="00A268AD"/>
    <w:rsid w:val="00A304F6"/>
    <w:rsid w:val="00A305BE"/>
    <w:rsid w:val="00A32588"/>
    <w:rsid w:val="00A37803"/>
    <w:rsid w:val="00A37E00"/>
    <w:rsid w:val="00A404A6"/>
    <w:rsid w:val="00A43BE1"/>
    <w:rsid w:val="00A45C7F"/>
    <w:rsid w:val="00A45DF4"/>
    <w:rsid w:val="00A468B9"/>
    <w:rsid w:val="00A479CA"/>
    <w:rsid w:val="00A52BAC"/>
    <w:rsid w:val="00A538C0"/>
    <w:rsid w:val="00A539B2"/>
    <w:rsid w:val="00A53C7C"/>
    <w:rsid w:val="00A542BC"/>
    <w:rsid w:val="00A54B00"/>
    <w:rsid w:val="00A54DF1"/>
    <w:rsid w:val="00A56CCF"/>
    <w:rsid w:val="00A57C41"/>
    <w:rsid w:val="00A6022D"/>
    <w:rsid w:val="00A63DA4"/>
    <w:rsid w:val="00A702BA"/>
    <w:rsid w:val="00A71737"/>
    <w:rsid w:val="00A724A0"/>
    <w:rsid w:val="00A742F6"/>
    <w:rsid w:val="00A749B3"/>
    <w:rsid w:val="00A75AAC"/>
    <w:rsid w:val="00A80212"/>
    <w:rsid w:val="00A81663"/>
    <w:rsid w:val="00A818B9"/>
    <w:rsid w:val="00A81BF9"/>
    <w:rsid w:val="00A81D16"/>
    <w:rsid w:val="00A83353"/>
    <w:rsid w:val="00A83600"/>
    <w:rsid w:val="00A844E4"/>
    <w:rsid w:val="00A849F7"/>
    <w:rsid w:val="00A84DC6"/>
    <w:rsid w:val="00A85593"/>
    <w:rsid w:val="00A855D8"/>
    <w:rsid w:val="00A85E89"/>
    <w:rsid w:val="00A86168"/>
    <w:rsid w:val="00A90BF3"/>
    <w:rsid w:val="00A9178C"/>
    <w:rsid w:val="00A92164"/>
    <w:rsid w:val="00A94B9F"/>
    <w:rsid w:val="00A96AD3"/>
    <w:rsid w:val="00AA15B5"/>
    <w:rsid w:val="00AA4602"/>
    <w:rsid w:val="00AA7FF2"/>
    <w:rsid w:val="00AB1807"/>
    <w:rsid w:val="00AB53C5"/>
    <w:rsid w:val="00AB67FB"/>
    <w:rsid w:val="00AB6F66"/>
    <w:rsid w:val="00AC1987"/>
    <w:rsid w:val="00AC363F"/>
    <w:rsid w:val="00AC5981"/>
    <w:rsid w:val="00AC7FBC"/>
    <w:rsid w:val="00AD0A62"/>
    <w:rsid w:val="00AD399D"/>
    <w:rsid w:val="00AD3F5E"/>
    <w:rsid w:val="00AE074C"/>
    <w:rsid w:val="00AE52B0"/>
    <w:rsid w:val="00AE54F8"/>
    <w:rsid w:val="00AE6906"/>
    <w:rsid w:val="00AE6B36"/>
    <w:rsid w:val="00AE7484"/>
    <w:rsid w:val="00AF0AA3"/>
    <w:rsid w:val="00AF2FD5"/>
    <w:rsid w:val="00AF3DF7"/>
    <w:rsid w:val="00AF5DAB"/>
    <w:rsid w:val="00AF68CC"/>
    <w:rsid w:val="00B03577"/>
    <w:rsid w:val="00B06FA6"/>
    <w:rsid w:val="00B1042C"/>
    <w:rsid w:val="00B11935"/>
    <w:rsid w:val="00B12585"/>
    <w:rsid w:val="00B1551E"/>
    <w:rsid w:val="00B15921"/>
    <w:rsid w:val="00B15AF6"/>
    <w:rsid w:val="00B15CE4"/>
    <w:rsid w:val="00B169C9"/>
    <w:rsid w:val="00B179EC"/>
    <w:rsid w:val="00B17DA8"/>
    <w:rsid w:val="00B21A6A"/>
    <w:rsid w:val="00B2206D"/>
    <w:rsid w:val="00B220CE"/>
    <w:rsid w:val="00B232BC"/>
    <w:rsid w:val="00B23E52"/>
    <w:rsid w:val="00B26183"/>
    <w:rsid w:val="00B266C7"/>
    <w:rsid w:val="00B32011"/>
    <w:rsid w:val="00B33DA9"/>
    <w:rsid w:val="00B35C22"/>
    <w:rsid w:val="00B36A53"/>
    <w:rsid w:val="00B36EC4"/>
    <w:rsid w:val="00B37AD0"/>
    <w:rsid w:val="00B4093C"/>
    <w:rsid w:val="00B40C60"/>
    <w:rsid w:val="00B4739E"/>
    <w:rsid w:val="00B473C5"/>
    <w:rsid w:val="00B51E08"/>
    <w:rsid w:val="00B53EFA"/>
    <w:rsid w:val="00B54438"/>
    <w:rsid w:val="00B548A1"/>
    <w:rsid w:val="00B610CA"/>
    <w:rsid w:val="00B627E4"/>
    <w:rsid w:val="00B628F4"/>
    <w:rsid w:val="00B6653B"/>
    <w:rsid w:val="00B6696E"/>
    <w:rsid w:val="00B70227"/>
    <w:rsid w:val="00B706B1"/>
    <w:rsid w:val="00B71530"/>
    <w:rsid w:val="00B73743"/>
    <w:rsid w:val="00B73A8D"/>
    <w:rsid w:val="00B75940"/>
    <w:rsid w:val="00B76BAF"/>
    <w:rsid w:val="00B76CEA"/>
    <w:rsid w:val="00B778D2"/>
    <w:rsid w:val="00B81E09"/>
    <w:rsid w:val="00B8490D"/>
    <w:rsid w:val="00B85004"/>
    <w:rsid w:val="00B85785"/>
    <w:rsid w:val="00B8778D"/>
    <w:rsid w:val="00B90F3B"/>
    <w:rsid w:val="00B9225C"/>
    <w:rsid w:val="00B92CD4"/>
    <w:rsid w:val="00B9362A"/>
    <w:rsid w:val="00B939E7"/>
    <w:rsid w:val="00BA180C"/>
    <w:rsid w:val="00BA2F6A"/>
    <w:rsid w:val="00BA473F"/>
    <w:rsid w:val="00BA6DE8"/>
    <w:rsid w:val="00BA787D"/>
    <w:rsid w:val="00BB2F3C"/>
    <w:rsid w:val="00BB3EE8"/>
    <w:rsid w:val="00BB4862"/>
    <w:rsid w:val="00BB706F"/>
    <w:rsid w:val="00BB75F8"/>
    <w:rsid w:val="00BC01E2"/>
    <w:rsid w:val="00BC1CB7"/>
    <w:rsid w:val="00BC6018"/>
    <w:rsid w:val="00BD16B1"/>
    <w:rsid w:val="00BD1D95"/>
    <w:rsid w:val="00BD3880"/>
    <w:rsid w:val="00BD4366"/>
    <w:rsid w:val="00BD546D"/>
    <w:rsid w:val="00BD5544"/>
    <w:rsid w:val="00BE0616"/>
    <w:rsid w:val="00BE1CB0"/>
    <w:rsid w:val="00BE22E3"/>
    <w:rsid w:val="00BE3770"/>
    <w:rsid w:val="00BE3810"/>
    <w:rsid w:val="00BE44A8"/>
    <w:rsid w:val="00BE4502"/>
    <w:rsid w:val="00BE6E93"/>
    <w:rsid w:val="00BE7BE8"/>
    <w:rsid w:val="00BF1E75"/>
    <w:rsid w:val="00BF2BB0"/>
    <w:rsid w:val="00BF3362"/>
    <w:rsid w:val="00BF5911"/>
    <w:rsid w:val="00C00FA4"/>
    <w:rsid w:val="00C024EF"/>
    <w:rsid w:val="00C03521"/>
    <w:rsid w:val="00C03596"/>
    <w:rsid w:val="00C03A13"/>
    <w:rsid w:val="00C04DAD"/>
    <w:rsid w:val="00C12622"/>
    <w:rsid w:val="00C13DC0"/>
    <w:rsid w:val="00C1557F"/>
    <w:rsid w:val="00C16315"/>
    <w:rsid w:val="00C16547"/>
    <w:rsid w:val="00C16971"/>
    <w:rsid w:val="00C22F84"/>
    <w:rsid w:val="00C2446E"/>
    <w:rsid w:val="00C2477B"/>
    <w:rsid w:val="00C25E82"/>
    <w:rsid w:val="00C268A2"/>
    <w:rsid w:val="00C273DB"/>
    <w:rsid w:val="00C30D7E"/>
    <w:rsid w:val="00C32664"/>
    <w:rsid w:val="00C329CA"/>
    <w:rsid w:val="00C330AD"/>
    <w:rsid w:val="00C332EE"/>
    <w:rsid w:val="00C357B3"/>
    <w:rsid w:val="00C37D4B"/>
    <w:rsid w:val="00C4328F"/>
    <w:rsid w:val="00C45CD0"/>
    <w:rsid w:val="00C4627A"/>
    <w:rsid w:val="00C467B0"/>
    <w:rsid w:val="00C467FA"/>
    <w:rsid w:val="00C46D15"/>
    <w:rsid w:val="00C50677"/>
    <w:rsid w:val="00C532D2"/>
    <w:rsid w:val="00C54767"/>
    <w:rsid w:val="00C547B7"/>
    <w:rsid w:val="00C55C82"/>
    <w:rsid w:val="00C60229"/>
    <w:rsid w:val="00C709B4"/>
    <w:rsid w:val="00C74595"/>
    <w:rsid w:val="00C74BB6"/>
    <w:rsid w:val="00C77158"/>
    <w:rsid w:val="00C80A77"/>
    <w:rsid w:val="00C81A9F"/>
    <w:rsid w:val="00C8653E"/>
    <w:rsid w:val="00C86F74"/>
    <w:rsid w:val="00C8728A"/>
    <w:rsid w:val="00C928CC"/>
    <w:rsid w:val="00C959AD"/>
    <w:rsid w:val="00C95FC0"/>
    <w:rsid w:val="00C96C37"/>
    <w:rsid w:val="00CA0118"/>
    <w:rsid w:val="00CA19C7"/>
    <w:rsid w:val="00CA2029"/>
    <w:rsid w:val="00CA294C"/>
    <w:rsid w:val="00CA294D"/>
    <w:rsid w:val="00CA3AF9"/>
    <w:rsid w:val="00CA445C"/>
    <w:rsid w:val="00CA5317"/>
    <w:rsid w:val="00CA65C3"/>
    <w:rsid w:val="00CA6629"/>
    <w:rsid w:val="00CB03A8"/>
    <w:rsid w:val="00CB2D54"/>
    <w:rsid w:val="00CB3A20"/>
    <w:rsid w:val="00CB3DA4"/>
    <w:rsid w:val="00CB5A39"/>
    <w:rsid w:val="00CB6AC1"/>
    <w:rsid w:val="00CB776B"/>
    <w:rsid w:val="00CB779F"/>
    <w:rsid w:val="00CB7EBD"/>
    <w:rsid w:val="00CC03E9"/>
    <w:rsid w:val="00CC0AA5"/>
    <w:rsid w:val="00CC161C"/>
    <w:rsid w:val="00CC2542"/>
    <w:rsid w:val="00CC7AE6"/>
    <w:rsid w:val="00CD0390"/>
    <w:rsid w:val="00CD08C1"/>
    <w:rsid w:val="00CD10DF"/>
    <w:rsid w:val="00CD2362"/>
    <w:rsid w:val="00CD2F0C"/>
    <w:rsid w:val="00CD2FB0"/>
    <w:rsid w:val="00CD4A0E"/>
    <w:rsid w:val="00CD504E"/>
    <w:rsid w:val="00CD56DD"/>
    <w:rsid w:val="00CD58E9"/>
    <w:rsid w:val="00CD76D3"/>
    <w:rsid w:val="00CE0383"/>
    <w:rsid w:val="00CE115E"/>
    <w:rsid w:val="00CE2098"/>
    <w:rsid w:val="00CE2A60"/>
    <w:rsid w:val="00CE31E9"/>
    <w:rsid w:val="00CE3E06"/>
    <w:rsid w:val="00CE5850"/>
    <w:rsid w:val="00CF0000"/>
    <w:rsid w:val="00CF298D"/>
    <w:rsid w:val="00CF2BFB"/>
    <w:rsid w:val="00CF57C3"/>
    <w:rsid w:val="00D016AA"/>
    <w:rsid w:val="00D02930"/>
    <w:rsid w:val="00D03D6E"/>
    <w:rsid w:val="00D04BC0"/>
    <w:rsid w:val="00D078D4"/>
    <w:rsid w:val="00D07A61"/>
    <w:rsid w:val="00D07C50"/>
    <w:rsid w:val="00D11299"/>
    <w:rsid w:val="00D15CCA"/>
    <w:rsid w:val="00D16488"/>
    <w:rsid w:val="00D2080F"/>
    <w:rsid w:val="00D20F03"/>
    <w:rsid w:val="00D21670"/>
    <w:rsid w:val="00D224D3"/>
    <w:rsid w:val="00D23991"/>
    <w:rsid w:val="00D2405E"/>
    <w:rsid w:val="00D2521E"/>
    <w:rsid w:val="00D306D3"/>
    <w:rsid w:val="00D31A2E"/>
    <w:rsid w:val="00D34CF9"/>
    <w:rsid w:val="00D35986"/>
    <w:rsid w:val="00D41F1A"/>
    <w:rsid w:val="00D4215C"/>
    <w:rsid w:val="00D4774F"/>
    <w:rsid w:val="00D55CB8"/>
    <w:rsid w:val="00D62701"/>
    <w:rsid w:val="00D635C8"/>
    <w:rsid w:val="00D654BA"/>
    <w:rsid w:val="00D656E8"/>
    <w:rsid w:val="00D700B5"/>
    <w:rsid w:val="00D70586"/>
    <w:rsid w:val="00D72683"/>
    <w:rsid w:val="00D72896"/>
    <w:rsid w:val="00D72A0C"/>
    <w:rsid w:val="00D73E6C"/>
    <w:rsid w:val="00D748FB"/>
    <w:rsid w:val="00D75524"/>
    <w:rsid w:val="00D75C4F"/>
    <w:rsid w:val="00D8221F"/>
    <w:rsid w:val="00D84E4E"/>
    <w:rsid w:val="00D8503E"/>
    <w:rsid w:val="00D85652"/>
    <w:rsid w:val="00D85B0D"/>
    <w:rsid w:val="00D85E16"/>
    <w:rsid w:val="00D864EC"/>
    <w:rsid w:val="00D87DC9"/>
    <w:rsid w:val="00D91D1C"/>
    <w:rsid w:val="00D91EE4"/>
    <w:rsid w:val="00D94D15"/>
    <w:rsid w:val="00D95741"/>
    <w:rsid w:val="00D95DC8"/>
    <w:rsid w:val="00D95E90"/>
    <w:rsid w:val="00D95F8E"/>
    <w:rsid w:val="00D96DAC"/>
    <w:rsid w:val="00D97317"/>
    <w:rsid w:val="00DA01E8"/>
    <w:rsid w:val="00DA22DF"/>
    <w:rsid w:val="00DA3AEA"/>
    <w:rsid w:val="00DA7213"/>
    <w:rsid w:val="00DB0177"/>
    <w:rsid w:val="00DB1E89"/>
    <w:rsid w:val="00DB31BC"/>
    <w:rsid w:val="00DB564E"/>
    <w:rsid w:val="00DB5F73"/>
    <w:rsid w:val="00DB7835"/>
    <w:rsid w:val="00DB7897"/>
    <w:rsid w:val="00DC10B9"/>
    <w:rsid w:val="00DC138F"/>
    <w:rsid w:val="00DC1438"/>
    <w:rsid w:val="00DC3602"/>
    <w:rsid w:val="00DC4ADF"/>
    <w:rsid w:val="00DC55EC"/>
    <w:rsid w:val="00DD4D79"/>
    <w:rsid w:val="00DD5F6F"/>
    <w:rsid w:val="00DD6165"/>
    <w:rsid w:val="00DD7B36"/>
    <w:rsid w:val="00DE319A"/>
    <w:rsid w:val="00DE496E"/>
    <w:rsid w:val="00DE654F"/>
    <w:rsid w:val="00DE6A33"/>
    <w:rsid w:val="00DE7FEF"/>
    <w:rsid w:val="00DF23C3"/>
    <w:rsid w:val="00DF49CB"/>
    <w:rsid w:val="00E010A7"/>
    <w:rsid w:val="00E01A0D"/>
    <w:rsid w:val="00E01E7F"/>
    <w:rsid w:val="00E01EB0"/>
    <w:rsid w:val="00E02033"/>
    <w:rsid w:val="00E02267"/>
    <w:rsid w:val="00E0753B"/>
    <w:rsid w:val="00E109F5"/>
    <w:rsid w:val="00E14FA1"/>
    <w:rsid w:val="00E16620"/>
    <w:rsid w:val="00E230E0"/>
    <w:rsid w:val="00E25797"/>
    <w:rsid w:val="00E27EFB"/>
    <w:rsid w:val="00E30A46"/>
    <w:rsid w:val="00E3205C"/>
    <w:rsid w:val="00E37699"/>
    <w:rsid w:val="00E40192"/>
    <w:rsid w:val="00E418F4"/>
    <w:rsid w:val="00E44E0A"/>
    <w:rsid w:val="00E452F8"/>
    <w:rsid w:val="00E45F43"/>
    <w:rsid w:val="00E5149D"/>
    <w:rsid w:val="00E556DE"/>
    <w:rsid w:val="00E5674C"/>
    <w:rsid w:val="00E6098F"/>
    <w:rsid w:val="00E60EDF"/>
    <w:rsid w:val="00E63677"/>
    <w:rsid w:val="00E6551F"/>
    <w:rsid w:val="00E70484"/>
    <w:rsid w:val="00E715B2"/>
    <w:rsid w:val="00E71B7D"/>
    <w:rsid w:val="00E730B1"/>
    <w:rsid w:val="00E81263"/>
    <w:rsid w:val="00E82F23"/>
    <w:rsid w:val="00E85096"/>
    <w:rsid w:val="00E86584"/>
    <w:rsid w:val="00E86C8E"/>
    <w:rsid w:val="00E87E44"/>
    <w:rsid w:val="00E908E0"/>
    <w:rsid w:val="00E9166C"/>
    <w:rsid w:val="00E9393C"/>
    <w:rsid w:val="00E9395E"/>
    <w:rsid w:val="00EA10B2"/>
    <w:rsid w:val="00EA18C8"/>
    <w:rsid w:val="00EA3329"/>
    <w:rsid w:val="00EA4209"/>
    <w:rsid w:val="00EA5475"/>
    <w:rsid w:val="00EA5C77"/>
    <w:rsid w:val="00EA723A"/>
    <w:rsid w:val="00EA7559"/>
    <w:rsid w:val="00EB0458"/>
    <w:rsid w:val="00EB09E8"/>
    <w:rsid w:val="00EB0E62"/>
    <w:rsid w:val="00EB1DB4"/>
    <w:rsid w:val="00EB2B91"/>
    <w:rsid w:val="00EB51B4"/>
    <w:rsid w:val="00EB5494"/>
    <w:rsid w:val="00EB5752"/>
    <w:rsid w:val="00EB76CD"/>
    <w:rsid w:val="00EC0832"/>
    <w:rsid w:val="00EC08AA"/>
    <w:rsid w:val="00EC1D3D"/>
    <w:rsid w:val="00EC34C3"/>
    <w:rsid w:val="00EC43F0"/>
    <w:rsid w:val="00EC5284"/>
    <w:rsid w:val="00ED004D"/>
    <w:rsid w:val="00ED1CA2"/>
    <w:rsid w:val="00ED43A4"/>
    <w:rsid w:val="00ED52E7"/>
    <w:rsid w:val="00ED5547"/>
    <w:rsid w:val="00ED6B4F"/>
    <w:rsid w:val="00ED6BB0"/>
    <w:rsid w:val="00ED6C38"/>
    <w:rsid w:val="00ED7D1E"/>
    <w:rsid w:val="00EE4AF3"/>
    <w:rsid w:val="00EE5F03"/>
    <w:rsid w:val="00EE6100"/>
    <w:rsid w:val="00EE6545"/>
    <w:rsid w:val="00EE674A"/>
    <w:rsid w:val="00EE68CF"/>
    <w:rsid w:val="00EE6BF5"/>
    <w:rsid w:val="00EF15E2"/>
    <w:rsid w:val="00EF1FC5"/>
    <w:rsid w:val="00EF2209"/>
    <w:rsid w:val="00EF2501"/>
    <w:rsid w:val="00EF47D4"/>
    <w:rsid w:val="00EF5741"/>
    <w:rsid w:val="00F001AA"/>
    <w:rsid w:val="00F003BE"/>
    <w:rsid w:val="00F006B3"/>
    <w:rsid w:val="00F01461"/>
    <w:rsid w:val="00F03432"/>
    <w:rsid w:val="00F03C3C"/>
    <w:rsid w:val="00F04D26"/>
    <w:rsid w:val="00F06468"/>
    <w:rsid w:val="00F10166"/>
    <w:rsid w:val="00F10FC2"/>
    <w:rsid w:val="00F1252F"/>
    <w:rsid w:val="00F125F0"/>
    <w:rsid w:val="00F144AB"/>
    <w:rsid w:val="00F1606F"/>
    <w:rsid w:val="00F16CD7"/>
    <w:rsid w:val="00F23CA9"/>
    <w:rsid w:val="00F2655C"/>
    <w:rsid w:val="00F33497"/>
    <w:rsid w:val="00F33589"/>
    <w:rsid w:val="00F33ACB"/>
    <w:rsid w:val="00F348E8"/>
    <w:rsid w:val="00F358F5"/>
    <w:rsid w:val="00F3722C"/>
    <w:rsid w:val="00F41FD6"/>
    <w:rsid w:val="00F42E69"/>
    <w:rsid w:val="00F437CD"/>
    <w:rsid w:val="00F43B89"/>
    <w:rsid w:val="00F449CC"/>
    <w:rsid w:val="00F45919"/>
    <w:rsid w:val="00F47ECA"/>
    <w:rsid w:val="00F505B0"/>
    <w:rsid w:val="00F541BD"/>
    <w:rsid w:val="00F544AE"/>
    <w:rsid w:val="00F5580F"/>
    <w:rsid w:val="00F55B3D"/>
    <w:rsid w:val="00F55D61"/>
    <w:rsid w:val="00F60195"/>
    <w:rsid w:val="00F62E8C"/>
    <w:rsid w:val="00F62EE1"/>
    <w:rsid w:val="00F645F6"/>
    <w:rsid w:val="00F659D2"/>
    <w:rsid w:val="00F662C8"/>
    <w:rsid w:val="00F71581"/>
    <w:rsid w:val="00F72E3A"/>
    <w:rsid w:val="00F730ED"/>
    <w:rsid w:val="00F7485C"/>
    <w:rsid w:val="00F76BB3"/>
    <w:rsid w:val="00F816D3"/>
    <w:rsid w:val="00F81DC9"/>
    <w:rsid w:val="00F84DA7"/>
    <w:rsid w:val="00F85C98"/>
    <w:rsid w:val="00F87646"/>
    <w:rsid w:val="00F90E56"/>
    <w:rsid w:val="00F922A6"/>
    <w:rsid w:val="00F9343A"/>
    <w:rsid w:val="00F96996"/>
    <w:rsid w:val="00FA1C01"/>
    <w:rsid w:val="00FA21A4"/>
    <w:rsid w:val="00FA28AD"/>
    <w:rsid w:val="00FA6A44"/>
    <w:rsid w:val="00FA6DC9"/>
    <w:rsid w:val="00FA6DF2"/>
    <w:rsid w:val="00FA7D85"/>
    <w:rsid w:val="00FB1185"/>
    <w:rsid w:val="00FB1539"/>
    <w:rsid w:val="00FB1E98"/>
    <w:rsid w:val="00FB2542"/>
    <w:rsid w:val="00FB277E"/>
    <w:rsid w:val="00FB4036"/>
    <w:rsid w:val="00FB52F7"/>
    <w:rsid w:val="00FB5604"/>
    <w:rsid w:val="00FB57F7"/>
    <w:rsid w:val="00FC0232"/>
    <w:rsid w:val="00FC1406"/>
    <w:rsid w:val="00FC1A67"/>
    <w:rsid w:val="00FC1C37"/>
    <w:rsid w:val="00FC2A00"/>
    <w:rsid w:val="00FC4B6B"/>
    <w:rsid w:val="00FC57FE"/>
    <w:rsid w:val="00FC5E6D"/>
    <w:rsid w:val="00FC7078"/>
    <w:rsid w:val="00FC7CD5"/>
    <w:rsid w:val="00FD0117"/>
    <w:rsid w:val="00FD1E2F"/>
    <w:rsid w:val="00FD1EE3"/>
    <w:rsid w:val="00FD2126"/>
    <w:rsid w:val="00FD3A90"/>
    <w:rsid w:val="00FD43F0"/>
    <w:rsid w:val="00FD4DA6"/>
    <w:rsid w:val="00FD68E3"/>
    <w:rsid w:val="00FE0241"/>
    <w:rsid w:val="00FE14CB"/>
    <w:rsid w:val="00FE2611"/>
    <w:rsid w:val="00FE2971"/>
    <w:rsid w:val="00FE45A3"/>
    <w:rsid w:val="00FE5A0E"/>
    <w:rsid w:val="00FE5BE0"/>
    <w:rsid w:val="00FF1414"/>
    <w:rsid w:val="00FF1741"/>
    <w:rsid w:val="00FF1DBB"/>
    <w:rsid w:val="00FF3680"/>
    <w:rsid w:val="00FF3999"/>
    <w:rsid w:val="00FF3E6F"/>
    <w:rsid w:val="00FF65A0"/>
    <w:rsid w:val="00FF6DCD"/>
    <w:rsid w:val="016C6471"/>
    <w:rsid w:val="0216715F"/>
    <w:rsid w:val="027427F8"/>
    <w:rsid w:val="02D03877"/>
    <w:rsid w:val="04141BEA"/>
    <w:rsid w:val="04C6022E"/>
    <w:rsid w:val="05262840"/>
    <w:rsid w:val="06670810"/>
    <w:rsid w:val="07E33CA9"/>
    <w:rsid w:val="095646D6"/>
    <w:rsid w:val="0AAC7730"/>
    <w:rsid w:val="0B4F7DFA"/>
    <w:rsid w:val="0C072A3E"/>
    <w:rsid w:val="0C7F5164"/>
    <w:rsid w:val="0D3B3AB8"/>
    <w:rsid w:val="0FB91562"/>
    <w:rsid w:val="101419D2"/>
    <w:rsid w:val="10F153EE"/>
    <w:rsid w:val="111F3C43"/>
    <w:rsid w:val="126B4BCD"/>
    <w:rsid w:val="12AB136C"/>
    <w:rsid w:val="132E2CDF"/>
    <w:rsid w:val="13430991"/>
    <w:rsid w:val="14A4156C"/>
    <w:rsid w:val="14E309A9"/>
    <w:rsid w:val="166502BF"/>
    <w:rsid w:val="169515D0"/>
    <w:rsid w:val="16E15B36"/>
    <w:rsid w:val="16E71E3B"/>
    <w:rsid w:val="181858AC"/>
    <w:rsid w:val="18202F0D"/>
    <w:rsid w:val="197B53D3"/>
    <w:rsid w:val="1A034103"/>
    <w:rsid w:val="1A78613E"/>
    <w:rsid w:val="1C54023B"/>
    <w:rsid w:val="1C60602A"/>
    <w:rsid w:val="1D070DFF"/>
    <w:rsid w:val="1D46535C"/>
    <w:rsid w:val="1DC04383"/>
    <w:rsid w:val="204F7228"/>
    <w:rsid w:val="20CA63AA"/>
    <w:rsid w:val="22201EC4"/>
    <w:rsid w:val="226173DA"/>
    <w:rsid w:val="233F269F"/>
    <w:rsid w:val="237203E7"/>
    <w:rsid w:val="23E9602A"/>
    <w:rsid w:val="24422F4C"/>
    <w:rsid w:val="24E218E8"/>
    <w:rsid w:val="256147CF"/>
    <w:rsid w:val="25CB1E8B"/>
    <w:rsid w:val="261559F4"/>
    <w:rsid w:val="26EF3957"/>
    <w:rsid w:val="2A8F2484"/>
    <w:rsid w:val="2B491311"/>
    <w:rsid w:val="2BE271C7"/>
    <w:rsid w:val="2C694060"/>
    <w:rsid w:val="2CCE7751"/>
    <w:rsid w:val="2D0C0F9F"/>
    <w:rsid w:val="2D5C5ABE"/>
    <w:rsid w:val="2DA27F2E"/>
    <w:rsid w:val="2E304A01"/>
    <w:rsid w:val="2EED5A4B"/>
    <w:rsid w:val="2EFC30B5"/>
    <w:rsid w:val="2F830807"/>
    <w:rsid w:val="2FCD4E0C"/>
    <w:rsid w:val="307F4A04"/>
    <w:rsid w:val="31197C45"/>
    <w:rsid w:val="313320E2"/>
    <w:rsid w:val="313F54DB"/>
    <w:rsid w:val="318A4613"/>
    <w:rsid w:val="31C43302"/>
    <w:rsid w:val="32601BAD"/>
    <w:rsid w:val="334248C2"/>
    <w:rsid w:val="33ED2E70"/>
    <w:rsid w:val="34F67038"/>
    <w:rsid w:val="358E4C71"/>
    <w:rsid w:val="388303BC"/>
    <w:rsid w:val="39362417"/>
    <w:rsid w:val="39C51136"/>
    <w:rsid w:val="3A6B56C1"/>
    <w:rsid w:val="3B0D631A"/>
    <w:rsid w:val="3C4364A1"/>
    <w:rsid w:val="3D223832"/>
    <w:rsid w:val="3D376454"/>
    <w:rsid w:val="3DA619E6"/>
    <w:rsid w:val="3DA74739"/>
    <w:rsid w:val="3E1C5ADD"/>
    <w:rsid w:val="3E5D51F2"/>
    <w:rsid w:val="3F0F4D0A"/>
    <w:rsid w:val="3FBB1F77"/>
    <w:rsid w:val="406F329F"/>
    <w:rsid w:val="409A272E"/>
    <w:rsid w:val="41872DA0"/>
    <w:rsid w:val="41F640CF"/>
    <w:rsid w:val="423E2243"/>
    <w:rsid w:val="43B2021B"/>
    <w:rsid w:val="43ED3824"/>
    <w:rsid w:val="4411008E"/>
    <w:rsid w:val="444647DF"/>
    <w:rsid w:val="446D18C4"/>
    <w:rsid w:val="44872FC9"/>
    <w:rsid w:val="44947ABC"/>
    <w:rsid w:val="44CA511F"/>
    <w:rsid w:val="44DB6048"/>
    <w:rsid w:val="450D1383"/>
    <w:rsid w:val="45931CAE"/>
    <w:rsid w:val="464F4558"/>
    <w:rsid w:val="4660447C"/>
    <w:rsid w:val="475E1817"/>
    <w:rsid w:val="482B0741"/>
    <w:rsid w:val="48352027"/>
    <w:rsid w:val="48A01696"/>
    <w:rsid w:val="4956680E"/>
    <w:rsid w:val="4A5D0EB9"/>
    <w:rsid w:val="4AB04163"/>
    <w:rsid w:val="4BFF39B2"/>
    <w:rsid w:val="4D1B7464"/>
    <w:rsid w:val="4E5C2E12"/>
    <w:rsid w:val="4ED67F39"/>
    <w:rsid w:val="4FDF1F0B"/>
    <w:rsid w:val="506B4F8A"/>
    <w:rsid w:val="511D60DF"/>
    <w:rsid w:val="51BA208A"/>
    <w:rsid w:val="52600E92"/>
    <w:rsid w:val="55785D9D"/>
    <w:rsid w:val="5600200C"/>
    <w:rsid w:val="56140FBA"/>
    <w:rsid w:val="597E53DE"/>
    <w:rsid w:val="5A815E0F"/>
    <w:rsid w:val="5A897643"/>
    <w:rsid w:val="5B076C33"/>
    <w:rsid w:val="5B455FE5"/>
    <w:rsid w:val="5B48305A"/>
    <w:rsid w:val="5B801F0D"/>
    <w:rsid w:val="5BC170D7"/>
    <w:rsid w:val="5DC55B33"/>
    <w:rsid w:val="5E0D34B3"/>
    <w:rsid w:val="5ED7128D"/>
    <w:rsid w:val="5F2C3F1E"/>
    <w:rsid w:val="5F8C1CB1"/>
    <w:rsid w:val="5F973A68"/>
    <w:rsid w:val="5FD33771"/>
    <w:rsid w:val="60AE2966"/>
    <w:rsid w:val="62371E0C"/>
    <w:rsid w:val="62853A67"/>
    <w:rsid w:val="63236731"/>
    <w:rsid w:val="63D86137"/>
    <w:rsid w:val="64E33704"/>
    <w:rsid w:val="66384BCC"/>
    <w:rsid w:val="663E5F43"/>
    <w:rsid w:val="66C22E95"/>
    <w:rsid w:val="67357BB4"/>
    <w:rsid w:val="678376C8"/>
    <w:rsid w:val="67A76EF8"/>
    <w:rsid w:val="6812636E"/>
    <w:rsid w:val="682E7728"/>
    <w:rsid w:val="6835615A"/>
    <w:rsid w:val="6A5B1A63"/>
    <w:rsid w:val="6A6A5FBA"/>
    <w:rsid w:val="6AD74B6C"/>
    <w:rsid w:val="6AFF34D8"/>
    <w:rsid w:val="6B84712F"/>
    <w:rsid w:val="6BBB5197"/>
    <w:rsid w:val="6C3B62C3"/>
    <w:rsid w:val="6C41085D"/>
    <w:rsid w:val="6D27540D"/>
    <w:rsid w:val="6D601A5B"/>
    <w:rsid w:val="701F7681"/>
    <w:rsid w:val="71090D74"/>
    <w:rsid w:val="71B20CE6"/>
    <w:rsid w:val="71D97175"/>
    <w:rsid w:val="724B53C8"/>
    <w:rsid w:val="728D2713"/>
    <w:rsid w:val="72BE1D0D"/>
    <w:rsid w:val="73AD16EC"/>
    <w:rsid w:val="73CA1073"/>
    <w:rsid w:val="74B50806"/>
    <w:rsid w:val="77114E58"/>
    <w:rsid w:val="77434426"/>
    <w:rsid w:val="77602A03"/>
    <w:rsid w:val="77E766B6"/>
    <w:rsid w:val="78833532"/>
    <w:rsid w:val="78E4304B"/>
    <w:rsid w:val="790164C8"/>
    <w:rsid w:val="791E6F19"/>
    <w:rsid w:val="7A106FE1"/>
    <w:rsid w:val="7ACB0090"/>
    <w:rsid w:val="7B6D3153"/>
    <w:rsid w:val="7D8A547F"/>
    <w:rsid w:val="7D94043A"/>
    <w:rsid w:val="7E6D0F1C"/>
    <w:rsid w:val="7EB97BBD"/>
    <w:rsid w:val="7F201A75"/>
    <w:rsid w:val="7F4044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qFormat="1" w:unhideWhenUsed="0" w:uiPriority="0" w:semiHidden="0" w:name="toc 2"/>
    <w:lsdException w:qFormat="1" w:unhideWhenUsed="0" w:uiPriority="0"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bCs/>
      <w:kern w:val="44"/>
      <w:sz w:val="44"/>
      <w:szCs w:val="44"/>
    </w:rPr>
  </w:style>
  <w:style w:type="paragraph" w:styleId="3">
    <w:name w:val="heading 2"/>
    <w:basedOn w:val="1"/>
    <w:next w:val="1"/>
    <w:qFormat/>
    <w:uiPriority w:val="0"/>
    <w:pPr>
      <w:keepNext/>
      <w:keepLines/>
      <w:spacing w:before="260" w:after="260" w:line="415" w:lineRule="auto"/>
      <w:outlineLvl w:val="1"/>
    </w:pPr>
    <w:rPr>
      <w:rFonts w:ascii="Arial" w:hAnsi="Arial" w:eastAsia="黑体"/>
      <w:b/>
      <w:bCs/>
      <w:sz w:val="32"/>
      <w:szCs w:val="32"/>
    </w:rPr>
  </w:style>
  <w:style w:type="paragraph" w:styleId="4">
    <w:name w:val="heading 3"/>
    <w:basedOn w:val="1"/>
    <w:next w:val="1"/>
    <w:link w:val="23"/>
    <w:qFormat/>
    <w:uiPriority w:val="0"/>
    <w:pPr>
      <w:keepNext/>
      <w:keepLines/>
      <w:spacing w:before="260" w:after="260" w:line="415" w:lineRule="auto"/>
      <w:outlineLvl w:val="2"/>
    </w:pPr>
    <w:rPr>
      <w:b/>
      <w:bCs/>
      <w:sz w:val="32"/>
      <w:szCs w:val="32"/>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5">
    <w:name w:val="Document Map"/>
    <w:basedOn w:val="1"/>
    <w:qFormat/>
    <w:uiPriority w:val="0"/>
    <w:pPr>
      <w:shd w:val="clear" w:color="auto" w:fill="000080"/>
    </w:pPr>
  </w:style>
  <w:style w:type="paragraph" w:styleId="6">
    <w:name w:val="annotation text"/>
    <w:basedOn w:val="1"/>
    <w:link w:val="24"/>
    <w:unhideWhenUsed/>
    <w:qFormat/>
    <w:uiPriority w:val="99"/>
    <w:pPr>
      <w:jc w:val="left"/>
    </w:pPr>
  </w:style>
  <w:style w:type="paragraph" w:styleId="7">
    <w:name w:val="Body Text"/>
    <w:basedOn w:val="1"/>
    <w:next w:val="1"/>
    <w:semiHidden/>
    <w:qFormat/>
    <w:uiPriority w:val="0"/>
    <w:pPr>
      <w:spacing w:after="120"/>
    </w:pPr>
  </w:style>
  <w:style w:type="paragraph" w:styleId="8">
    <w:name w:val="toc 3"/>
    <w:basedOn w:val="1"/>
    <w:next w:val="1"/>
    <w:qFormat/>
    <w:uiPriority w:val="0"/>
    <w:pPr>
      <w:ind w:left="840" w:leftChars="400"/>
    </w:pPr>
  </w:style>
  <w:style w:type="paragraph" w:styleId="9">
    <w:name w:val="Balloon Text"/>
    <w:basedOn w:val="1"/>
    <w:link w:val="25"/>
    <w:unhideWhenUsed/>
    <w:qFormat/>
    <w:uiPriority w:val="99"/>
    <w:rPr>
      <w:sz w:val="18"/>
      <w:szCs w:val="18"/>
    </w:rPr>
  </w:style>
  <w:style w:type="paragraph" w:styleId="10">
    <w:name w:val="footer"/>
    <w:basedOn w:val="1"/>
    <w:link w:val="26"/>
    <w:qFormat/>
    <w:uiPriority w:val="99"/>
    <w:pPr>
      <w:tabs>
        <w:tab w:val="center" w:pos="4153"/>
        <w:tab w:val="right" w:pos="8306"/>
      </w:tabs>
      <w:snapToGrid w:val="0"/>
      <w:jc w:val="left"/>
    </w:pPr>
    <w:rPr>
      <w:sz w:val="18"/>
      <w:szCs w:val="18"/>
    </w:rPr>
  </w:style>
  <w:style w:type="paragraph" w:styleId="11">
    <w:name w:val="header"/>
    <w:basedOn w:val="1"/>
    <w:link w:val="27"/>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qFormat/>
    <w:uiPriority w:val="0"/>
  </w:style>
  <w:style w:type="paragraph" w:styleId="13">
    <w:name w:val="toc 2"/>
    <w:basedOn w:val="1"/>
    <w:next w:val="1"/>
    <w:qFormat/>
    <w:uiPriority w:val="0"/>
    <w:pPr>
      <w:ind w:left="420" w:leftChars="200"/>
    </w:pPr>
  </w:style>
  <w:style w:type="paragraph" w:styleId="14">
    <w:name w:val="HTML Preformatted"/>
    <w:basedOn w:val="1"/>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15">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16">
    <w:name w:val="annotation subject"/>
    <w:basedOn w:val="6"/>
    <w:next w:val="6"/>
    <w:link w:val="28"/>
    <w:unhideWhenUsed/>
    <w:qFormat/>
    <w:uiPriority w:val="99"/>
    <w:rPr>
      <w:b/>
      <w:bCs/>
    </w:rPr>
  </w:style>
  <w:style w:type="table" w:styleId="18">
    <w:name w:val="Table Grid"/>
    <w:basedOn w:val="1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page number"/>
    <w:qFormat/>
    <w:uiPriority w:val="0"/>
  </w:style>
  <w:style w:type="character" w:styleId="21">
    <w:name w:val="Hyperlink"/>
    <w:qFormat/>
    <w:uiPriority w:val="0"/>
    <w:rPr>
      <w:color w:val="0000FF"/>
      <w:u w:val="single"/>
    </w:rPr>
  </w:style>
  <w:style w:type="character" w:styleId="22">
    <w:name w:val="annotation reference"/>
    <w:unhideWhenUsed/>
    <w:qFormat/>
    <w:uiPriority w:val="99"/>
    <w:rPr>
      <w:sz w:val="21"/>
      <w:szCs w:val="21"/>
    </w:rPr>
  </w:style>
  <w:style w:type="character" w:customStyle="1" w:styleId="23">
    <w:name w:val="标题 3 字符"/>
    <w:link w:val="4"/>
    <w:qFormat/>
    <w:uiPriority w:val="0"/>
    <w:rPr>
      <w:rFonts w:eastAsia="宋体"/>
      <w:b/>
      <w:bCs/>
      <w:kern w:val="2"/>
      <w:sz w:val="32"/>
      <w:szCs w:val="32"/>
      <w:lang w:val="en-US" w:eastAsia="zh-CN" w:bidi="ar-SA"/>
    </w:rPr>
  </w:style>
  <w:style w:type="character" w:customStyle="1" w:styleId="24">
    <w:name w:val="批注文字 字符"/>
    <w:link w:val="6"/>
    <w:semiHidden/>
    <w:qFormat/>
    <w:uiPriority w:val="99"/>
    <w:rPr>
      <w:kern w:val="2"/>
      <w:sz w:val="21"/>
      <w:szCs w:val="24"/>
    </w:rPr>
  </w:style>
  <w:style w:type="character" w:customStyle="1" w:styleId="25">
    <w:name w:val="批注框文本 字符"/>
    <w:link w:val="9"/>
    <w:semiHidden/>
    <w:qFormat/>
    <w:uiPriority w:val="99"/>
    <w:rPr>
      <w:kern w:val="2"/>
      <w:sz w:val="18"/>
      <w:szCs w:val="18"/>
    </w:rPr>
  </w:style>
  <w:style w:type="character" w:customStyle="1" w:styleId="26">
    <w:name w:val="页脚 字符"/>
    <w:link w:val="10"/>
    <w:qFormat/>
    <w:uiPriority w:val="99"/>
    <w:rPr>
      <w:kern w:val="2"/>
      <w:sz w:val="18"/>
      <w:szCs w:val="18"/>
    </w:rPr>
  </w:style>
  <w:style w:type="character" w:customStyle="1" w:styleId="27">
    <w:name w:val="页眉 字符"/>
    <w:link w:val="11"/>
    <w:qFormat/>
    <w:uiPriority w:val="99"/>
    <w:rPr>
      <w:kern w:val="2"/>
      <w:sz w:val="18"/>
      <w:szCs w:val="18"/>
    </w:rPr>
  </w:style>
  <w:style w:type="character" w:customStyle="1" w:styleId="28">
    <w:name w:val="批注主题 字符"/>
    <w:link w:val="16"/>
    <w:semiHidden/>
    <w:qFormat/>
    <w:uiPriority w:val="99"/>
    <w:rPr>
      <w:b/>
      <w:bCs/>
      <w:kern w:val="2"/>
      <w:sz w:val="21"/>
      <w:szCs w:val="24"/>
    </w:rPr>
  </w:style>
  <w:style w:type="character" w:customStyle="1" w:styleId="29">
    <w:name w:val="页眉 Char"/>
    <w:qFormat/>
    <w:uiPriority w:val="99"/>
    <w:rPr>
      <w:kern w:val="2"/>
      <w:sz w:val="18"/>
      <w:szCs w:val="18"/>
    </w:rPr>
  </w:style>
  <w:style w:type="paragraph" w:customStyle="1" w:styleId="30">
    <w:name w:val="Char Char Char Char Char Char Char Char Char Char Char Char Char"/>
    <w:basedOn w:val="1"/>
    <w:qFormat/>
    <w:uiPriority w:val="0"/>
    <w:pPr>
      <w:snapToGrid w:val="0"/>
      <w:spacing w:line="360" w:lineRule="auto"/>
      <w:ind w:firstLine="200" w:firstLineChars="200"/>
    </w:pPr>
    <w:rPr>
      <w:rFonts w:eastAsia="仿宋_GB2312"/>
      <w:sz w:val="24"/>
    </w:rPr>
  </w:style>
  <w:style w:type="character" w:customStyle="1" w:styleId="31">
    <w:name w:val="font31"/>
    <w:qFormat/>
    <w:uiPriority w:val="0"/>
    <w:rPr>
      <w:rFonts w:hint="eastAsia" w:ascii="宋体" w:hAnsi="宋体" w:eastAsia="宋体" w:cs="宋体"/>
      <w:color w:val="000000"/>
      <w:sz w:val="21"/>
      <w:szCs w:val="21"/>
      <w:u w:val="none"/>
    </w:rPr>
  </w:style>
  <w:style w:type="character" w:customStyle="1" w:styleId="32">
    <w:name w:val="font61"/>
    <w:qFormat/>
    <w:uiPriority w:val="0"/>
    <w:rPr>
      <w:rFonts w:hint="eastAsia" w:ascii="宋体" w:hAnsi="宋体" w:eastAsia="宋体" w:cs="宋体"/>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134CB1-A5BE-4D6F-8B86-CAD3342F4A27}">
  <ds:schemaRefs/>
</ds:datastoreItem>
</file>

<file path=docProps/app.xml><?xml version="1.0" encoding="utf-8"?>
<Properties xmlns="http://schemas.openxmlformats.org/officeDocument/2006/extended-properties" xmlns:vt="http://schemas.openxmlformats.org/officeDocument/2006/docPropsVTypes">
  <Template>Normal.dotm</Template>
  <Company>Dadi (Beijing) Limited</Company>
  <Pages>4</Pages>
  <Words>2172</Words>
  <Characters>2444</Characters>
  <Lines>177</Lines>
  <Paragraphs>198</Paragraphs>
  <TotalTime>14</TotalTime>
  <ScaleCrop>false</ScaleCrop>
  <LinksUpToDate>false</LinksUpToDate>
  <CharactersWithSpaces>2478</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2025-01-16T09:30:00Z</dcterms:created>
  <dc:creator>北京</dc:creator>
  <cp:lastModifiedBy>ԅMr.Blick</cp:lastModifiedBy>
  <cp:lastPrinted>2024-11-19T08:18:00Z</cp:lastPrinted>
  <dcterms:modified xsi:type="dcterms:W3CDTF">2025-10-17T03:17:59Z</dcterms:modified>
  <dc:title>关于宁东至山东±660kV直流示范工程（宁夏公司建管部分）竣工决算审核报告</dc:title>
  <cp:revision>103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FB495873C6A24483B19D41F529626FBB_13</vt:lpwstr>
  </property>
  <property fmtid="{D5CDD505-2E9C-101B-9397-08002B2CF9AE}" pid="4" name="KSOTemplateDocerSaveRecord">
    <vt:lpwstr>eyJoZGlkIjoiNzI1MzljODBiNDliMzEyMzFlZWNlN2EzYjU0N2YzMWEiLCJ1c2VySWQiOiI2Njg4ODU5ODEifQ==</vt:lpwstr>
  </property>
  <property fmtid="{D5CDD505-2E9C-101B-9397-08002B2CF9AE}" pid="5" name="AddOneValuePath">
    <vt:lpwstr>C:\Users\hao\Desktop\报告模板A\6、基建工程竣工决算报表--德皓.xlsx</vt:lpwstr>
  </property>
  <property fmtid="{D5CDD505-2E9C-101B-9397-08002B2CF9AE}" pid="6" name="AddTablePath">
    <vt:lpwstr>C:\Users\hao\Desktop\报告模板A\6、基建工程竣工决算报表--德皓.xlsx</vt:lpwstr>
  </property>
</Properties>
</file>