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5BD6DC8">
      <w:pPr>
        <w:spacing w:line="360" w:lineRule="auto"/>
        <w:jc w:val="center"/>
        <w:rPr>
          <w:rFonts w:hint="eastAsia" w:ascii="黑体" w:hAnsi="黑体" w:eastAsia="黑体" w:cs="黑体"/>
          <w:bCs/>
          <w:sz w:val="36"/>
          <w:szCs w:val="36"/>
          <w:lang w:eastAsia="zh-CN"/>
        </w:rPr>
      </w:pPr>
      <w:r>
        <w:rPr>
          <w:rFonts w:hint="eastAsia" w:ascii="黑体" w:hAnsi="黑体" w:eastAsia="黑体" w:cs="黑体"/>
          <w:bCs/>
          <w:sz w:val="36"/>
          <w:szCs w:val="36"/>
          <w:lang w:eastAsia="zh-CN"/>
        </w:rPr>
        <w:t>{{ 标题项目名称_rt }}</w:t>
      </w:r>
    </w:p>
    <w:p w14:paraId="0106A64B">
      <w:pPr>
        <w:spacing w:line="360" w:lineRule="auto"/>
        <w:jc w:val="center"/>
        <w:rPr>
          <w:rFonts w:ascii="Arial" w:hAnsi="Arial" w:eastAsia="仿宋_GB2312" w:cs="Arial"/>
          <w:b/>
          <w:sz w:val="36"/>
          <w:szCs w:val="36"/>
        </w:rPr>
      </w:pPr>
      <w:r>
        <w:rPr>
          <w:rFonts w:hint="eastAsia" w:ascii="黑体" w:hAnsi="黑体" w:eastAsia="黑体" w:cs="黑体"/>
          <w:bCs/>
          <w:sz w:val="36"/>
          <w:szCs w:val="36"/>
        </w:rPr>
        <w:t>竣工决算报告说明书</w:t>
      </w:r>
    </w:p>
    <w:p w14:paraId="77262B63">
      <w:pPr>
        <w:adjustRightInd w:val="0"/>
        <w:snapToGrid w:val="0"/>
        <w:spacing w:line="360" w:lineRule="auto"/>
        <w:ind w:firstLine="482" w:firstLineChars="200"/>
        <w:outlineLvl w:val="2"/>
        <w:rPr>
          <w:b/>
          <w:sz w:val="24"/>
        </w:rPr>
      </w:pPr>
      <w:bookmarkStart w:id="0" w:name="_Toc253219754"/>
      <w:bookmarkStart w:id="1" w:name="_Toc300065454"/>
      <w:r>
        <w:rPr>
          <w:b/>
          <w:sz w:val="24"/>
        </w:rPr>
        <w:t>一、</w:t>
      </w:r>
      <w:bookmarkEnd w:id="0"/>
      <w:bookmarkEnd w:id="1"/>
      <w:bookmarkStart w:id="2" w:name="_Toc300065456"/>
      <w:bookmarkStart w:id="3" w:name="_Toc253219756"/>
      <w:r>
        <w:rPr>
          <w:b/>
          <w:sz w:val="24"/>
        </w:rPr>
        <w:t>工程概况</w:t>
      </w:r>
    </w:p>
    <w:p w14:paraId="0E5B7240">
      <w:pPr>
        <w:adjustRightInd w:val="0"/>
        <w:snapToGrid w:val="0"/>
        <w:spacing w:line="360" w:lineRule="auto"/>
        <w:ind w:firstLine="482" w:firstLineChars="200"/>
        <w:outlineLvl w:val="2"/>
        <w:rPr>
          <w:b/>
          <w:sz w:val="24"/>
        </w:rPr>
      </w:pPr>
      <w:r>
        <w:rPr>
          <w:b/>
          <w:sz w:val="24"/>
        </w:rPr>
        <w:t>（一）工程建设依据</w:t>
      </w:r>
    </w:p>
    <w:p w14:paraId="653AB4E0">
      <w:pPr>
        <w:adjustRightInd w:val="0"/>
        <w:snapToGrid w:val="0"/>
        <w:spacing w:line="360" w:lineRule="auto"/>
        <w:ind w:firstLine="480" w:firstLineChars="200"/>
        <w:rPr>
          <w:sz w:val="24"/>
        </w:rPr>
      </w:pPr>
      <w:bookmarkStart w:id="4" w:name="_Hlk62672276"/>
      <w:bookmarkStart w:id="5" w:name="_Hlk89095539"/>
      <w:r>
        <w:rPr>
          <w:rFonts w:hint="eastAsia"/>
          <w:sz w:val="24"/>
          <w:shd w:val="clear" w:color="auto" w:fill="FFFFFF"/>
          <w:lang w:eastAsia="zh-CN"/>
        </w:rPr>
        <w:t>{{ 项目名称 }}</w:t>
      </w:r>
      <w:r>
        <w:rPr>
          <w:sz w:val="24"/>
          <w:shd w:val="clear" w:color="auto" w:fill="FFFFFF"/>
        </w:rPr>
        <w:t>（以下简称：本工程）</w:t>
      </w:r>
      <w:bookmarkEnd w:id="4"/>
      <w:bookmarkEnd w:id="5"/>
      <w:r>
        <w:rPr>
          <w:sz w:val="24"/>
          <w:shd w:val="clear" w:color="auto" w:fill="FFFFFF"/>
        </w:rPr>
        <w:t>于</w:t>
      </w:r>
      <w:r>
        <w:rPr>
          <w:rFonts w:hint="eastAsia"/>
          <w:sz w:val="24"/>
          <w:shd w:val="clear" w:color="auto" w:fill="FFFFFF"/>
        </w:rPr>
        <w:t>{{ 可研批复时间 }}</w:t>
      </w:r>
      <w:r>
        <w:rPr>
          <w:sz w:val="24"/>
          <w:shd w:val="clear" w:color="auto" w:fill="FFFFFF"/>
        </w:rPr>
        <w:t>取得《</w:t>
      </w:r>
      <w:r>
        <w:rPr>
          <w:rFonts w:hint="eastAsia"/>
          <w:sz w:val="24"/>
          <w:shd w:val="clear" w:color="auto" w:fill="FFFFFF"/>
        </w:rPr>
        <w:t>{{可研批复名称}}</w:t>
      </w:r>
      <w:r>
        <w:rPr>
          <w:sz w:val="24"/>
          <w:shd w:val="clear" w:color="auto" w:fill="FFFFFF"/>
        </w:rPr>
        <w:t>》（</w:t>
      </w:r>
      <w:r>
        <w:rPr>
          <w:rFonts w:hint="eastAsia"/>
          <w:sz w:val="24"/>
          <w:shd w:val="clear" w:color="auto" w:fill="FFFFFF"/>
        </w:rPr>
        <w:t>{{可研批复文件}}</w:t>
      </w:r>
      <w:r>
        <w:rPr>
          <w:sz w:val="24"/>
          <w:shd w:val="clear" w:color="auto" w:fill="FFFFFF"/>
        </w:rPr>
        <w:t>）</w:t>
      </w:r>
      <w:r>
        <w:rPr>
          <w:rFonts w:hint="eastAsia"/>
          <w:sz w:val="24"/>
          <w:shd w:val="clear" w:color="auto" w:fill="FFFFFF"/>
        </w:rPr>
        <w:t>，</w:t>
      </w:r>
      <w:r>
        <w:rPr>
          <w:sz w:val="24"/>
          <w:shd w:val="clear" w:color="auto" w:fill="FFFFFF"/>
        </w:rPr>
        <w:t>于</w:t>
      </w:r>
      <w:r>
        <w:rPr>
          <w:rFonts w:hint="eastAsia"/>
          <w:sz w:val="24"/>
          <w:shd w:val="clear" w:color="auto" w:fill="FFFFFF"/>
        </w:rPr>
        <w:t>{{初设批复</w:t>
      </w:r>
      <w:r>
        <w:rPr>
          <w:rFonts w:hint="eastAsia"/>
          <w:sz w:val="24"/>
          <w:shd w:val="clear" w:color="auto" w:fill="FFFFFF"/>
          <w:lang w:val="en-US" w:eastAsia="zh-CN"/>
        </w:rPr>
        <w:t>时间</w:t>
      </w:r>
      <w:r>
        <w:rPr>
          <w:rFonts w:hint="eastAsia"/>
          <w:sz w:val="24"/>
          <w:shd w:val="clear" w:color="auto" w:fill="FFFFFF"/>
        </w:rPr>
        <w:t>}}</w:t>
      </w:r>
      <w:r>
        <w:rPr>
          <w:sz w:val="24"/>
          <w:shd w:val="clear" w:color="auto" w:fill="FFFFFF"/>
        </w:rPr>
        <w:t>取得《</w:t>
      </w:r>
      <w:r>
        <w:rPr>
          <w:rFonts w:hint="eastAsia"/>
          <w:sz w:val="24"/>
          <w:shd w:val="clear" w:color="auto" w:fill="FFFFFF"/>
        </w:rPr>
        <w:t>{{初设批复名称}}</w:t>
      </w:r>
      <w:r>
        <w:rPr>
          <w:sz w:val="24"/>
          <w:shd w:val="clear" w:color="auto" w:fill="FFFFFF"/>
        </w:rPr>
        <w:t>》（</w:t>
      </w:r>
      <w:r>
        <w:rPr>
          <w:rFonts w:hint="eastAsia"/>
          <w:sz w:val="24"/>
          <w:shd w:val="clear" w:color="auto" w:fill="FFFFFF"/>
        </w:rPr>
        <w:t>{{初设批复</w:t>
      </w:r>
      <w:r>
        <w:rPr>
          <w:rFonts w:hint="eastAsia"/>
          <w:sz w:val="24"/>
          <w:shd w:val="clear" w:color="auto" w:fill="FFFFFF"/>
          <w:lang w:val="en-US" w:eastAsia="zh-CN"/>
        </w:rPr>
        <w:t>文件</w:t>
      </w:r>
      <w:r>
        <w:rPr>
          <w:rFonts w:hint="eastAsia"/>
          <w:sz w:val="24"/>
          <w:shd w:val="clear" w:color="auto" w:fill="FFFFFF"/>
        </w:rPr>
        <w:t>}}</w:t>
      </w:r>
      <w:r>
        <w:rPr>
          <w:sz w:val="24"/>
          <w:shd w:val="clear" w:color="auto" w:fill="FFFFFF"/>
        </w:rPr>
        <w:t>）</w:t>
      </w:r>
      <w:r>
        <w:rPr>
          <w:rFonts w:hint="eastAsia"/>
          <w:sz w:val="24"/>
          <w:shd w:val="clear" w:color="auto" w:fill="FFFFFF"/>
        </w:rPr>
        <w:t>，</w:t>
      </w:r>
      <w:r>
        <w:rPr>
          <w:sz w:val="24"/>
          <w:shd w:val="clear" w:color="auto" w:fill="FFFFFF"/>
        </w:rPr>
        <w:t>工程概算总投资为</w:t>
      </w:r>
      <w:r>
        <w:rPr>
          <w:rFonts w:hint="eastAsia"/>
          <w:sz w:val="24"/>
          <w:shd w:val="clear" w:color="auto" w:fill="FFFFFF"/>
        </w:rPr>
        <w:t>{{</w:t>
      </w:r>
      <w:bookmarkStart w:id="14" w:name="_GoBack"/>
      <w:bookmarkEnd w:id="14"/>
      <w:r>
        <w:rPr>
          <w:rFonts w:hint="eastAsia"/>
          <w:sz w:val="24"/>
          <w:shd w:val="clear" w:color="auto" w:fill="FFFFFF"/>
        </w:rPr>
        <w:t>批复金额}}</w:t>
      </w:r>
      <w:r>
        <w:rPr>
          <w:sz w:val="24"/>
        </w:rPr>
        <w:t>万元。</w:t>
      </w:r>
    </w:p>
    <w:p w14:paraId="1839D4FC">
      <w:pPr>
        <w:adjustRightInd w:val="0"/>
        <w:snapToGrid w:val="0"/>
        <w:spacing w:line="360" w:lineRule="auto"/>
        <w:ind w:firstLine="482" w:firstLineChars="200"/>
        <w:jc w:val="left"/>
        <w:rPr>
          <w:b/>
          <w:bCs/>
          <w:sz w:val="24"/>
        </w:rPr>
      </w:pPr>
      <w:r>
        <w:rPr>
          <w:b/>
          <w:bCs/>
          <w:sz w:val="24"/>
        </w:rPr>
        <w:t>（二）建设规模及主要技术方案</w:t>
      </w:r>
    </w:p>
    <w:p w14:paraId="7DAC98B1">
      <w:pPr>
        <w:adjustRightInd w:val="0"/>
        <w:snapToGrid w:val="0"/>
        <w:spacing w:line="360" w:lineRule="auto"/>
        <w:ind w:firstLine="480" w:firstLineChars="200"/>
        <w:rPr>
          <w:sz w:val="24"/>
        </w:rPr>
      </w:pPr>
      <w:bookmarkStart w:id="6" w:name="_Hlk89095556"/>
      <w:r>
        <w:rPr>
          <w:rFonts w:hint="eastAsia"/>
          <w:sz w:val="24"/>
        </w:rPr>
        <w:t>本工程{{建设内容概述}}。</w:t>
      </w:r>
    </w:p>
    <w:bookmarkEnd w:id="6"/>
    <w:p w14:paraId="616AB3A3">
      <w:pPr>
        <w:adjustRightInd w:val="0"/>
        <w:snapToGrid w:val="0"/>
        <w:spacing w:line="360" w:lineRule="auto"/>
        <w:ind w:firstLine="482" w:firstLineChars="200"/>
        <w:jc w:val="left"/>
        <w:rPr>
          <w:b/>
          <w:bCs/>
          <w:sz w:val="24"/>
        </w:rPr>
      </w:pPr>
      <w:r>
        <w:rPr>
          <w:b/>
          <w:bCs/>
          <w:sz w:val="24"/>
        </w:rPr>
        <w:t>二、工程的总体评价</w:t>
      </w:r>
    </w:p>
    <w:p w14:paraId="557A5F70">
      <w:pPr>
        <w:adjustRightInd w:val="0"/>
        <w:snapToGrid w:val="0"/>
        <w:spacing w:line="360" w:lineRule="auto"/>
        <w:ind w:firstLine="482" w:firstLineChars="200"/>
        <w:jc w:val="left"/>
        <w:rPr>
          <w:b/>
          <w:bCs/>
          <w:sz w:val="24"/>
        </w:rPr>
      </w:pPr>
      <w:r>
        <w:rPr>
          <w:b/>
          <w:bCs/>
          <w:sz w:val="24"/>
        </w:rPr>
        <w:t>（一）项目建设进度情况</w:t>
      </w:r>
    </w:p>
    <w:p w14:paraId="0972BCF5">
      <w:pPr>
        <w:adjustRightInd w:val="0"/>
        <w:snapToGrid w:val="0"/>
        <w:spacing w:line="360" w:lineRule="auto"/>
        <w:ind w:firstLine="480" w:firstLineChars="200"/>
        <w:jc w:val="left"/>
        <w:rPr>
          <w:sz w:val="24"/>
        </w:rPr>
      </w:pPr>
      <w:r>
        <w:rPr>
          <w:color w:val="000000"/>
          <w:sz w:val="24"/>
        </w:rPr>
        <w:t>本工程于</w:t>
      </w:r>
      <w:r>
        <w:rPr>
          <w:rFonts w:hint="eastAsia"/>
          <w:color w:val="000000"/>
          <w:sz w:val="24"/>
        </w:rPr>
        <w:t>{{实际开工日期}}</w:t>
      </w:r>
      <w:r>
        <w:rPr>
          <w:color w:val="000000"/>
          <w:sz w:val="24"/>
        </w:rPr>
        <w:t>开工建设，</w:t>
      </w:r>
      <w:r>
        <w:rPr>
          <w:rFonts w:hint="eastAsia"/>
          <w:color w:val="000000"/>
          <w:sz w:val="24"/>
        </w:rPr>
        <w:t>{{实际竣工日期}}</w:t>
      </w:r>
      <w:r>
        <w:rPr>
          <w:color w:val="000000"/>
          <w:sz w:val="24"/>
        </w:rPr>
        <w:t>竣工</w:t>
      </w:r>
      <w:r>
        <w:rPr>
          <w:rFonts w:hint="eastAsia"/>
          <w:color w:val="000000"/>
          <w:sz w:val="24"/>
        </w:rPr>
        <w:t>验收</w:t>
      </w:r>
      <w:r>
        <w:rPr>
          <w:color w:val="000000"/>
          <w:sz w:val="24"/>
        </w:rPr>
        <w:t>。</w:t>
      </w:r>
    </w:p>
    <w:p w14:paraId="30BE2280">
      <w:pPr>
        <w:adjustRightInd w:val="0"/>
        <w:snapToGrid w:val="0"/>
        <w:spacing w:line="360" w:lineRule="auto"/>
        <w:ind w:firstLine="482" w:firstLineChars="200"/>
        <w:jc w:val="left"/>
        <w:rPr>
          <w:b/>
          <w:bCs/>
          <w:sz w:val="24"/>
        </w:rPr>
      </w:pPr>
      <w:r>
        <w:rPr>
          <w:rFonts w:hint="eastAsia"/>
          <w:b/>
          <w:bCs/>
          <w:sz w:val="24"/>
        </w:rPr>
        <w:t>（二）验收情况说明</w:t>
      </w:r>
    </w:p>
    <w:p w14:paraId="093E60EB">
      <w:pPr>
        <w:adjustRightInd w:val="0"/>
        <w:snapToGrid w:val="0"/>
        <w:spacing w:line="360" w:lineRule="auto"/>
        <w:ind w:firstLine="480" w:firstLineChars="200"/>
        <w:jc w:val="left"/>
        <w:rPr>
          <w:sz w:val="24"/>
        </w:rPr>
      </w:pPr>
      <w:r>
        <w:rPr>
          <w:rFonts w:hint="eastAsia"/>
          <w:sz w:val="24"/>
        </w:rPr>
        <w:t>本工程竣工验收于</w:t>
      </w:r>
      <w:r>
        <w:rPr>
          <w:rFonts w:hint="eastAsia"/>
          <w:color w:val="000000"/>
          <w:sz w:val="24"/>
        </w:rPr>
        <w:t>{{实际竣工日期}}</w:t>
      </w:r>
      <w:r>
        <w:rPr>
          <w:rFonts w:hint="eastAsia"/>
          <w:sz w:val="24"/>
        </w:rPr>
        <w:t>在工程现场进行。竣工验收工作由{{项目建设管理单位}}组织，{{验收机构}}等相关人员参加。通过现场检查，竣工验收组认为：本工程现场实际工程质量符合设计及规范要求，质量控制资料完整，实际完成工程规模与批复相符，验收合格，具备投运条件。</w:t>
      </w:r>
    </w:p>
    <w:p w14:paraId="3918D7BC">
      <w:pPr>
        <w:adjustRightInd w:val="0"/>
        <w:snapToGrid w:val="0"/>
        <w:spacing w:line="360" w:lineRule="auto"/>
        <w:ind w:firstLine="482" w:firstLineChars="200"/>
        <w:jc w:val="left"/>
        <w:rPr>
          <w:b/>
          <w:bCs/>
          <w:sz w:val="24"/>
        </w:rPr>
      </w:pPr>
      <w:r>
        <w:rPr>
          <w:rFonts w:hint="eastAsia"/>
          <w:b/>
          <w:bCs/>
          <w:sz w:val="24"/>
        </w:rPr>
        <w:t>（三）工程投资</w:t>
      </w:r>
    </w:p>
    <w:p w14:paraId="09192243">
      <w:pPr>
        <w:adjustRightInd w:val="0"/>
        <w:snapToGrid w:val="0"/>
        <w:spacing w:line="360" w:lineRule="auto"/>
        <w:ind w:firstLine="480" w:firstLineChars="200"/>
        <w:jc w:val="left"/>
        <w:rPr>
          <w:sz w:val="24"/>
        </w:rPr>
      </w:pPr>
      <w:r>
        <w:rPr>
          <w:rFonts w:hint="eastAsia"/>
          <w:sz w:val="24"/>
        </w:rPr>
        <w:t>本工程批准概算为{{合计概算金额}}元，实际含税总投资为{{工程资金来源}}</w:t>
      </w:r>
      <w:r>
        <w:rPr>
          <w:sz w:val="24"/>
        </w:rPr>
        <w:t>元</w:t>
      </w:r>
      <w:r>
        <w:rPr>
          <w:rFonts w:hint="eastAsia"/>
          <w:sz w:val="24"/>
        </w:rPr>
        <w:t>，节约投资{{节约投资}}元，节约比率为{{节约比}}</w:t>
      </w:r>
      <w:r>
        <w:rPr>
          <w:sz w:val="24"/>
        </w:rPr>
        <w:t>%。</w:t>
      </w:r>
    </w:p>
    <w:p w14:paraId="24442B73">
      <w:pPr>
        <w:adjustRightInd w:val="0"/>
        <w:snapToGrid w:val="0"/>
        <w:spacing w:line="360" w:lineRule="auto"/>
        <w:ind w:firstLine="482" w:firstLineChars="200"/>
        <w:jc w:val="left"/>
        <w:rPr>
          <w:b/>
          <w:bCs/>
          <w:sz w:val="24"/>
        </w:rPr>
      </w:pPr>
      <w:r>
        <w:rPr>
          <w:rFonts w:hint="eastAsia"/>
          <w:b/>
          <w:bCs/>
          <w:sz w:val="24"/>
        </w:rPr>
        <w:t>三、各项财务和技术经济指标的分析</w:t>
      </w:r>
    </w:p>
    <w:p w14:paraId="66439CB6">
      <w:pPr>
        <w:adjustRightInd w:val="0"/>
        <w:snapToGrid w:val="0"/>
        <w:spacing w:line="360" w:lineRule="auto"/>
        <w:ind w:firstLine="482" w:firstLineChars="200"/>
        <w:jc w:val="left"/>
        <w:rPr>
          <w:b/>
          <w:bCs/>
          <w:sz w:val="24"/>
        </w:rPr>
      </w:pPr>
      <w:r>
        <w:rPr>
          <w:rFonts w:hint="eastAsia"/>
          <w:b/>
          <w:bCs/>
          <w:sz w:val="24"/>
        </w:rPr>
        <w:t>（一）项目建设形成资产情况</w:t>
      </w:r>
    </w:p>
    <w:p w14:paraId="4ADFEC53">
      <w:pPr>
        <w:adjustRightInd w:val="0"/>
        <w:snapToGrid w:val="0"/>
        <w:spacing w:line="360" w:lineRule="auto"/>
        <w:ind w:firstLine="480" w:firstLineChars="200"/>
        <w:jc w:val="left"/>
        <w:rPr>
          <w:sz w:val="24"/>
        </w:rPr>
      </w:pPr>
      <w:r>
        <w:rPr>
          <w:rFonts w:hint="eastAsia"/>
          <w:sz w:val="24"/>
        </w:rPr>
        <w:t>本工程实际总投资为{{总投资}}元，交付使用资产{{总投资}}元，全部为固定资产，固定资产形成率为100.00%。</w:t>
      </w:r>
    </w:p>
    <w:p w14:paraId="0B7A0FCF">
      <w:pPr>
        <w:adjustRightInd w:val="0"/>
        <w:snapToGrid w:val="0"/>
        <w:spacing w:line="360" w:lineRule="auto"/>
        <w:ind w:firstLine="482" w:firstLineChars="200"/>
        <w:jc w:val="left"/>
        <w:rPr>
          <w:b/>
          <w:bCs/>
          <w:sz w:val="24"/>
        </w:rPr>
      </w:pPr>
      <w:r>
        <w:rPr>
          <w:rFonts w:hint="eastAsia"/>
          <w:b/>
          <w:bCs/>
          <w:sz w:val="24"/>
        </w:rPr>
        <w:t>（二）概算执行情况分析</w:t>
      </w:r>
    </w:p>
    <w:p w14:paraId="34E167AB">
      <w:pPr>
        <w:adjustRightInd w:val="0"/>
        <w:snapToGrid w:val="0"/>
        <w:spacing w:line="360" w:lineRule="auto"/>
        <w:ind w:firstLine="480" w:firstLineChars="200"/>
        <w:jc w:val="left"/>
        <w:rPr>
          <w:color w:val="000000"/>
          <w:sz w:val="24"/>
        </w:rPr>
      </w:pPr>
      <w:bookmarkStart w:id="7" w:name="_Hlk63089606"/>
      <w:r>
        <w:rPr>
          <w:color w:val="000000"/>
          <w:sz w:val="24"/>
        </w:rPr>
        <w:t>本</w:t>
      </w:r>
      <w:r>
        <w:rPr>
          <w:sz w:val="24"/>
        </w:rPr>
        <w:t>工程实际完成总投资</w:t>
      </w:r>
      <w:r>
        <w:rPr>
          <w:rFonts w:hint="eastAsia"/>
          <w:sz w:val="24"/>
        </w:rPr>
        <w:t>{{总投资}}</w:t>
      </w:r>
      <w:r>
        <w:rPr>
          <w:sz w:val="24"/>
        </w:rPr>
        <w:t>元，增值税抵扣金额</w:t>
      </w:r>
      <w:r>
        <w:rPr>
          <w:rFonts w:hint="eastAsia"/>
          <w:sz w:val="24"/>
        </w:rPr>
        <w:t>{{合计抵扣增值税}}</w:t>
      </w:r>
      <w:r>
        <w:rPr>
          <w:sz w:val="24"/>
        </w:rPr>
        <w:t>元，含增值税同口径较概算金额</w:t>
      </w:r>
      <w:r>
        <w:rPr>
          <w:rFonts w:hint="eastAsia"/>
          <w:sz w:val="24"/>
        </w:rPr>
        <w:t>{{合计概算金额}}</w:t>
      </w:r>
      <w:r>
        <w:rPr>
          <w:sz w:val="24"/>
        </w:rPr>
        <w:t>元比较，节余金额为</w:t>
      </w:r>
      <w:r>
        <w:rPr>
          <w:rFonts w:hint="eastAsia"/>
          <w:sz w:val="24"/>
        </w:rPr>
        <w:t>{{节约投资}}</w:t>
      </w:r>
      <w:r>
        <w:rPr>
          <w:sz w:val="24"/>
        </w:rPr>
        <w:t>元，节余比率</w:t>
      </w:r>
      <w:r>
        <w:rPr>
          <w:rFonts w:hint="eastAsia"/>
          <w:sz w:val="24"/>
        </w:rPr>
        <w:t>{{节约比}}</w:t>
      </w:r>
      <w:r>
        <w:rPr>
          <w:sz w:val="24"/>
        </w:rPr>
        <w:t>%。详见下表：</w:t>
      </w:r>
      <w:r>
        <w:rPr>
          <w:color w:val="000000"/>
          <w:sz w:val="24"/>
        </w:rPr>
        <w:t xml:space="preserve"> </w:t>
      </w:r>
    </w:p>
    <w:bookmarkEnd w:id="7"/>
    <w:tbl>
      <w:tblPr>
        <w:tblStyle w:val="16"/>
        <w:tblW w:w="8279" w:type="dxa"/>
        <w:tblCaption w:val="C:\Users\hao\Desktop\报告模板A|6、基建工程竣工决算报表--德皓.xlsx|竣工工程决算一览表  |_jds23|0|desc|||0|0"/>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5" w:type="dxa"/>
          <w:left w:w="15" w:type="dxa"/>
          <w:bottom w:w="15" w:type="dxa"/>
          <w:right w:w="15" w:type="dxa"/>
        </w:tblCellMar>
      </w:tblPr>
      <w:tblGrid>
        <w:gridCol w:w="1378"/>
        <w:gridCol w:w="1378"/>
        <w:gridCol w:w="1379"/>
        <w:gridCol w:w="1379"/>
        <w:gridCol w:w="1480"/>
        <w:gridCol w:w="1285"/>
      </w:tblGrid>
      <w:tr w14:paraId="0FB44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907" w:hRule="exact"/>
        </w:trPr>
        <w:tc>
          <w:tcPr>
            <w:tcW w:w="1378" w:type="dxa"/>
            <w:tcBorders>
              <w:top w:val="single" w:color="000000" w:sz="12" w:space="0"/>
              <w:left w:val="single" w:color="000000" w:sz="12" w:space="0"/>
              <w:bottom w:val="dotted" w:color="000000" w:sz="4" w:space="0"/>
              <w:right w:val="dotted" w:color="000000" w:sz="4" w:space="0"/>
              <w:tl2br w:val="single" w:color="000000" w:sz="2" w:space="0"/>
            </w:tcBorders>
            <w:vAlign w:val="center"/>
          </w:tcPr>
          <w:p w14:paraId="6CA4D41F">
            <w:pPr>
              <w:widowControl/>
              <w:jc w:val="left"/>
              <w:rPr>
                <w:color w:val="000000"/>
                <w:kern w:val="0"/>
                <w:szCs w:val="21"/>
              </w:rPr>
            </w:pPr>
            <w:r>
              <w:rPr>
                <w:color w:val="000000"/>
                <w:kern w:val="0"/>
                <w:sz w:val="18"/>
                <w:szCs w:val="18"/>
              </w:rPr>
              <w:t xml:space="preserve">    </w:t>
            </w:r>
            <w:r>
              <w:rPr>
                <w:rFonts w:hint="eastAsia"/>
                <w:color w:val="000000"/>
                <w:kern w:val="0"/>
                <w:sz w:val="18"/>
                <w:szCs w:val="18"/>
              </w:rPr>
              <w:t xml:space="preserve">     </w:t>
            </w:r>
            <w:r>
              <w:rPr>
                <w:color w:val="000000"/>
                <w:kern w:val="0"/>
                <w:szCs w:val="21"/>
              </w:rPr>
              <w:t>费用</w:t>
            </w:r>
          </w:p>
          <w:p w14:paraId="0A6A9A68">
            <w:pPr>
              <w:ind w:firstLine="210" w:firstLineChars="100"/>
              <w:jc w:val="left"/>
              <w:rPr>
                <w:rFonts w:hint="eastAsia" w:ascii="宋体" w:hAnsi="宋体" w:cs="宋体"/>
                <w:szCs w:val="21"/>
              </w:rPr>
            </w:pPr>
            <w:r>
              <w:rPr>
                <w:color w:val="000000"/>
                <w:kern w:val="0"/>
                <w:szCs w:val="21"/>
              </w:rPr>
              <w:t>项目</w:t>
            </w:r>
          </w:p>
        </w:tc>
        <w:tc>
          <w:tcPr>
            <w:tcW w:w="1378" w:type="dxa"/>
            <w:tcBorders>
              <w:top w:val="single" w:color="000000" w:sz="12" w:space="0"/>
              <w:left w:val="dotted" w:color="000000" w:sz="4" w:space="0"/>
              <w:bottom w:val="dotted" w:color="000000" w:sz="4" w:space="0"/>
              <w:right w:val="dotted" w:color="000000" w:sz="4" w:space="0"/>
            </w:tcBorders>
            <w:vAlign w:val="center"/>
          </w:tcPr>
          <w:p w14:paraId="36B2460C">
            <w:pPr>
              <w:widowControl/>
              <w:spacing w:line="360" w:lineRule="auto"/>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概算金额</w:t>
            </w:r>
          </w:p>
          <w:p w14:paraId="70361206">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（元）</w:t>
            </w:r>
          </w:p>
        </w:tc>
        <w:tc>
          <w:tcPr>
            <w:tcW w:w="1379" w:type="dxa"/>
            <w:tcBorders>
              <w:top w:val="single" w:color="000000" w:sz="12" w:space="0"/>
              <w:left w:val="dotted" w:color="000000" w:sz="4" w:space="0"/>
              <w:bottom w:val="dotted" w:color="000000" w:sz="4" w:space="0"/>
              <w:right w:val="dotted" w:color="000000" w:sz="4" w:space="0"/>
            </w:tcBorders>
            <w:vAlign w:val="center"/>
          </w:tcPr>
          <w:p w14:paraId="655E5DF3">
            <w:pPr>
              <w:widowControl/>
              <w:spacing w:line="360" w:lineRule="auto"/>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决算金额</w:t>
            </w:r>
          </w:p>
          <w:p w14:paraId="70471129">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（元）</w:t>
            </w:r>
          </w:p>
        </w:tc>
        <w:tc>
          <w:tcPr>
            <w:tcW w:w="1379" w:type="dxa"/>
            <w:tcBorders>
              <w:top w:val="single" w:color="000000" w:sz="12" w:space="0"/>
              <w:left w:val="dotted" w:color="000000" w:sz="4" w:space="0"/>
              <w:bottom w:val="dotted" w:color="000000" w:sz="4" w:space="0"/>
              <w:right w:val="dotted" w:color="000000" w:sz="4" w:space="0"/>
            </w:tcBorders>
            <w:vAlign w:val="center"/>
          </w:tcPr>
          <w:p w14:paraId="716A4296">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抵扣增值税额（元）</w:t>
            </w:r>
          </w:p>
        </w:tc>
        <w:tc>
          <w:tcPr>
            <w:tcW w:w="1480" w:type="dxa"/>
            <w:tcBorders>
              <w:top w:val="single" w:color="000000" w:sz="12" w:space="0"/>
              <w:left w:val="dotted" w:color="000000" w:sz="4" w:space="0"/>
              <w:bottom w:val="dotted" w:color="000000" w:sz="4" w:space="0"/>
              <w:right w:val="dotted" w:color="000000" w:sz="4" w:space="0"/>
            </w:tcBorders>
            <w:vAlign w:val="center"/>
          </w:tcPr>
          <w:p w14:paraId="14895587">
            <w:pPr>
              <w:widowControl/>
              <w:spacing w:line="360" w:lineRule="auto"/>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超（节）支</w:t>
            </w:r>
          </w:p>
          <w:p w14:paraId="73A2D835">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金额（元）</w:t>
            </w:r>
          </w:p>
        </w:tc>
        <w:tc>
          <w:tcPr>
            <w:tcW w:w="1285" w:type="dxa"/>
            <w:tcBorders>
              <w:top w:val="single" w:color="000000" w:sz="12" w:space="0"/>
              <w:left w:val="dotted" w:color="000000" w:sz="4" w:space="0"/>
              <w:bottom w:val="dotted" w:color="000000" w:sz="4" w:space="0"/>
              <w:right w:val="single" w:color="000000" w:sz="12" w:space="0"/>
            </w:tcBorders>
            <w:vAlign w:val="center"/>
          </w:tcPr>
          <w:p w14:paraId="494D63FC">
            <w:pPr>
              <w:widowControl/>
              <w:spacing w:line="360" w:lineRule="auto"/>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超（节）支率</w:t>
            </w:r>
          </w:p>
          <w:p w14:paraId="3901A8C4">
            <w:pPr>
              <w:widowControl/>
              <w:spacing w:line="360" w:lineRule="auto"/>
              <w:jc w:val="center"/>
              <w:textAlignment w:val="center"/>
              <w:rPr>
                <w:rFonts w:hint="eastAsia" w:ascii="宋体" w:hAnsi="宋体" w:cs="宋体"/>
                <w:color w:val="000000"/>
                <w:szCs w:val="21"/>
              </w:rPr>
            </w:pPr>
            <w:r>
              <w:rPr>
                <w:rFonts w:hint="eastAsia" w:ascii="宋体" w:hAnsi="宋体" w:cs="宋体"/>
                <w:color w:val="000000"/>
                <w:kern w:val="0"/>
                <w:szCs w:val="21"/>
                <w:lang w:bidi="ar"/>
              </w:rPr>
              <w:t>(%)</w:t>
            </w:r>
          </w:p>
        </w:tc>
      </w:tr>
      <w:tr w14:paraId="47314E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97" w:hRule="exact"/>
        </w:trPr>
        <w:tc>
          <w:tcPr>
            <w:tcW w:w="1378" w:type="dxa"/>
            <w:tcBorders>
              <w:top w:val="dotted" w:color="000000" w:sz="4" w:space="0"/>
              <w:left w:val="single" w:color="000000" w:sz="12" w:space="0"/>
              <w:bottom w:val="dotted" w:color="000000" w:sz="4" w:space="0"/>
              <w:right w:val="dotted" w:color="000000" w:sz="4" w:space="0"/>
            </w:tcBorders>
            <w:shd w:val="clear" w:color="auto" w:fill="FFFFFF"/>
            <w:vAlign w:val="center"/>
          </w:tcPr>
          <w:p w14:paraId="7802C076">
            <w:pPr>
              <w:jc w:val="center"/>
              <w:rPr>
                <w:rFonts w:hint="eastAsia"/>
                <w:color w:val="000000"/>
                <w:szCs w:val="21"/>
              </w:rPr>
            </w:pPr>
            <w:r>
              <w:rPr>
                <w:rFonts w:hint="eastAsia"/>
                <w:color w:val="000000"/>
                <w:szCs w:val="21"/>
                <w:lang w:val="en-US" w:eastAsia="zh-CN"/>
              </w:rPr>
              <w:t>建筑</w:t>
            </w:r>
            <w:r>
              <w:rPr>
                <w:rFonts w:hint="eastAsia"/>
                <w:color w:val="000000"/>
                <w:szCs w:val="21"/>
              </w:rPr>
              <w:t>工程</w:t>
            </w:r>
          </w:p>
        </w:tc>
        <w:tc>
          <w:tcPr>
            <w:tcW w:w="1378"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12CD95E2">
            <w:pPr>
              <w:widowControl/>
              <w:jc w:val="right"/>
              <w:textAlignment w:val="center"/>
            </w:pPr>
            <w:r>
              <w:rPr>
                <w:rFonts w:hint="eastAsia"/>
              </w:rPr>
              <w:t>{{建筑概算金额}}</w:t>
            </w:r>
          </w:p>
        </w:tc>
        <w:tc>
          <w:tcPr>
            <w:tcW w:w="1379"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2BD28A36">
            <w:pPr>
              <w:widowControl/>
              <w:jc w:val="right"/>
              <w:textAlignment w:val="center"/>
            </w:pPr>
            <w:r>
              <w:rPr>
                <w:rFonts w:hint="eastAsia"/>
              </w:rPr>
              <w:t>{{建筑决算金额}}</w:t>
            </w:r>
          </w:p>
        </w:tc>
        <w:tc>
          <w:tcPr>
            <w:tcW w:w="1379"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3E3581D3">
            <w:pPr>
              <w:widowControl/>
              <w:jc w:val="right"/>
              <w:textAlignment w:val="center"/>
            </w:pPr>
            <w:r>
              <w:rPr>
                <w:rFonts w:hint="eastAsia"/>
              </w:rPr>
              <w:t>{{建筑抵扣增值税}}</w:t>
            </w:r>
          </w:p>
        </w:tc>
        <w:tc>
          <w:tcPr>
            <w:tcW w:w="1480"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0CFDE511">
            <w:pPr>
              <w:widowControl/>
              <w:jc w:val="right"/>
              <w:textAlignment w:val="center"/>
            </w:pPr>
            <w:r>
              <w:rPr>
                <w:rFonts w:hint="eastAsia"/>
              </w:rPr>
              <w:t>{{建筑超节支金额}}</w:t>
            </w:r>
          </w:p>
        </w:tc>
        <w:tc>
          <w:tcPr>
            <w:tcW w:w="1285" w:type="dxa"/>
            <w:tcBorders>
              <w:top w:val="dotted" w:color="000000" w:sz="4" w:space="0"/>
              <w:left w:val="dotted" w:color="000000" w:sz="4" w:space="0"/>
              <w:bottom w:val="dotted" w:color="000000" w:sz="4" w:space="0"/>
              <w:right w:val="single" w:color="000000" w:sz="12" w:space="0"/>
            </w:tcBorders>
            <w:vAlign w:val="center"/>
          </w:tcPr>
          <w:p w14:paraId="6519CF1B">
            <w:pPr>
              <w:widowControl/>
              <w:jc w:val="right"/>
              <w:textAlignment w:val="center"/>
            </w:pPr>
            <w:r>
              <w:rPr>
                <w:rFonts w:hint="eastAsia"/>
              </w:rPr>
              <w:t>{{建筑超节支节率}}</w:t>
            </w:r>
          </w:p>
        </w:tc>
      </w:tr>
      <w:tr w14:paraId="71FC4B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97" w:hRule="exact"/>
        </w:trPr>
        <w:tc>
          <w:tcPr>
            <w:tcW w:w="1378" w:type="dxa"/>
            <w:tcBorders>
              <w:top w:val="dotted" w:color="000000" w:sz="4" w:space="0"/>
              <w:left w:val="single" w:color="000000" w:sz="12" w:space="0"/>
              <w:bottom w:val="dotted" w:color="000000" w:sz="4" w:space="0"/>
              <w:right w:val="dotted" w:color="000000" w:sz="4" w:space="0"/>
            </w:tcBorders>
            <w:shd w:val="clear" w:color="auto" w:fill="FFFFFF"/>
            <w:vAlign w:val="center"/>
          </w:tcPr>
          <w:p w14:paraId="4C35DE0C">
            <w:pPr>
              <w:jc w:val="center"/>
              <w:rPr>
                <w:color w:val="000000"/>
                <w:szCs w:val="21"/>
              </w:rPr>
            </w:pPr>
            <w:r>
              <w:rPr>
                <w:rFonts w:hint="eastAsia"/>
                <w:color w:val="000000"/>
                <w:szCs w:val="21"/>
              </w:rPr>
              <w:t>安装工程</w:t>
            </w:r>
          </w:p>
        </w:tc>
        <w:tc>
          <w:tcPr>
            <w:tcW w:w="1378"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49945856">
            <w:pPr>
              <w:widowControl/>
              <w:jc w:val="right"/>
              <w:textAlignment w:val="center"/>
              <w:rPr>
                <w:color w:val="000000"/>
                <w:kern w:val="0"/>
                <w:szCs w:val="21"/>
                <w:lang w:bidi="ar"/>
              </w:rPr>
            </w:pPr>
            <w:r>
              <w:rPr>
                <w:rFonts w:hint="eastAsia"/>
              </w:rPr>
              <w:t>{{安装概算金额}}</w:t>
            </w:r>
          </w:p>
        </w:tc>
        <w:tc>
          <w:tcPr>
            <w:tcW w:w="1379"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5B0DBD3F">
            <w:pPr>
              <w:widowControl/>
              <w:jc w:val="right"/>
              <w:textAlignment w:val="center"/>
              <w:rPr>
                <w:color w:val="000000"/>
                <w:kern w:val="0"/>
                <w:szCs w:val="21"/>
                <w:lang w:bidi="ar"/>
              </w:rPr>
            </w:pPr>
            <w:r>
              <w:rPr>
                <w:rFonts w:hint="eastAsia"/>
              </w:rPr>
              <w:t>{{安装决算金额}}</w:t>
            </w:r>
          </w:p>
        </w:tc>
        <w:tc>
          <w:tcPr>
            <w:tcW w:w="1379"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39220A34">
            <w:pPr>
              <w:widowControl/>
              <w:jc w:val="right"/>
              <w:textAlignment w:val="center"/>
              <w:rPr>
                <w:color w:val="000000"/>
                <w:kern w:val="0"/>
                <w:szCs w:val="21"/>
                <w:lang w:bidi="ar"/>
              </w:rPr>
            </w:pPr>
            <w:r>
              <w:rPr>
                <w:rFonts w:hint="eastAsia"/>
              </w:rPr>
              <w:t>{{安装抵扣增值税}}</w:t>
            </w:r>
          </w:p>
        </w:tc>
        <w:tc>
          <w:tcPr>
            <w:tcW w:w="1480"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69EE5171">
            <w:pPr>
              <w:widowControl/>
              <w:jc w:val="right"/>
              <w:textAlignment w:val="center"/>
              <w:rPr>
                <w:color w:val="000000"/>
                <w:kern w:val="0"/>
                <w:szCs w:val="21"/>
                <w:lang w:bidi="ar"/>
              </w:rPr>
            </w:pPr>
            <w:r>
              <w:rPr>
                <w:rFonts w:hint="eastAsia"/>
              </w:rPr>
              <w:t>{{安装超节支金额}}</w:t>
            </w:r>
          </w:p>
        </w:tc>
        <w:tc>
          <w:tcPr>
            <w:tcW w:w="1285" w:type="dxa"/>
            <w:tcBorders>
              <w:top w:val="dotted" w:color="000000" w:sz="4" w:space="0"/>
              <w:left w:val="dotted" w:color="000000" w:sz="4" w:space="0"/>
              <w:bottom w:val="dotted" w:color="000000" w:sz="4" w:space="0"/>
              <w:right w:val="single" w:color="000000" w:sz="12" w:space="0"/>
            </w:tcBorders>
            <w:vAlign w:val="center"/>
          </w:tcPr>
          <w:p w14:paraId="76B7531C">
            <w:pPr>
              <w:widowControl/>
              <w:jc w:val="right"/>
              <w:textAlignment w:val="center"/>
              <w:rPr>
                <w:color w:val="000000"/>
                <w:kern w:val="0"/>
                <w:szCs w:val="21"/>
                <w:lang w:bidi="ar"/>
              </w:rPr>
            </w:pPr>
            <w:r>
              <w:rPr>
                <w:rFonts w:hint="eastAsia"/>
              </w:rPr>
              <w:t>{{安装超节支节率}}</w:t>
            </w:r>
          </w:p>
        </w:tc>
      </w:tr>
      <w:tr w14:paraId="162808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97" w:hRule="exact"/>
        </w:trPr>
        <w:tc>
          <w:tcPr>
            <w:tcW w:w="1378" w:type="dxa"/>
            <w:tcBorders>
              <w:top w:val="dotted" w:color="000000" w:sz="4" w:space="0"/>
              <w:left w:val="single" w:color="000000" w:sz="12" w:space="0"/>
              <w:bottom w:val="dotted" w:color="000000" w:sz="4" w:space="0"/>
              <w:right w:val="dotted" w:color="000000" w:sz="4" w:space="0"/>
            </w:tcBorders>
            <w:shd w:val="clear" w:color="auto" w:fill="FFFFFF"/>
            <w:vAlign w:val="center"/>
          </w:tcPr>
          <w:p w14:paraId="6FF0A237">
            <w:pPr>
              <w:jc w:val="center"/>
              <w:rPr>
                <w:color w:val="000000"/>
                <w:szCs w:val="21"/>
              </w:rPr>
            </w:pPr>
            <w:r>
              <w:rPr>
                <w:rFonts w:hint="eastAsia"/>
                <w:color w:val="000000"/>
                <w:szCs w:val="21"/>
              </w:rPr>
              <w:t>设备购置</w:t>
            </w:r>
          </w:p>
        </w:tc>
        <w:tc>
          <w:tcPr>
            <w:tcW w:w="1378"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7D8C152F">
            <w:pPr>
              <w:widowControl/>
              <w:jc w:val="right"/>
              <w:textAlignment w:val="center"/>
              <w:rPr>
                <w:color w:val="000000"/>
                <w:kern w:val="0"/>
                <w:szCs w:val="21"/>
                <w:lang w:bidi="ar"/>
              </w:rPr>
            </w:pPr>
            <w:r>
              <w:rPr>
                <w:rFonts w:hint="eastAsia"/>
              </w:rPr>
              <w:t>{{设备概算金额}}</w:t>
            </w:r>
            <w:r>
              <w:rPr>
                <w:color w:val="000000"/>
                <w:kern w:val="0"/>
                <w:szCs w:val="21"/>
                <w:lang w:bidi="ar"/>
              </w:rPr>
              <w:fldChar w:fldCharType="begin" w:fldLock="1"/>
            </w:r>
            <w:r>
              <w:rPr>
                <w:rFonts w:hint="eastAsia"/>
                <w:color w:val="000000"/>
                <w:kern w:val="0"/>
                <w:szCs w:val="21"/>
                <w:lang w:bidi="ar"/>
              </w:rPr>
              <w:instrText xml:space="preserve">DOCVARIABLE "C:|Users|hao|Desktop|报告模板A|6、基建工程竣工决算报表--德皓.xlsx||竣工工程决算一览表  |_jds67|||||M27" \* MERGEFORMAT</w:instrText>
            </w:r>
            <w:r>
              <w:rPr>
                <w:color w:val="000000"/>
                <w:kern w:val="0"/>
                <w:szCs w:val="21"/>
                <w:lang w:bidi="ar"/>
              </w:rPr>
              <w:fldChar w:fldCharType="separate"/>
            </w:r>
            <w:r>
              <w:rPr>
                <w:bCs/>
                <w:color w:val="000000"/>
                <w:kern w:val="0"/>
                <w:szCs w:val="21"/>
                <w:lang w:bidi="ar"/>
              </w:rPr>
              <w:t xml:space="preserve"> </w:t>
            </w:r>
            <w:r>
              <w:rPr>
                <w:color w:val="000000"/>
                <w:kern w:val="0"/>
                <w:szCs w:val="21"/>
                <w:lang w:bidi="ar"/>
              </w:rPr>
              <w:fldChar w:fldCharType="end"/>
            </w:r>
          </w:p>
        </w:tc>
        <w:tc>
          <w:tcPr>
            <w:tcW w:w="1379"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02159A00">
            <w:pPr>
              <w:widowControl/>
              <w:jc w:val="right"/>
              <w:textAlignment w:val="center"/>
              <w:rPr>
                <w:color w:val="000000"/>
                <w:kern w:val="0"/>
                <w:szCs w:val="21"/>
                <w:lang w:bidi="ar"/>
              </w:rPr>
            </w:pPr>
            <w:r>
              <w:rPr>
                <w:rFonts w:hint="eastAsia"/>
              </w:rPr>
              <w:t>{{设备决算金额}}</w:t>
            </w:r>
            <w:r>
              <w:rPr>
                <w:color w:val="000000"/>
                <w:kern w:val="0"/>
                <w:szCs w:val="21"/>
                <w:lang w:bidi="ar"/>
              </w:rPr>
              <w:fldChar w:fldCharType="begin" w:fldLock="1"/>
            </w:r>
            <w:r>
              <w:rPr>
                <w:rFonts w:hint="eastAsia"/>
                <w:color w:val="000000"/>
                <w:kern w:val="0"/>
                <w:szCs w:val="21"/>
                <w:lang w:bidi="ar"/>
              </w:rPr>
              <w:instrText xml:space="preserve">DOCVARIABLE "C:|Users|hao|Desktop|报告模板A|6、基建工程竣工决算报表--德皓.xlsx||竣工工程决算一览表  |_jds68|||||N27" \* MERGEFORMAT</w:instrText>
            </w:r>
            <w:r>
              <w:rPr>
                <w:color w:val="000000"/>
                <w:kern w:val="0"/>
                <w:szCs w:val="21"/>
                <w:lang w:bidi="ar"/>
              </w:rPr>
              <w:fldChar w:fldCharType="separate"/>
            </w:r>
            <w:r>
              <w:rPr>
                <w:bCs/>
                <w:color w:val="000000"/>
                <w:kern w:val="0"/>
                <w:szCs w:val="21"/>
                <w:lang w:bidi="ar"/>
              </w:rPr>
              <w:t xml:space="preserve"> </w:t>
            </w:r>
            <w:r>
              <w:rPr>
                <w:color w:val="000000"/>
                <w:kern w:val="0"/>
                <w:szCs w:val="21"/>
                <w:lang w:bidi="ar"/>
              </w:rPr>
              <w:fldChar w:fldCharType="end"/>
            </w:r>
          </w:p>
        </w:tc>
        <w:tc>
          <w:tcPr>
            <w:tcW w:w="1379"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11C19119">
            <w:pPr>
              <w:widowControl/>
              <w:jc w:val="right"/>
              <w:textAlignment w:val="center"/>
              <w:rPr>
                <w:color w:val="000000"/>
                <w:kern w:val="0"/>
                <w:szCs w:val="21"/>
                <w:lang w:bidi="ar"/>
              </w:rPr>
            </w:pPr>
            <w:r>
              <w:rPr>
                <w:rFonts w:hint="eastAsia"/>
              </w:rPr>
              <w:t>{{设备抵扣增值税}}</w:t>
            </w:r>
          </w:p>
        </w:tc>
        <w:tc>
          <w:tcPr>
            <w:tcW w:w="1480"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49E82E2C">
            <w:pPr>
              <w:widowControl/>
              <w:jc w:val="right"/>
              <w:textAlignment w:val="center"/>
              <w:rPr>
                <w:color w:val="000000"/>
                <w:kern w:val="0"/>
                <w:szCs w:val="21"/>
                <w:lang w:bidi="ar"/>
              </w:rPr>
            </w:pPr>
            <w:r>
              <w:rPr>
                <w:rFonts w:hint="eastAsia"/>
              </w:rPr>
              <w:t>{{设备超节支金额}}</w:t>
            </w:r>
            <w:r>
              <w:rPr>
                <w:color w:val="000000"/>
                <w:kern w:val="0"/>
                <w:szCs w:val="21"/>
                <w:lang w:bidi="ar"/>
              </w:rPr>
              <w:fldChar w:fldCharType="begin" w:fldLock="1"/>
            </w:r>
            <w:r>
              <w:rPr>
                <w:rFonts w:hint="eastAsia"/>
                <w:color w:val="000000"/>
                <w:kern w:val="0"/>
                <w:szCs w:val="21"/>
                <w:lang w:bidi="ar"/>
              </w:rPr>
              <w:instrText xml:space="preserve">DOCVARIABLE "C:|Users|hao|Desktop|报告模板A|6、基建工程竣工决算报表--德皓.xlsx||竣工工程决算一览表  |_jds70|||||P27" \* MERGEFORMAT</w:instrText>
            </w:r>
            <w:r>
              <w:rPr>
                <w:color w:val="000000"/>
                <w:kern w:val="0"/>
                <w:szCs w:val="21"/>
                <w:lang w:bidi="ar"/>
              </w:rPr>
              <w:fldChar w:fldCharType="separate"/>
            </w:r>
            <w:r>
              <w:rPr>
                <w:bCs/>
                <w:color w:val="000000"/>
                <w:kern w:val="0"/>
                <w:szCs w:val="21"/>
                <w:lang w:bidi="ar"/>
              </w:rPr>
              <w:t xml:space="preserve"> </w:t>
            </w:r>
            <w:r>
              <w:rPr>
                <w:color w:val="000000"/>
                <w:kern w:val="0"/>
                <w:szCs w:val="21"/>
                <w:lang w:bidi="ar"/>
              </w:rPr>
              <w:fldChar w:fldCharType="end"/>
            </w:r>
          </w:p>
        </w:tc>
        <w:tc>
          <w:tcPr>
            <w:tcW w:w="1285" w:type="dxa"/>
            <w:tcBorders>
              <w:top w:val="dotted" w:color="000000" w:sz="4" w:space="0"/>
              <w:left w:val="dotted" w:color="000000" w:sz="4" w:space="0"/>
              <w:bottom w:val="dotted" w:color="000000" w:sz="4" w:space="0"/>
              <w:right w:val="single" w:color="000000" w:sz="12" w:space="0"/>
            </w:tcBorders>
            <w:vAlign w:val="center"/>
          </w:tcPr>
          <w:p w14:paraId="6B402067">
            <w:pPr>
              <w:widowControl/>
              <w:jc w:val="right"/>
              <w:textAlignment w:val="center"/>
              <w:rPr>
                <w:color w:val="000000"/>
                <w:kern w:val="0"/>
                <w:szCs w:val="21"/>
                <w:lang w:bidi="ar"/>
              </w:rPr>
            </w:pPr>
            <w:r>
              <w:rPr>
                <w:rFonts w:hint="eastAsia"/>
              </w:rPr>
              <w:t>{{设备超节支节率}}</w:t>
            </w:r>
            <w:r>
              <w:rPr>
                <w:color w:val="000000"/>
                <w:kern w:val="0"/>
                <w:szCs w:val="21"/>
                <w:lang w:bidi="ar"/>
              </w:rPr>
              <w:fldChar w:fldCharType="begin" w:fldLock="1"/>
            </w:r>
            <w:r>
              <w:rPr>
                <w:rFonts w:hint="eastAsia"/>
                <w:color w:val="000000"/>
                <w:kern w:val="0"/>
                <w:szCs w:val="21"/>
                <w:lang w:bidi="ar"/>
              </w:rPr>
              <w:instrText xml:space="preserve">DOCVARIABLE "C:|Users|hao|Desktop|报告模板A|6、基建工程竣工决算报表--德皓.xlsx||竣工工程决算一览表  |_jds71|||||Q27" \* MERGEFORMAT</w:instrText>
            </w:r>
            <w:r>
              <w:rPr>
                <w:color w:val="000000"/>
                <w:kern w:val="0"/>
                <w:szCs w:val="21"/>
                <w:lang w:bidi="ar"/>
              </w:rPr>
              <w:fldChar w:fldCharType="separate"/>
            </w:r>
            <w:r>
              <w:rPr>
                <w:bCs/>
                <w:color w:val="000000"/>
                <w:kern w:val="0"/>
                <w:szCs w:val="21"/>
                <w:lang w:bidi="ar"/>
              </w:rPr>
              <w:t xml:space="preserve"> </w:t>
            </w:r>
            <w:r>
              <w:rPr>
                <w:color w:val="000000"/>
                <w:kern w:val="0"/>
                <w:szCs w:val="21"/>
                <w:lang w:bidi="ar"/>
              </w:rPr>
              <w:fldChar w:fldCharType="end"/>
            </w:r>
          </w:p>
        </w:tc>
      </w:tr>
      <w:tr w14:paraId="7D9F95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97" w:hRule="exact"/>
        </w:trPr>
        <w:tc>
          <w:tcPr>
            <w:tcW w:w="1378" w:type="dxa"/>
            <w:tcBorders>
              <w:top w:val="dotted" w:color="000000" w:sz="4" w:space="0"/>
              <w:left w:val="single" w:color="000000" w:sz="12" w:space="0"/>
              <w:bottom w:val="dotted" w:color="000000" w:sz="4" w:space="0"/>
              <w:right w:val="dotted" w:color="000000" w:sz="4" w:space="0"/>
            </w:tcBorders>
            <w:shd w:val="clear" w:color="auto" w:fill="FFFFFF"/>
            <w:vAlign w:val="center"/>
          </w:tcPr>
          <w:p w14:paraId="7E121AD7">
            <w:pPr>
              <w:jc w:val="center"/>
              <w:rPr>
                <w:rFonts w:hint="eastAsia" w:ascii="宋体" w:hAnsi="宋体" w:cs="宋体"/>
                <w:color w:val="000000"/>
                <w:kern w:val="0"/>
                <w:szCs w:val="21"/>
                <w:lang w:bidi="ar"/>
              </w:rPr>
            </w:pPr>
            <w:r>
              <w:rPr>
                <w:rFonts w:hint="eastAsia"/>
                <w:color w:val="000000"/>
                <w:szCs w:val="21"/>
              </w:rPr>
              <w:t>其他费用</w:t>
            </w:r>
          </w:p>
        </w:tc>
        <w:tc>
          <w:tcPr>
            <w:tcW w:w="1378"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179C9EEC">
            <w:pPr>
              <w:widowControl/>
              <w:jc w:val="right"/>
              <w:textAlignment w:val="center"/>
              <w:rPr>
                <w:color w:val="000000"/>
                <w:kern w:val="0"/>
                <w:szCs w:val="21"/>
                <w:lang w:bidi="ar"/>
              </w:rPr>
            </w:pPr>
            <w:r>
              <w:rPr>
                <w:rFonts w:hint="eastAsia"/>
              </w:rPr>
              <w:t>{{其他概算金额}}</w:t>
            </w:r>
          </w:p>
        </w:tc>
        <w:tc>
          <w:tcPr>
            <w:tcW w:w="1379"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6E897E1A">
            <w:pPr>
              <w:widowControl/>
              <w:jc w:val="right"/>
              <w:textAlignment w:val="center"/>
              <w:rPr>
                <w:color w:val="000000"/>
                <w:kern w:val="0"/>
                <w:szCs w:val="21"/>
                <w:lang w:bidi="ar"/>
              </w:rPr>
            </w:pPr>
            <w:r>
              <w:rPr>
                <w:rFonts w:hint="eastAsia"/>
              </w:rPr>
              <w:t>{{其他决算金额}}</w:t>
            </w:r>
          </w:p>
        </w:tc>
        <w:tc>
          <w:tcPr>
            <w:tcW w:w="1379"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2BB79865">
            <w:pPr>
              <w:widowControl/>
              <w:jc w:val="right"/>
              <w:textAlignment w:val="center"/>
              <w:rPr>
                <w:color w:val="000000"/>
                <w:kern w:val="0"/>
                <w:szCs w:val="21"/>
                <w:lang w:bidi="ar"/>
              </w:rPr>
            </w:pPr>
            <w:r>
              <w:rPr>
                <w:rFonts w:hint="eastAsia"/>
              </w:rPr>
              <w:t>{{其他抵扣增值税}}</w:t>
            </w:r>
          </w:p>
        </w:tc>
        <w:tc>
          <w:tcPr>
            <w:tcW w:w="1480" w:type="dxa"/>
            <w:tcBorders>
              <w:top w:val="dotted" w:color="000000" w:sz="4" w:space="0"/>
              <w:left w:val="dotted" w:color="000000" w:sz="4" w:space="0"/>
              <w:bottom w:val="dotted" w:color="000000" w:sz="4" w:space="0"/>
              <w:right w:val="dotted" w:color="000000" w:sz="4" w:space="0"/>
            </w:tcBorders>
            <w:shd w:val="clear" w:color="auto" w:fill="FFFFFF"/>
            <w:vAlign w:val="center"/>
          </w:tcPr>
          <w:p w14:paraId="3D5E125D">
            <w:pPr>
              <w:widowControl/>
              <w:jc w:val="right"/>
              <w:textAlignment w:val="center"/>
              <w:rPr>
                <w:color w:val="000000"/>
                <w:kern w:val="0"/>
                <w:szCs w:val="21"/>
                <w:lang w:bidi="ar"/>
              </w:rPr>
            </w:pPr>
            <w:r>
              <w:rPr>
                <w:rFonts w:hint="eastAsia"/>
              </w:rPr>
              <w:t>{{其他超节支金额}}</w:t>
            </w:r>
          </w:p>
        </w:tc>
        <w:tc>
          <w:tcPr>
            <w:tcW w:w="1285" w:type="dxa"/>
            <w:tcBorders>
              <w:top w:val="dotted" w:color="000000" w:sz="4" w:space="0"/>
              <w:left w:val="dotted" w:color="000000" w:sz="4" w:space="0"/>
              <w:bottom w:val="dotted" w:color="000000" w:sz="4" w:space="0"/>
              <w:right w:val="single" w:color="000000" w:sz="12" w:space="0"/>
            </w:tcBorders>
            <w:vAlign w:val="center"/>
          </w:tcPr>
          <w:p w14:paraId="5CF3520D">
            <w:pPr>
              <w:widowControl/>
              <w:jc w:val="right"/>
              <w:textAlignment w:val="center"/>
              <w:rPr>
                <w:color w:val="000000"/>
                <w:kern w:val="0"/>
                <w:szCs w:val="21"/>
                <w:lang w:bidi="ar"/>
              </w:rPr>
            </w:pPr>
            <w:r>
              <w:rPr>
                <w:rFonts w:hint="eastAsia"/>
              </w:rPr>
              <w:t>{{其他超节支节率}}</w:t>
            </w:r>
          </w:p>
        </w:tc>
      </w:tr>
      <w:tr w14:paraId="2B4359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97" w:hRule="exact"/>
        </w:trPr>
        <w:tc>
          <w:tcPr>
            <w:tcW w:w="1378" w:type="dxa"/>
            <w:tcBorders>
              <w:top w:val="dotted" w:color="000000" w:sz="4" w:space="0"/>
              <w:left w:val="single" w:color="000000" w:sz="12" w:space="0"/>
              <w:bottom w:val="single" w:color="000000" w:sz="12" w:space="0"/>
              <w:right w:val="dotted" w:color="000000" w:sz="4" w:space="0"/>
            </w:tcBorders>
            <w:vAlign w:val="center"/>
          </w:tcPr>
          <w:p w14:paraId="6E37A5CB">
            <w:pPr>
              <w:jc w:val="center"/>
              <w:rPr>
                <w:rFonts w:hint="eastAsia" w:ascii="宋体" w:hAnsi="宋体" w:cs="宋体"/>
                <w:color w:val="000000"/>
                <w:szCs w:val="21"/>
              </w:rPr>
            </w:pPr>
            <w:r>
              <w:rPr>
                <w:rFonts w:hint="eastAsia"/>
                <w:color w:val="000000"/>
                <w:szCs w:val="21"/>
              </w:rPr>
              <w:t>合计</w:t>
            </w:r>
          </w:p>
        </w:tc>
        <w:tc>
          <w:tcPr>
            <w:tcW w:w="1378" w:type="dxa"/>
            <w:tcBorders>
              <w:top w:val="dotted" w:color="000000" w:sz="4" w:space="0"/>
              <w:left w:val="dotted" w:color="000000" w:sz="4" w:space="0"/>
              <w:bottom w:val="single" w:color="000000" w:sz="12" w:space="0"/>
              <w:right w:val="dotted" w:color="000000" w:sz="4" w:space="0"/>
            </w:tcBorders>
            <w:shd w:val="clear" w:color="auto" w:fill="FFFFFF"/>
            <w:vAlign w:val="center"/>
          </w:tcPr>
          <w:p w14:paraId="67E04977">
            <w:pPr>
              <w:widowControl/>
              <w:jc w:val="right"/>
              <w:textAlignment w:val="center"/>
              <w:rPr>
                <w:szCs w:val="21"/>
              </w:rPr>
            </w:pPr>
            <w:r>
              <w:rPr>
                <w:rFonts w:hint="eastAsia"/>
              </w:rPr>
              <w:t>{{合计概算金额}}</w:t>
            </w:r>
          </w:p>
        </w:tc>
        <w:tc>
          <w:tcPr>
            <w:tcW w:w="1379" w:type="dxa"/>
            <w:tcBorders>
              <w:top w:val="dotted" w:color="000000" w:sz="4" w:space="0"/>
              <w:left w:val="dotted" w:color="000000" w:sz="4" w:space="0"/>
              <w:bottom w:val="single" w:color="000000" w:sz="12" w:space="0"/>
              <w:right w:val="dotted" w:color="000000" w:sz="4" w:space="0"/>
            </w:tcBorders>
            <w:shd w:val="clear" w:color="auto" w:fill="FFFFFF"/>
            <w:vAlign w:val="center"/>
          </w:tcPr>
          <w:p w14:paraId="226F49A7">
            <w:pPr>
              <w:widowControl/>
              <w:jc w:val="right"/>
              <w:textAlignment w:val="center"/>
              <w:rPr>
                <w:szCs w:val="21"/>
              </w:rPr>
            </w:pPr>
            <w:r>
              <w:rPr>
                <w:rFonts w:hint="eastAsia"/>
              </w:rPr>
              <w:t>{{合计决算金额}}</w:t>
            </w:r>
          </w:p>
        </w:tc>
        <w:tc>
          <w:tcPr>
            <w:tcW w:w="1379" w:type="dxa"/>
            <w:tcBorders>
              <w:top w:val="dotted" w:color="000000" w:sz="4" w:space="0"/>
              <w:left w:val="dotted" w:color="000000" w:sz="4" w:space="0"/>
              <w:bottom w:val="single" w:color="000000" w:sz="12" w:space="0"/>
              <w:right w:val="dotted" w:color="000000" w:sz="4" w:space="0"/>
            </w:tcBorders>
            <w:shd w:val="clear" w:color="auto" w:fill="FFFFFF"/>
            <w:vAlign w:val="center"/>
          </w:tcPr>
          <w:p w14:paraId="226942F8">
            <w:pPr>
              <w:widowControl/>
              <w:jc w:val="right"/>
              <w:textAlignment w:val="center"/>
              <w:rPr>
                <w:szCs w:val="21"/>
              </w:rPr>
            </w:pPr>
            <w:r>
              <w:rPr>
                <w:rFonts w:hint="eastAsia"/>
              </w:rPr>
              <w:t>{{合计抵扣增值税}}</w:t>
            </w:r>
          </w:p>
        </w:tc>
        <w:tc>
          <w:tcPr>
            <w:tcW w:w="1480" w:type="dxa"/>
            <w:tcBorders>
              <w:top w:val="dotted" w:color="000000" w:sz="4" w:space="0"/>
              <w:left w:val="dotted" w:color="000000" w:sz="4" w:space="0"/>
              <w:bottom w:val="single" w:color="000000" w:sz="12" w:space="0"/>
              <w:right w:val="dotted" w:color="000000" w:sz="4" w:space="0"/>
            </w:tcBorders>
            <w:shd w:val="clear" w:color="auto" w:fill="FFFFFF"/>
            <w:vAlign w:val="center"/>
          </w:tcPr>
          <w:p w14:paraId="3B3AD985">
            <w:pPr>
              <w:widowControl/>
              <w:jc w:val="right"/>
              <w:textAlignment w:val="center"/>
              <w:rPr>
                <w:szCs w:val="21"/>
              </w:rPr>
            </w:pPr>
            <w:r>
              <w:rPr>
                <w:rFonts w:hint="eastAsia"/>
              </w:rPr>
              <w:t>{{合计超节支金额}}</w:t>
            </w:r>
          </w:p>
        </w:tc>
        <w:tc>
          <w:tcPr>
            <w:tcW w:w="1285" w:type="dxa"/>
            <w:tcBorders>
              <w:top w:val="dotted" w:color="000000" w:sz="4" w:space="0"/>
              <w:left w:val="dotted" w:color="000000" w:sz="4" w:space="0"/>
              <w:bottom w:val="single" w:color="000000" w:sz="12" w:space="0"/>
              <w:right w:val="single" w:color="000000" w:sz="12" w:space="0"/>
            </w:tcBorders>
            <w:vAlign w:val="center"/>
          </w:tcPr>
          <w:p w14:paraId="5BB78A59">
            <w:pPr>
              <w:widowControl/>
              <w:jc w:val="right"/>
              <w:textAlignment w:val="center"/>
              <w:rPr>
                <w:szCs w:val="21"/>
              </w:rPr>
            </w:pPr>
            <w:r>
              <w:rPr>
                <w:rFonts w:hint="eastAsia"/>
              </w:rPr>
              <w:t>{{合计超节支节率}}</w:t>
            </w:r>
          </w:p>
        </w:tc>
      </w:tr>
    </w:tbl>
    <w:p w14:paraId="51D3A6B9">
      <w:pPr>
        <w:spacing w:line="360" w:lineRule="auto"/>
        <w:ind w:firstLine="360" w:firstLineChars="200"/>
        <w:jc w:val="left"/>
        <w:rPr>
          <w:rFonts w:hint="eastAsia"/>
          <w:sz w:val="18"/>
          <w:szCs w:val="18"/>
        </w:rPr>
      </w:pPr>
      <w:r>
        <w:rPr>
          <w:rFonts w:hint="eastAsia"/>
          <w:sz w:val="18"/>
          <w:szCs w:val="18"/>
        </w:rPr>
        <w:t>注：超支“+”，节支“-”</w:t>
      </w:r>
    </w:p>
    <w:p w14:paraId="7C7ACB96">
      <w:pPr>
        <w:spacing w:line="360" w:lineRule="auto"/>
        <w:ind w:firstLine="480" w:firstLineChars="200"/>
        <w:jc w:val="left"/>
        <w:rPr>
          <w:rFonts w:hint="eastAsia"/>
          <w:bCs/>
          <w:sz w:val="24"/>
          <w:highlight w:val="none"/>
        </w:rPr>
      </w:pPr>
      <w:r>
        <w:rPr>
          <w:rFonts w:hint="eastAsia"/>
          <w:bCs/>
          <w:sz w:val="24"/>
          <w:highlight w:val="none"/>
          <w:lang w:val="en-US" w:eastAsia="zh-CN"/>
        </w:rPr>
        <w:t>建筑</w:t>
      </w:r>
      <w:r>
        <w:rPr>
          <w:rFonts w:hint="eastAsia"/>
          <w:bCs/>
          <w:sz w:val="24"/>
          <w:highlight w:val="none"/>
        </w:rPr>
        <w:t>工程支出</w:t>
      </w:r>
      <w:r>
        <w:rPr>
          <w:rFonts w:hint="eastAsia"/>
          <w:bCs/>
          <w:sz w:val="24"/>
          <w:highlight w:val="none"/>
          <w:lang w:val="en-US" w:eastAsia="zh-CN"/>
        </w:rPr>
        <w:t>{{</w:t>
      </w:r>
      <w:r>
        <w:rPr>
          <w:rFonts w:hint="eastAsia"/>
          <w:bCs/>
          <w:sz w:val="24"/>
          <w:highlight w:val="none"/>
        </w:rPr>
        <w:t>建筑结余情况</w:t>
      </w:r>
      <w:r>
        <w:rPr>
          <w:rFonts w:hint="eastAsia"/>
          <w:bCs/>
          <w:sz w:val="24"/>
          <w:highlight w:val="none"/>
          <w:lang w:val="en-US" w:eastAsia="zh-CN"/>
        </w:rPr>
        <w:t>}}</w:t>
      </w:r>
      <w:r>
        <w:rPr>
          <w:rFonts w:hint="eastAsia"/>
          <w:bCs/>
          <w:sz w:val="24"/>
          <w:highlight w:val="none"/>
        </w:rPr>
        <w:t>金额</w:t>
      </w:r>
      <w:r>
        <w:rPr>
          <w:rFonts w:hint="eastAsia"/>
          <w:bCs/>
          <w:sz w:val="24"/>
          <w:highlight w:val="none"/>
          <w:lang w:val="en-US" w:eastAsia="zh-CN"/>
        </w:rPr>
        <w:t>{{</w:t>
      </w:r>
      <w:r>
        <w:rPr>
          <w:rFonts w:hint="eastAsia"/>
          <w:bCs/>
          <w:sz w:val="24"/>
          <w:highlight w:val="none"/>
        </w:rPr>
        <w:t>建筑结余金额</w:t>
      </w:r>
      <w:r>
        <w:rPr>
          <w:rFonts w:hint="eastAsia"/>
          <w:bCs/>
          <w:sz w:val="24"/>
          <w:highlight w:val="none"/>
          <w:lang w:val="en-US" w:eastAsia="zh-CN"/>
        </w:rPr>
        <w:t>}}</w:t>
      </w:r>
      <w:r>
        <w:rPr>
          <w:rFonts w:hint="eastAsia"/>
          <w:bCs/>
          <w:sz w:val="24"/>
          <w:highlight w:val="none"/>
        </w:rPr>
        <w:t>元，</w:t>
      </w:r>
      <w:r>
        <w:rPr>
          <w:rFonts w:hint="eastAsia"/>
          <w:bCs/>
          <w:sz w:val="24"/>
          <w:highlight w:val="none"/>
          <w:lang w:val="en-US" w:eastAsia="zh-CN"/>
        </w:rPr>
        <w:t>{{</w:t>
      </w:r>
      <w:r>
        <w:rPr>
          <w:rFonts w:hint="eastAsia"/>
          <w:bCs/>
          <w:sz w:val="24"/>
          <w:highlight w:val="none"/>
        </w:rPr>
        <w:t>建筑结余情况</w:t>
      </w:r>
      <w:r>
        <w:rPr>
          <w:rFonts w:hint="eastAsia"/>
          <w:bCs/>
          <w:sz w:val="24"/>
          <w:highlight w:val="none"/>
          <w:lang w:val="en-US" w:eastAsia="zh-CN"/>
        </w:rPr>
        <w:t>}}</w:t>
      </w:r>
      <w:r>
        <w:rPr>
          <w:rFonts w:hint="eastAsia"/>
          <w:bCs/>
          <w:sz w:val="24"/>
          <w:highlight w:val="none"/>
        </w:rPr>
        <w:t>比率</w:t>
      </w:r>
      <w:r>
        <w:rPr>
          <w:rFonts w:hint="eastAsia"/>
          <w:bCs/>
          <w:sz w:val="24"/>
          <w:highlight w:val="none"/>
          <w:lang w:val="en-US" w:eastAsia="zh-CN"/>
        </w:rPr>
        <w:t>{{</w:t>
      </w:r>
      <w:r>
        <w:rPr>
          <w:rFonts w:hint="eastAsia"/>
          <w:bCs/>
          <w:sz w:val="24"/>
          <w:highlight w:val="none"/>
        </w:rPr>
        <w:t>建筑结余比率</w:t>
      </w:r>
      <w:r>
        <w:rPr>
          <w:rFonts w:hint="eastAsia"/>
          <w:bCs/>
          <w:sz w:val="24"/>
          <w:highlight w:val="none"/>
          <w:lang w:val="en-US" w:eastAsia="zh-CN"/>
        </w:rPr>
        <w:t>}}</w:t>
      </w:r>
      <w:r>
        <w:rPr>
          <w:rFonts w:hint="eastAsia"/>
          <w:bCs/>
          <w:sz w:val="24"/>
          <w:highlight w:val="none"/>
        </w:rPr>
        <w:t>%，主要原因为安装工程实际发生工作量较概算批复</w:t>
      </w:r>
      <w:r>
        <w:rPr>
          <w:rFonts w:hint="eastAsia"/>
          <w:bCs/>
          <w:sz w:val="24"/>
          <w:highlight w:val="none"/>
          <w:lang w:val="en-US" w:eastAsia="zh-CN"/>
        </w:rPr>
        <w:t>{{</w:t>
      </w:r>
      <w:r>
        <w:rPr>
          <w:rFonts w:hint="eastAsia"/>
          <w:bCs/>
          <w:sz w:val="24"/>
          <w:highlight w:val="none"/>
        </w:rPr>
        <w:t>建筑原因说明</w:t>
      </w:r>
      <w:r>
        <w:rPr>
          <w:rFonts w:hint="eastAsia"/>
          <w:bCs/>
          <w:sz w:val="24"/>
          <w:highlight w:val="none"/>
          <w:lang w:val="en-US" w:eastAsia="zh-CN"/>
        </w:rPr>
        <w:t>}}</w:t>
      </w:r>
      <w:r>
        <w:rPr>
          <w:rFonts w:hint="eastAsia"/>
          <w:bCs/>
          <w:sz w:val="24"/>
          <w:highlight w:val="none"/>
        </w:rPr>
        <w:t>。</w:t>
      </w:r>
    </w:p>
    <w:p w14:paraId="5EA41B0E">
      <w:pPr>
        <w:spacing w:line="360" w:lineRule="auto"/>
        <w:ind w:firstLine="480" w:firstLineChars="200"/>
        <w:jc w:val="left"/>
        <w:rPr>
          <w:rFonts w:hint="eastAsia"/>
          <w:bCs/>
          <w:sz w:val="24"/>
          <w:highlight w:val="none"/>
        </w:rPr>
      </w:pPr>
      <w:r>
        <w:rPr>
          <w:rFonts w:hint="eastAsia"/>
          <w:bCs/>
          <w:sz w:val="24"/>
          <w:highlight w:val="none"/>
        </w:rPr>
        <w:t>安装工程支出</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结余情况</w:t>
      </w:r>
      <w:r>
        <w:rPr>
          <w:rFonts w:hint="eastAsia"/>
          <w:bCs/>
          <w:sz w:val="24"/>
          <w:highlight w:val="none"/>
          <w:lang w:val="en-US" w:eastAsia="zh-CN"/>
        </w:rPr>
        <w:t>}}</w:t>
      </w:r>
      <w:r>
        <w:rPr>
          <w:rFonts w:hint="eastAsia"/>
          <w:bCs/>
          <w:sz w:val="24"/>
          <w:highlight w:val="none"/>
        </w:rPr>
        <w:t>金额</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结余金额</w:t>
      </w:r>
      <w:r>
        <w:rPr>
          <w:rFonts w:hint="eastAsia"/>
          <w:bCs/>
          <w:sz w:val="24"/>
          <w:highlight w:val="none"/>
          <w:lang w:val="en-US" w:eastAsia="zh-CN"/>
        </w:rPr>
        <w:t>}}</w:t>
      </w:r>
      <w:r>
        <w:rPr>
          <w:rFonts w:hint="eastAsia"/>
          <w:bCs/>
          <w:sz w:val="24"/>
          <w:highlight w:val="none"/>
        </w:rPr>
        <w:t>元，</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结余情况</w:t>
      </w:r>
      <w:r>
        <w:rPr>
          <w:rFonts w:hint="eastAsia"/>
          <w:bCs/>
          <w:sz w:val="24"/>
          <w:highlight w:val="none"/>
          <w:lang w:val="en-US" w:eastAsia="zh-CN"/>
        </w:rPr>
        <w:t>}}</w:t>
      </w:r>
      <w:r>
        <w:rPr>
          <w:rFonts w:hint="eastAsia"/>
          <w:bCs/>
          <w:sz w:val="24"/>
          <w:highlight w:val="none"/>
        </w:rPr>
        <w:t>比率</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结余比率</w:t>
      </w:r>
      <w:r>
        <w:rPr>
          <w:rFonts w:hint="eastAsia"/>
          <w:bCs/>
          <w:sz w:val="24"/>
          <w:highlight w:val="none"/>
          <w:lang w:val="en-US" w:eastAsia="zh-CN"/>
        </w:rPr>
        <w:t>}}</w:t>
      </w:r>
      <w:r>
        <w:rPr>
          <w:rFonts w:hint="eastAsia"/>
          <w:bCs/>
          <w:sz w:val="24"/>
          <w:highlight w:val="none"/>
        </w:rPr>
        <w:t>%，主要原因为安装工程实际发生工作量较概算批复</w:t>
      </w:r>
      <w:r>
        <w:rPr>
          <w:rFonts w:hint="eastAsia"/>
          <w:bCs/>
          <w:sz w:val="24"/>
          <w:highlight w:val="none"/>
          <w:lang w:val="en-US" w:eastAsia="zh-CN"/>
        </w:rPr>
        <w:t>{{</w:t>
      </w:r>
      <w:r>
        <w:rPr>
          <w:rFonts w:hint="eastAsia"/>
          <w:bCs/>
          <w:sz w:val="24"/>
          <w:highlight w:val="none"/>
          <w:lang w:eastAsia="zh-CN"/>
        </w:rPr>
        <w:t>安装</w:t>
      </w:r>
      <w:r>
        <w:rPr>
          <w:rFonts w:hint="eastAsia"/>
          <w:bCs/>
          <w:sz w:val="24"/>
          <w:highlight w:val="none"/>
        </w:rPr>
        <w:t>原因说明</w:t>
      </w:r>
      <w:r>
        <w:rPr>
          <w:rFonts w:hint="eastAsia"/>
          <w:bCs/>
          <w:sz w:val="24"/>
          <w:highlight w:val="none"/>
          <w:lang w:val="en-US" w:eastAsia="zh-CN"/>
        </w:rPr>
        <w:t>}}</w:t>
      </w:r>
      <w:r>
        <w:rPr>
          <w:rFonts w:hint="eastAsia"/>
          <w:bCs/>
          <w:sz w:val="24"/>
          <w:highlight w:val="none"/>
        </w:rPr>
        <w:t>。</w:t>
      </w:r>
    </w:p>
    <w:p w14:paraId="197F738C">
      <w:pPr>
        <w:spacing w:line="360" w:lineRule="auto"/>
        <w:ind w:firstLine="480" w:firstLineChars="200"/>
        <w:jc w:val="left"/>
        <w:rPr>
          <w:bCs/>
          <w:sz w:val="24"/>
          <w:highlight w:val="none"/>
        </w:rPr>
      </w:pPr>
      <w:r>
        <w:rPr>
          <w:rFonts w:hint="eastAsia"/>
          <w:bCs/>
          <w:sz w:val="24"/>
          <w:highlight w:val="none"/>
        </w:rPr>
        <w:t>设备购置支出</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结余情况</w:t>
      </w:r>
      <w:r>
        <w:rPr>
          <w:rFonts w:hint="eastAsia"/>
          <w:bCs/>
          <w:sz w:val="24"/>
          <w:highlight w:val="none"/>
          <w:lang w:val="en-US" w:eastAsia="zh-CN"/>
        </w:rPr>
        <w:t>}}</w:t>
      </w:r>
      <w:r>
        <w:rPr>
          <w:rFonts w:hint="eastAsia"/>
          <w:bCs/>
          <w:sz w:val="24"/>
          <w:highlight w:val="none"/>
        </w:rPr>
        <w:t>金额</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结余金额</w:t>
      </w:r>
      <w:r>
        <w:rPr>
          <w:rFonts w:hint="eastAsia"/>
          <w:bCs/>
          <w:sz w:val="24"/>
          <w:highlight w:val="none"/>
          <w:lang w:val="en-US" w:eastAsia="zh-CN"/>
        </w:rPr>
        <w:t>}}</w:t>
      </w:r>
      <w:r>
        <w:rPr>
          <w:rFonts w:hint="eastAsia"/>
          <w:bCs/>
          <w:sz w:val="24"/>
          <w:highlight w:val="none"/>
        </w:rPr>
        <w:t>元，</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结余情况</w:t>
      </w:r>
      <w:r>
        <w:rPr>
          <w:rFonts w:hint="eastAsia"/>
          <w:bCs/>
          <w:sz w:val="24"/>
          <w:highlight w:val="none"/>
          <w:lang w:val="en-US" w:eastAsia="zh-CN"/>
        </w:rPr>
        <w:t>}}</w:t>
      </w:r>
      <w:r>
        <w:rPr>
          <w:rFonts w:hint="eastAsia"/>
          <w:bCs/>
          <w:sz w:val="24"/>
          <w:highlight w:val="none"/>
        </w:rPr>
        <w:t>比率</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结余比率</w:t>
      </w:r>
      <w:r>
        <w:rPr>
          <w:rFonts w:hint="eastAsia"/>
          <w:bCs/>
          <w:sz w:val="24"/>
          <w:highlight w:val="none"/>
          <w:lang w:val="en-US" w:eastAsia="zh-CN"/>
        </w:rPr>
        <w:t>}}</w:t>
      </w:r>
      <w:r>
        <w:rPr>
          <w:rFonts w:hint="eastAsia"/>
          <w:bCs/>
          <w:sz w:val="24"/>
          <w:highlight w:val="none"/>
        </w:rPr>
        <w:t>%，主要原因为安装工程实际发生工作量较概算批复</w:t>
      </w:r>
      <w:r>
        <w:rPr>
          <w:rFonts w:hint="eastAsia"/>
          <w:bCs/>
          <w:sz w:val="24"/>
          <w:highlight w:val="none"/>
          <w:lang w:val="en-US" w:eastAsia="zh-CN"/>
        </w:rPr>
        <w:t>{{</w:t>
      </w:r>
      <w:r>
        <w:rPr>
          <w:rFonts w:hint="eastAsia"/>
          <w:bCs/>
          <w:sz w:val="24"/>
          <w:highlight w:val="none"/>
          <w:lang w:eastAsia="zh-CN"/>
        </w:rPr>
        <w:t>设备</w:t>
      </w:r>
      <w:r>
        <w:rPr>
          <w:rFonts w:hint="eastAsia"/>
          <w:bCs/>
          <w:sz w:val="24"/>
          <w:highlight w:val="none"/>
        </w:rPr>
        <w:t>原因说明</w:t>
      </w:r>
      <w:r>
        <w:rPr>
          <w:rFonts w:hint="eastAsia"/>
          <w:bCs/>
          <w:sz w:val="24"/>
          <w:highlight w:val="none"/>
          <w:lang w:val="en-US" w:eastAsia="zh-CN"/>
        </w:rPr>
        <w:t>}}</w:t>
      </w:r>
      <w:r>
        <w:rPr>
          <w:rFonts w:hint="eastAsia"/>
          <w:bCs/>
          <w:sz w:val="24"/>
          <w:highlight w:val="none"/>
        </w:rPr>
        <w:t>。</w:t>
      </w:r>
    </w:p>
    <w:p w14:paraId="39544010">
      <w:pPr>
        <w:spacing w:line="360" w:lineRule="auto"/>
        <w:ind w:firstLine="480" w:firstLineChars="200"/>
        <w:jc w:val="left"/>
        <w:rPr>
          <w:rFonts w:hint="eastAsia"/>
          <w:sz w:val="18"/>
          <w:szCs w:val="18"/>
          <w:highlight w:val="yellow"/>
        </w:rPr>
      </w:pPr>
      <w:r>
        <w:rPr>
          <w:rFonts w:hint="eastAsia"/>
          <w:bCs/>
          <w:sz w:val="24"/>
          <w:highlight w:val="none"/>
        </w:rPr>
        <w:t>其他费用支出</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结余情况</w:t>
      </w:r>
      <w:r>
        <w:rPr>
          <w:rFonts w:hint="eastAsia"/>
          <w:bCs/>
          <w:sz w:val="24"/>
          <w:highlight w:val="none"/>
          <w:lang w:val="en-US" w:eastAsia="zh-CN"/>
        </w:rPr>
        <w:t>}}</w:t>
      </w:r>
      <w:r>
        <w:rPr>
          <w:rFonts w:hint="eastAsia"/>
          <w:bCs/>
          <w:sz w:val="24"/>
          <w:highlight w:val="none"/>
        </w:rPr>
        <w:t>金额</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结余金额</w:t>
      </w:r>
      <w:r>
        <w:rPr>
          <w:rFonts w:hint="eastAsia"/>
          <w:bCs/>
          <w:sz w:val="24"/>
          <w:highlight w:val="none"/>
          <w:lang w:val="en-US" w:eastAsia="zh-CN"/>
        </w:rPr>
        <w:t>}}</w:t>
      </w:r>
      <w:r>
        <w:rPr>
          <w:rFonts w:hint="eastAsia"/>
          <w:bCs/>
          <w:sz w:val="24"/>
          <w:highlight w:val="none"/>
        </w:rPr>
        <w:t>元，</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结余情况</w:t>
      </w:r>
      <w:r>
        <w:rPr>
          <w:rFonts w:hint="eastAsia"/>
          <w:bCs/>
          <w:sz w:val="24"/>
          <w:highlight w:val="none"/>
          <w:lang w:val="en-US" w:eastAsia="zh-CN"/>
        </w:rPr>
        <w:t>}}</w:t>
      </w:r>
      <w:r>
        <w:rPr>
          <w:rFonts w:hint="eastAsia"/>
          <w:bCs/>
          <w:sz w:val="24"/>
          <w:highlight w:val="none"/>
        </w:rPr>
        <w:t>比率</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结余比率</w:t>
      </w:r>
      <w:r>
        <w:rPr>
          <w:rFonts w:hint="eastAsia"/>
          <w:bCs/>
          <w:sz w:val="24"/>
          <w:highlight w:val="none"/>
          <w:lang w:val="en-US" w:eastAsia="zh-CN"/>
        </w:rPr>
        <w:t>}}</w:t>
      </w:r>
      <w:r>
        <w:rPr>
          <w:rFonts w:hint="eastAsia"/>
          <w:bCs/>
          <w:sz w:val="24"/>
          <w:highlight w:val="none"/>
        </w:rPr>
        <w:t>%，主要原因为</w:t>
      </w:r>
      <w:r>
        <w:rPr>
          <w:rFonts w:hint="eastAsia"/>
          <w:bCs/>
          <w:sz w:val="24"/>
          <w:highlight w:val="none"/>
          <w:lang w:val="en-US" w:eastAsia="zh-CN"/>
        </w:rPr>
        <w:t>{{</w:t>
      </w:r>
      <w:r>
        <w:rPr>
          <w:rFonts w:hint="eastAsia"/>
          <w:bCs/>
          <w:sz w:val="24"/>
          <w:highlight w:val="none"/>
          <w:lang w:eastAsia="zh-CN"/>
        </w:rPr>
        <w:t>其他</w:t>
      </w:r>
      <w:r>
        <w:rPr>
          <w:rFonts w:hint="eastAsia"/>
          <w:bCs/>
          <w:sz w:val="24"/>
          <w:highlight w:val="none"/>
        </w:rPr>
        <w:t>原因说明</w:t>
      </w:r>
      <w:r>
        <w:rPr>
          <w:rFonts w:hint="eastAsia"/>
          <w:bCs/>
          <w:sz w:val="24"/>
          <w:highlight w:val="none"/>
          <w:lang w:val="en-US" w:eastAsia="zh-CN"/>
        </w:rPr>
        <w:t>}}</w:t>
      </w:r>
      <w:r>
        <w:rPr>
          <w:rFonts w:hint="eastAsia"/>
          <w:bCs/>
          <w:sz w:val="24"/>
          <w:highlight w:val="none"/>
        </w:rPr>
        <w:t>。</w:t>
      </w:r>
    </w:p>
    <w:p w14:paraId="3FAFEA7D">
      <w:pPr>
        <w:adjustRightInd w:val="0"/>
        <w:snapToGrid w:val="0"/>
        <w:spacing w:line="360" w:lineRule="auto"/>
        <w:ind w:firstLine="482" w:firstLineChars="200"/>
        <w:jc w:val="left"/>
        <w:rPr>
          <w:b/>
          <w:bCs/>
          <w:sz w:val="24"/>
        </w:rPr>
      </w:pPr>
      <w:r>
        <w:rPr>
          <w:b/>
          <w:bCs/>
          <w:sz w:val="24"/>
        </w:rPr>
        <w:t>（</w:t>
      </w:r>
      <w:r>
        <w:rPr>
          <w:rFonts w:hint="eastAsia"/>
          <w:b/>
          <w:bCs/>
          <w:sz w:val="24"/>
        </w:rPr>
        <w:t>三</w:t>
      </w:r>
      <w:r>
        <w:rPr>
          <w:b/>
          <w:bCs/>
          <w:sz w:val="24"/>
        </w:rPr>
        <w:t>）</w:t>
      </w:r>
      <w:r>
        <w:rPr>
          <w:rFonts w:hint="eastAsia"/>
          <w:b/>
          <w:bCs/>
          <w:sz w:val="24"/>
        </w:rPr>
        <w:t>资金情况</w:t>
      </w:r>
      <w:r>
        <w:rPr>
          <w:b/>
          <w:bCs/>
          <w:sz w:val="24"/>
        </w:rPr>
        <w:t>分析</w:t>
      </w:r>
    </w:p>
    <w:p w14:paraId="5AC38ABC">
      <w:pPr>
        <w:adjustRightInd w:val="0"/>
        <w:snapToGrid w:val="0"/>
        <w:spacing w:line="360" w:lineRule="auto"/>
        <w:ind w:firstLine="480" w:firstLineChars="200"/>
        <w:jc w:val="left"/>
        <w:rPr>
          <w:sz w:val="24"/>
        </w:rPr>
      </w:pPr>
      <w:r>
        <w:rPr>
          <w:sz w:val="24"/>
        </w:rPr>
        <w:t>截至</w:t>
      </w:r>
      <w:r>
        <w:rPr>
          <w:rFonts w:hint="eastAsia"/>
          <w:sz w:val="24"/>
          <w:lang w:eastAsia="zh-CN"/>
        </w:rPr>
        <w:t>{{编制日期}}</w:t>
      </w:r>
      <w:r>
        <w:rPr>
          <w:sz w:val="24"/>
        </w:rPr>
        <w:t>，</w:t>
      </w:r>
      <w:r>
        <w:rPr>
          <w:rFonts w:hint="eastAsia"/>
          <w:sz w:val="24"/>
        </w:rPr>
        <w:t>本</w:t>
      </w:r>
      <w:r>
        <w:rPr>
          <w:sz w:val="24"/>
        </w:rPr>
        <w:t>工程</w:t>
      </w:r>
      <w:bookmarkStart w:id="8" w:name="OLE_LINK1"/>
      <w:r>
        <w:rPr>
          <w:rFonts w:hint="eastAsia"/>
          <w:sz w:val="24"/>
        </w:rPr>
        <w:t>资</w:t>
      </w:r>
      <w:bookmarkEnd w:id="8"/>
      <w:r>
        <w:rPr>
          <w:rFonts w:hint="eastAsia"/>
          <w:sz w:val="24"/>
        </w:rPr>
        <w:t>金来源{{工程资金来源}}</w:t>
      </w:r>
      <w:r>
        <w:rPr>
          <w:sz w:val="24"/>
        </w:rPr>
        <w:t>元，其中</w:t>
      </w:r>
      <w:bookmarkStart w:id="9" w:name="_Hlk89096274"/>
      <w:r>
        <w:rPr>
          <w:rFonts w:hint="eastAsia"/>
          <w:sz w:val="24"/>
        </w:rPr>
        <w:t>：上级拨入资金{{上级拨入资金}}</w:t>
      </w:r>
      <w:r>
        <w:rPr>
          <w:sz w:val="24"/>
        </w:rPr>
        <w:t>元，</w:t>
      </w:r>
      <w:r>
        <w:rPr>
          <w:rFonts w:hint="eastAsia"/>
          <w:sz w:val="24"/>
        </w:rPr>
        <w:t>应付未付款</w:t>
      </w:r>
      <w:r>
        <w:rPr>
          <w:rFonts w:hint="eastAsia"/>
          <w:color w:val="auto"/>
          <w:sz w:val="24"/>
        </w:rPr>
        <w:t>{{未支付金额}}</w:t>
      </w:r>
      <w:r>
        <w:rPr>
          <w:rFonts w:hint="eastAsia"/>
          <w:sz w:val="24"/>
        </w:rPr>
        <w:t>元</w:t>
      </w:r>
      <w:bookmarkEnd w:id="9"/>
      <w:r>
        <w:rPr>
          <w:rFonts w:hint="eastAsia"/>
          <w:sz w:val="24"/>
        </w:rPr>
        <w:t>。</w:t>
      </w:r>
    </w:p>
    <w:p w14:paraId="1AAE3986">
      <w:pPr>
        <w:adjustRightInd w:val="0"/>
        <w:snapToGrid w:val="0"/>
        <w:spacing w:line="360" w:lineRule="auto"/>
        <w:ind w:firstLine="482" w:firstLineChars="200"/>
        <w:jc w:val="left"/>
        <w:rPr>
          <w:b/>
          <w:bCs/>
          <w:sz w:val="24"/>
        </w:rPr>
      </w:pPr>
      <w:r>
        <w:rPr>
          <w:rFonts w:hint="eastAsia"/>
          <w:b/>
          <w:bCs/>
          <w:sz w:val="24"/>
        </w:rPr>
        <w:t>四、预留尾工工程的说明</w:t>
      </w:r>
    </w:p>
    <w:p w14:paraId="28E17A63">
      <w:pPr>
        <w:adjustRightInd w:val="0"/>
        <w:snapToGrid w:val="0"/>
        <w:spacing w:line="360" w:lineRule="auto"/>
        <w:ind w:firstLine="480" w:firstLineChars="200"/>
        <w:jc w:val="left"/>
        <w:rPr>
          <w:sz w:val="24"/>
        </w:rPr>
      </w:pPr>
      <w:r>
        <w:rPr>
          <w:rFonts w:hint="eastAsia"/>
          <w:sz w:val="24"/>
        </w:rPr>
        <w:t>本工程无预留未完工程。</w:t>
      </w:r>
    </w:p>
    <w:p w14:paraId="6D20DDFC">
      <w:pPr>
        <w:adjustRightInd w:val="0"/>
        <w:snapToGrid w:val="0"/>
        <w:spacing w:line="360" w:lineRule="auto"/>
        <w:ind w:firstLine="482" w:firstLineChars="200"/>
        <w:jc w:val="left"/>
        <w:rPr>
          <w:b/>
          <w:bCs/>
          <w:sz w:val="24"/>
        </w:rPr>
      </w:pPr>
      <w:r>
        <w:rPr>
          <w:rFonts w:hint="eastAsia"/>
          <w:b/>
          <w:bCs/>
          <w:sz w:val="24"/>
        </w:rPr>
        <w:t>五、债权债务清理情况</w:t>
      </w:r>
    </w:p>
    <w:p w14:paraId="20F10B54">
      <w:pPr>
        <w:adjustRightInd w:val="0"/>
        <w:snapToGrid w:val="0"/>
        <w:spacing w:line="360" w:lineRule="auto"/>
        <w:ind w:firstLine="480" w:firstLineChars="200"/>
        <w:jc w:val="left"/>
        <w:rPr>
          <w:sz w:val="24"/>
        </w:rPr>
      </w:pPr>
      <w:r>
        <w:rPr>
          <w:rFonts w:hint="eastAsia"/>
          <w:sz w:val="24"/>
        </w:rPr>
        <w:t>截至</w:t>
      </w:r>
      <w:r>
        <w:rPr>
          <w:rFonts w:hint="eastAsia"/>
          <w:sz w:val="24"/>
          <w:lang w:eastAsia="zh-CN"/>
        </w:rPr>
        <w:t>{{编制日期}}</w:t>
      </w:r>
      <w:r>
        <w:rPr>
          <w:rFonts w:hint="eastAsia"/>
          <w:sz w:val="24"/>
        </w:rPr>
        <w:t>，本工程应付未付款明细如下：</w:t>
      </w:r>
    </w:p>
    <w:tbl>
      <w:tblPr>
        <w:tblStyle w:val="16"/>
        <w:tblW w:w="7997" w:type="dxa"/>
        <w:tblCaption w:val="C:\Users\hao\Desktop\报告模板A|6、基建工程竣工决算报表--德皓.xlsx|竣工工程决算一览表  |_jds32|0|desc|||0|1"/>
        <w:tblInd w:w="114"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52"/>
        <w:gridCol w:w="4606"/>
        <w:gridCol w:w="1417"/>
        <w:gridCol w:w="1322"/>
      </w:tblGrid>
      <w:tr w14:paraId="6CCACB8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trHeight w:val="413" w:hRule="atLeast"/>
          <w:tblHeader/>
        </w:trPr>
        <w:tc>
          <w:tcPr>
            <w:tcW w:w="652" w:type="dxa"/>
            <w:vAlign w:val="center"/>
          </w:tcPr>
          <w:p w14:paraId="5A4C55E1">
            <w:pPr>
              <w:jc w:val="center"/>
              <w:rPr>
                <w:szCs w:val="21"/>
              </w:rPr>
            </w:pPr>
            <w:bookmarkStart w:id="10" w:name="_Hlk63089670"/>
            <w:r>
              <w:rPr>
                <w:szCs w:val="21"/>
              </w:rPr>
              <w:t>序号</w:t>
            </w:r>
          </w:p>
        </w:tc>
        <w:tc>
          <w:tcPr>
            <w:tcW w:w="4606" w:type="dxa"/>
            <w:vAlign w:val="center"/>
          </w:tcPr>
          <w:p w14:paraId="3D8773B4">
            <w:pPr>
              <w:jc w:val="center"/>
              <w:rPr>
                <w:szCs w:val="21"/>
              </w:rPr>
            </w:pPr>
            <w:r>
              <w:rPr>
                <w:szCs w:val="21"/>
              </w:rPr>
              <w:t>供应商名称</w:t>
            </w:r>
          </w:p>
        </w:tc>
        <w:tc>
          <w:tcPr>
            <w:tcW w:w="1417" w:type="dxa"/>
            <w:vAlign w:val="center"/>
          </w:tcPr>
          <w:p w14:paraId="106E8780">
            <w:pPr>
              <w:jc w:val="center"/>
              <w:rPr>
                <w:szCs w:val="21"/>
              </w:rPr>
            </w:pPr>
            <w:r>
              <w:rPr>
                <w:szCs w:val="21"/>
              </w:rPr>
              <w:t>金额（元）</w:t>
            </w:r>
          </w:p>
        </w:tc>
        <w:tc>
          <w:tcPr>
            <w:tcW w:w="1322" w:type="dxa"/>
            <w:vAlign w:val="center"/>
          </w:tcPr>
          <w:p w14:paraId="7B50FB6F">
            <w:pPr>
              <w:jc w:val="center"/>
              <w:rPr>
                <w:szCs w:val="21"/>
              </w:rPr>
            </w:pPr>
            <w:r>
              <w:rPr>
                <w:szCs w:val="21"/>
              </w:rPr>
              <w:t>款项性质</w:t>
            </w:r>
          </w:p>
        </w:tc>
      </w:tr>
      <w:tr w14:paraId="21BF11C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trHeight w:val="454" w:hRule="exact"/>
        </w:trPr>
        <w:tc>
          <w:tcPr>
            <w:tcW w:w="652" w:type="dxa"/>
            <w:vAlign w:val="center"/>
          </w:tcPr>
          <w:p w14:paraId="3AEF0423">
            <w:pPr>
              <w:spacing w:line="360" w:lineRule="auto"/>
              <w:jc w:val="center"/>
              <w:rPr>
                <w:color w:val="000000"/>
                <w:szCs w:val="21"/>
              </w:rPr>
            </w:pPr>
            <w:r>
              <w:rPr>
                <w:rFonts w:hint="eastAsia"/>
                <w:color w:val="000000"/>
                <w:szCs w:val="21"/>
              </w:rPr>
              <w:t>1</w:t>
            </w:r>
          </w:p>
        </w:tc>
        <w:tc>
          <w:tcPr>
            <w:tcW w:w="4606" w:type="dxa"/>
            <w:vAlign w:val="center"/>
          </w:tcPr>
          <w:p w14:paraId="7E7E838F">
            <w:pPr>
              <w:widowControl/>
              <w:jc w:val="left"/>
              <w:textAlignment w:val="center"/>
              <w:rPr>
                <w:rFonts w:hint="eastAsia" w:ascii="宋体" w:hAnsi="宋体" w:cs="宋体"/>
                <w:color w:val="000000"/>
                <w:kern w:val="0"/>
                <w:szCs w:val="21"/>
                <w:lang w:bidi="ar"/>
              </w:rPr>
            </w:pPr>
            <w:r>
              <w:rPr>
                <w:rFonts w:hint="eastAsia"/>
              </w:rPr>
              <w:t>{{供应商1}}</w:t>
            </w:r>
          </w:p>
        </w:tc>
        <w:tc>
          <w:tcPr>
            <w:tcW w:w="1417" w:type="dxa"/>
            <w:vAlign w:val="center"/>
          </w:tcPr>
          <w:p w14:paraId="568A04C7">
            <w:pPr>
              <w:widowControl/>
              <w:jc w:val="right"/>
              <w:textAlignment w:val="center"/>
              <w:rPr>
                <w:color w:val="000000"/>
                <w:kern w:val="0"/>
                <w:szCs w:val="21"/>
                <w:lang w:bidi="ar"/>
              </w:rPr>
            </w:pPr>
            <w:r>
              <w:rPr>
                <w:rFonts w:hint="eastAsia"/>
              </w:rPr>
              <w:t>{{供应商应付1}}</w:t>
            </w:r>
          </w:p>
        </w:tc>
        <w:tc>
          <w:tcPr>
            <w:tcW w:w="1322" w:type="dxa"/>
            <w:vAlign w:val="center"/>
          </w:tcPr>
          <w:p w14:paraId="07E61BA4">
            <w:pPr>
              <w:widowControl/>
              <w:jc w:val="center"/>
              <w:textAlignment w:val="center"/>
              <w:rPr>
                <w:rFonts w:hint="eastAsia" w:ascii="宋体" w:hAnsi="宋体" w:cs="宋体"/>
                <w:color w:val="000000"/>
                <w:kern w:val="0"/>
                <w:szCs w:val="21"/>
                <w:lang w:bidi="ar"/>
              </w:rPr>
            </w:pPr>
            <w:r>
              <w:rPr>
                <w:rFonts w:hint="eastAsia"/>
              </w:rPr>
              <w:t>{{供应商款项性质1}}</w:t>
            </w:r>
          </w:p>
        </w:tc>
      </w:tr>
      <w:tr w14:paraId="5C34C24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trHeight w:val="454" w:hRule="exact"/>
        </w:trPr>
        <w:tc>
          <w:tcPr>
            <w:tcW w:w="652" w:type="dxa"/>
            <w:vAlign w:val="center"/>
          </w:tcPr>
          <w:p w14:paraId="3A1A1021">
            <w:pPr>
              <w:spacing w:line="360" w:lineRule="auto"/>
              <w:jc w:val="center"/>
              <w:rPr>
                <w:color w:val="000000"/>
                <w:szCs w:val="21"/>
              </w:rPr>
            </w:pPr>
            <w:r>
              <w:rPr>
                <w:rFonts w:hint="eastAsia"/>
                <w:color w:val="000000"/>
                <w:szCs w:val="21"/>
              </w:rPr>
              <w:t>2</w:t>
            </w:r>
          </w:p>
        </w:tc>
        <w:tc>
          <w:tcPr>
            <w:tcW w:w="4606" w:type="dxa"/>
            <w:vAlign w:val="center"/>
          </w:tcPr>
          <w:p w14:paraId="14E9A01A">
            <w:pPr>
              <w:widowControl/>
              <w:jc w:val="left"/>
              <w:textAlignment w:val="center"/>
              <w:rPr>
                <w:color w:val="000000"/>
                <w:kern w:val="0"/>
                <w:szCs w:val="21"/>
                <w:lang w:bidi="ar"/>
              </w:rPr>
            </w:pPr>
            <w:r>
              <w:rPr>
                <w:rFonts w:hint="eastAsia"/>
              </w:rPr>
              <w:t>{{供应商</w:t>
            </w:r>
            <w:r>
              <w:rPr>
                <w:rFonts w:hint="eastAsia"/>
                <w:lang w:val="en-US" w:eastAsia="zh-CN"/>
              </w:rPr>
              <w:t>2</w:t>
            </w:r>
            <w:r>
              <w:rPr>
                <w:rFonts w:hint="eastAsia"/>
              </w:rPr>
              <w:t>}}</w:t>
            </w:r>
          </w:p>
        </w:tc>
        <w:tc>
          <w:tcPr>
            <w:tcW w:w="1417" w:type="dxa"/>
            <w:vAlign w:val="center"/>
          </w:tcPr>
          <w:p w14:paraId="61AFBE50">
            <w:pPr>
              <w:widowControl/>
              <w:jc w:val="right"/>
              <w:textAlignment w:val="center"/>
              <w:rPr>
                <w:color w:val="000000"/>
                <w:kern w:val="0"/>
                <w:szCs w:val="21"/>
                <w:lang w:bidi="ar"/>
              </w:rPr>
            </w:pPr>
            <w:r>
              <w:rPr>
                <w:rFonts w:hint="eastAsia"/>
              </w:rPr>
              <w:t>{{供应商应付2}}</w:t>
            </w:r>
          </w:p>
        </w:tc>
        <w:tc>
          <w:tcPr>
            <w:tcW w:w="1322" w:type="dxa"/>
            <w:vAlign w:val="center"/>
          </w:tcPr>
          <w:p w14:paraId="2E24FE19">
            <w:pPr>
              <w:widowControl/>
              <w:jc w:val="center"/>
              <w:textAlignment w:val="center"/>
              <w:rPr>
                <w:rFonts w:hint="eastAsia" w:ascii="宋体" w:hAnsi="宋体" w:cs="宋体"/>
                <w:color w:val="000000"/>
                <w:kern w:val="0"/>
                <w:szCs w:val="21"/>
                <w:lang w:bidi="ar"/>
              </w:rPr>
            </w:pPr>
            <w:r>
              <w:rPr>
                <w:rFonts w:hint="eastAsia"/>
              </w:rPr>
              <w:t>{{供应商款项性质</w:t>
            </w:r>
            <w:r>
              <w:rPr>
                <w:rFonts w:hint="eastAsia"/>
                <w:lang w:val="en-US" w:eastAsia="zh-CN"/>
              </w:rPr>
              <w:t>2</w:t>
            </w:r>
            <w:r>
              <w:rPr>
                <w:rFonts w:hint="eastAsia"/>
              </w:rPr>
              <w:t>}}</w:t>
            </w:r>
          </w:p>
        </w:tc>
      </w:tr>
      <w:tr w14:paraId="3C36C51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trHeight w:val="454" w:hRule="exact"/>
        </w:trPr>
        <w:tc>
          <w:tcPr>
            <w:tcW w:w="652" w:type="dxa"/>
            <w:vAlign w:val="center"/>
          </w:tcPr>
          <w:p w14:paraId="41ADA9A5">
            <w:pPr>
              <w:spacing w:line="360" w:lineRule="auto"/>
              <w:jc w:val="center"/>
              <w:rPr>
                <w:color w:val="000000"/>
                <w:szCs w:val="21"/>
              </w:rPr>
            </w:pPr>
            <w:r>
              <w:rPr>
                <w:color w:val="000000"/>
                <w:szCs w:val="21"/>
              </w:rPr>
              <w:t>3</w:t>
            </w:r>
          </w:p>
        </w:tc>
        <w:tc>
          <w:tcPr>
            <w:tcW w:w="4606" w:type="dxa"/>
            <w:vAlign w:val="center"/>
          </w:tcPr>
          <w:p w14:paraId="2CB8173A">
            <w:pPr>
              <w:widowControl/>
              <w:jc w:val="left"/>
              <w:textAlignment w:val="center"/>
              <w:rPr>
                <w:rFonts w:hint="eastAsia"/>
              </w:rPr>
            </w:pPr>
            <w:r>
              <w:rPr>
                <w:rFonts w:hint="eastAsia"/>
              </w:rPr>
              <w:t>{{供应商</w:t>
            </w:r>
            <w:r>
              <w:rPr>
                <w:rFonts w:hint="eastAsia"/>
                <w:lang w:val="en-US" w:eastAsia="zh-CN"/>
              </w:rPr>
              <w:t>3</w:t>
            </w:r>
            <w:r>
              <w:rPr>
                <w:rFonts w:hint="eastAsia"/>
              </w:rPr>
              <w:t>}}</w:t>
            </w:r>
          </w:p>
        </w:tc>
        <w:tc>
          <w:tcPr>
            <w:tcW w:w="1417" w:type="dxa"/>
            <w:vAlign w:val="center"/>
          </w:tcPr>
          <w:p w14:paraId="7FF94C3E">
            <w:pPr>
              <w:widowControl/>
              <w:jc w:val="right"/>
              <w:textAlignment w:val="center"/>
            </w:pPr>
            <w:r>
              <w:rPr>
                <w:rFonts w:hint="eastAsia"/>
              </w:rPr>
              <w:t>{{供应商应付3}}</w:t>
            </w:r>
          </w:p>
        </w:tc>
        <w:tc>
          <w:tcPr>
            <w:tcW w:w="1322" w:type="dxa"/>
            <w:vAlign w:val="center"/>
          </w:tcPr>
          <w:p w14:paraId="2702F486">
            <w:pPr>
              <w:widowControl/>
              <w:jc w:val="center"/>
              <w:textAlignment w:val="center"/>
              <w:rPr>
                <w:rFonts w:hint="eastAsia"/>
              </w:rPr>
            </w:pPr>
            <w:r>
              <w:rPr>
                <w:rFonts w:hint="eastAsia"/>
              </w:rPr>
              <w:t>{{供应商款项性质</w:t>
            </w:r>
            <w:r>
              <w:rPr>
                <w:rFonts w:hint="eastAsia"/>
                <w:lang w:val="en-US" w:eastAsia="zh-CN"/>
              </w:rPr>
              <w:t>3</w:t>
            </w:r>
            <w:r>
              <w:rPr>
                <w:rFonts w:hint="eastAsia"/>
              </w:rPr>
              <w:t>}}</w:t>
            </w:r>
          </w:p>
        </w:tc>
      </w:tr>
      <w:tr w14:paraId="41AE251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trHeight w:val="454" w:hRule="exact"/>
        </w:trPr>
        <w:tc>
          <w:tcPr>
            <w:tcW w:w="652" w:type="dxa"/>
            <w:vAlign w:val="center"/>
          </w:tcPr>
          <w:p w14:paraId="74360B91">
            <w:pPr>
              <w:spacing w:line="360" w:lineRule="auto"/>
              <w:jc w:val="center"/>
              <w:rPr>
                <w:color w:val="000000"/>
                <w:szCs w:val="21"/>
              </w:rPr>
            </w:pPr>
            <w:r>
              <w:rPr>
                <w:color w:val="000000"/>
                <w:szCs w:val="21"/>
              </w:rPr>
              <w:t>4</w:t>
            </w:r>
          </w:p>
        </w:tc>
        <w:tc>
          <w:tcPr>
            <w:tcW w:w="4606" w:type="dxa"/>
            <w:vAlign w:val="center"/>
          </w:tcPr>
          <w:p w14:paraId="785418DB">
            <w:pPr>
              <w:widowControl/>
              <w:jc w:val="left"/>
              <w:textAlignment w:val="center"/>
              <w:rPr>
                <w:rFonts w:hint="eastAsia"/>
              </w:rPr>
            </w:pPr>
            <w:r>
              <w:rPr>
                <w:rFonts w:hint="eastAsia"/>
              </w:rPr>
              <w:t>{{供应商</w:t>
            </w:r>
            <w:r>
              <w:rPr>
                <w:rFonts w:hint="eastAsia"/>
                <w:lang w:val="en-US" w:eastAsia="zh-CN"/>
              </w:rPr>
              <w:t>4</w:t>
            </w:r>
            <w:r>
              <w:rPr>
                <w:rFonts w:hint="eastAsia"/>
              </w:rPr>
              <w:t>}}</w:t>
            </w:r>
          </w:p>
        </w:tc>
        <w:tc>
          <w:tcPr>
            <w:tcW w:w="1417" w:type="dxa"/>
            <w:vAlign w:val="center"/>
          </w:tcPr>
          <w:p w14:paraId="5BEAC1BA">
            <w:pPr>
              <w:widowControl/>
              <w:jc w:val="right"/>
              <w:textAlignment w:val="center"/>
            </w:pPr>
            <w:r>
              <w:rPr>
                <w:rFonts w:hint="eastAsia"/>
              </w:rPr>
              <w:t>{{供应商应付4}}</w:t>
            </w:r>
          </w:p>
        </w:tc>
        <w:tc>
          <w:tcPr>
            <w:tcW w:w="1322" w:type="dxa"/>
            <w:vAlign w:val="center"/>
          </w:tcPr>
          <w:p w14:paraId="1AF04154">
            <w:pPr>
              <w:widowControl/>
              <w:jc w:val="center"/>
              <w:textAlignment w:val="center"/>
              <w:rPr>
                <w:rFonts w:hint="eastAsia"/>
              </w:rPr>
            </w:pPr>
            <w:r>
              <w:rPr>
                <w:rFonts w:hint="eastAsia"/>
              </w:rPr>
              <w:t>{{供应商款项性质</w:t>
            </w:r>
            <w:r>
              <w:rPr>
                <w:rFonts w:hint="eastAsia"/>
                <w:lang w:val="en-US" w:eastAsia="zh-CN"/>
              </w:rPr>
              <w:t>4</w:t>
            </w:r>
            <w:r>
              <w:rPr>
                <w:rFonts w:hint="eastAsia"/>
              </w:rPr>
              <w:t>}}</w:t>
            </w:r>
          </w:p>
        </w:tc>
      </w:tr>
      <w:tr w14:paraId="490B3BF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trHeight w:val="454" w:hRule="exact"/>
        </w:trPr>
        <w:tc>
          <w:tcPr>
            <w:tcW w:w="652" w:type="dxa"/>
            <w:vAlign w:val="center"/>
          </w:tcPr>
          <w:p w14:paraId="3F294113">
            <w:pPr>
              <w:spacing w:line="360" w:lineRule="auto"/>
              <w:jc w:val="center"/>
              <w:rPr>
                <w:color w:val="000000"/>
                <w:szCs w:val="21"/>
              </w:rPr>
            </w:pPr>
            <w:r>
              <w:rPr>
                <w:rFonts w:hint="eastAsia"/>
                <w:color w:val="000000"/>
                <w:szCs w:val="21"/>
                <w:lang w:val="en-US" w:eastAsia="zh-CN"/>
              </w:rPr>
              <w:t>5</w:t>
            </w:r>
          </w:p>
        </w:tc>
        <w:tc>
          <w:tcPr>
            <w:tcW w:w="4606" w:type="dxa"/>
            <w:vAlign w:val="center"/>
          </w:tcPr>
          <w:p w14:paraId="2CB25C2E">
            <w:pPr>
              <w:widowControl/>
              <w:jc w:val="left"/>
              <w:textAlignment w:val="center"/>
              <w:rPr>
                <w:color w:val="000000"/>
                <w:kern w:val="0"/>
                <w:szCs w:val="21"/>
                <w:lang w:bidi="ar"/>
              </w:rPr>
            </w:pPr>
            <w:r>
              <w:rPr>
                <w:rFonts w:hint="eastAsia"/>
              </w:rPr>
              <w:t>{{供应商</w:t>
            </w:r>
            <w:r>
              <w:rPr>
                <w:rFonts w:hint="eastAsia"/>
                <w:lang w:val="en-US" w:eastAsia="zh-CN"/>
              </w:rPr>
              <w:t>5</w:t>
            </w:r>
            <w:r>
              <w:rPr>
                <w:rFonts w:hint="eastAsia"/>
              </w:rPr>
              <w:t>}}</w:t>
            </w:r>
          </w:p>
        </w:tc>
        <w:tc>
          <w:tcPr>
            <w:tcW w:w="1417" w:type="dxa"/>
            <w:vAlign w:val="center"/>
          </w:tcPr>
          <w:p w14:paraId="5187283A">
            <w:pPr>
              <w:widowControl/>
              <w:jc w:val="right"/>
              <w:textAlignment w:val="center"/>
              <w:rPr>
                <w:color w:val="000000"/>
                <w:kern w:val="0"/>
                <w:szCs w:val="21"/>
                <w:lang w:bidi="ar"/>
              </w:rPr>
            </w:pPr>
            <w:r>
              <w:rPr>
                <w:rFonts w:hint="eastAsia"/>
              </w:rPr>
              <w:t>{{供应商应付5}}</w:t>
            </w:r>
          </w:p>
        </w:tc>
        <w:tc>
          <w:tcPr>
            <w:tcW w:w="1322" w:type="dxa"/>
            <w:vAlign w:val="center"/>
          </w:tcPr>
          <w:p w14:paraId="491F18E7">
            <w:pPr>
              <w:widowControl/>
              <w:jc w:val="center"/>
              <w:textAlignment w:val="center"/>
              <w:rPr>
                <w:rFonts w:hint="eastAsia" w:ascii="宋体" w:hAnsi="宋体" w:cs="宋体"/>
                <w:color w:val="000000"/>
                <w:kern w:val="0"/>
                <w:szCs w:val="21"/>
                <w:lang w:bidi="ar"/>
              </w:rPr>
            </w:pPr>
            <w:r>
              <w:rPr>
                <w:rFonts w:hint="eastAsia"/>
              </w:rPr>
              <w:t>{{供应商款项性质</w:t>
            </w:r>
            <w:r>
              <w:rPr>
                <w:rFonts w:hint="eastAsia"/>
                <w:lang w:val="en-US" w:eastAsia="zh-CN"/>
              </w:rPr>
              <w:t>5</w:t>
            </w:r>
            <w:r>
              <w:rPr>
                <w:rFonts w:hint="eastAsia"/>
              </w:rPr>
              <w:t>}}</w:t>
            </w:r>
          </w:p>
        </w:tc>
      </w:tr>
      <w:tr w14:paraId="04C23D5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trHeight w:val="454" w:hRule="exact"/>
        </w:trPr>
        <w:tc>
          <w:tcPr>
            <w:tcW w:w="652" w:type="dxa"/>
            <w:vAlign w:val="center"/>
          </w:tcPr>
          <w:p w14:paraId="4F088211">
            <w:pPr>
              <w:spacing w:line="360" w:lineRule="auto"/>
              <w:jc w:val="center"/>
              <w:rPr>
                <w:color w:val="000000"/>
                <w:szCs w:val="21"/>
              </w:rPr>
            </w:pPr>
            <w:r>
              <w:rPr>
                <w:rFonts w:hint="eastAsia"/>
                <w:color w:val="000000"/>
                <w:szCs w:val="21"/>
                <w:lang w:val="en-US" w:eastAsia="zh-CN"/>
              </w:rPr>
              <w:t>6</w:t>
            </w:r>
          </w:p>
        </w:tc>
        <w:tc>
          <w:tcPr>
            <w:tcW w:w="4606" w:type="dxa"/>
            <w:vAlign w:val="center"/>
          </w:tcPr>
          <w:p w14:paraId="1472B260">
            <w:pPr>
              <w:widowControl/>
              <w:jc w:val="left"/>
              <w:textAlignment w:val="center"/>
              <w:rPr>
                <w:color w:val="000000"/>
                <w:kern w:val="0"/>
                <w:szCs w:val="21"/>
                <w:lang w:bidi="ar"/>
              </w:rPr>
            </w:pPr>
            <w:r>
              <w:rPr>
                <w:rFonts w:hint="eastAsia"/>
              </w:rPr>
              <w:t>{{供应商</w:t>
            </w:r>
            <w:r>
              <w:rPr>
                <w:rFonts w:hint="eastAsia"/>
                <w:lang w:val="en-US" w:eastAsia="zh-CN"/>
              </w:rPr>
              <w:t>6</w:t>
            </w:r>
            <w:r>
              <w:rPr>
                <w:rFonts w:hint="eastAsia"/>
              </w:rPr>
              <w:t>}}</w:t>
            </w:r>
          </w:p>
        </w:tc>
        <w:tc>
          <w:tcPr>
            <w:tcW w:w="1417" w:type="dxa"/>
            <w:vAlign w:val="center"/>
          </w:tcPr>
          <w:p w14:paraId="0F31CB72">
            <w:pPr>
              <w:widowControl/>
              <w:jc w:val="right"/>
              <w:textAlignment w:val="center"/>
              <w:rPr>
                <w:color w:val="000000"/>
                <w:kern w:val="0"/>
                <w:szCs w:val="21"/>
                <w:lang w:bidi="ar"/>
              </w:rPr>
            </w:pPr>
            <w:r>
              <w:rPr>
                <w:rFonts w:hint="eastAsia"/>
              </w:rPr>
              <w:t>{{供应商应付6}}</w:t>
            </w:r>
          </w:p>
        </w:tc>
        <w:tc>
          <w:tcPr>
            <w:tcW w:w="1322" w:type="dxa"/>
            <w:vAlign w:val="center"/>
          </w:tcPr>
          <w:p w14:paraId="04567B3B">
            <w:pPr>
              <w:widowControl/>
              <w:jc w:val="center"/>
              <w:textAlignment w:val="center"/>
              <w:rPr>
                <w:rFonts w:hint="eastAsia" w:ascii="宋体" w:hAnsi="宋体" w:cs="宋体"/>
                <w:color w:val="000000"/>
                <w:kern w:val="0"/>
                <w:szCs w:val="21"/>
                <w:lang w:bidi="ar"/>
              </w:rPr>
            </w:pPr>
            <w:r>
              <w:rPr>
                <w:rFonts w:hint="eastAsia"/>
              </w:rPr>
              <w:t>{{供应商款项性质</w:t>
            </w:r>
            <w:r>
              <w:rPr>
                <w:rFonts w:hint="eastAsia"/>
                <w:lang w:val="en-US" w:eastAsia="zh-CN"/>
              </w:rPr>
              <w:t>6</w:t>
            </w:r>
            <w:r>
              <w:rPr>
                <w:rFonts w:hint="eastAsia"/>
              </w:rPr>
              <w:t>}}</w:t>
            </w:r>
          </w:p>
        </w:tc>
      </w:tr>
      <w:tr w14:paraId="3A7DB13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trHeight w:val="454" w:hRule="exact"/>
        </w:trPr>
        <w:tc>
          <w:tcPr>
            <w:tcW w:w="652" w:type="dxa"/>
            <w:vAlign w:val="center"/>
          </w:tcPr>
          <w:p w14:paraId="5D0E227E">
            <w:pPr>
              <w:spacing w:line="360" w:lineRule="auto"/>
              <w:jc w:val="center"/>
              <w:rPr>
                <w:szCs w:val="21"/>
              </w:rPr>
            </w:pPr>
          </w:p>
        </w:tc>
        <w:tc>
          <w:tcPr>
            <w:tcW w:w="4606" w:type="dxa"/>
            <w:vAlign w:val="center"/>
          </w:tcPr>
          <w:p w14:paraId="024E1983">
            <w:pPr>
              <w:spacing w:line="360" w:lineRule="auto"/>
              <w:jc w:val="center"/>
              <w:rPr>
                <w:b/>
                <w:szCs w:val="21"/>
              </w:rPr>
            </w:pPr>
            <w:r>
              <w:rPr>
                <w:bCs/>
                <w:szCs w:val="21"/>
              </w:rPr>
              <w:t>合计</w:t>
            </w:r>
          </w:p>
        </w:tc>
        <w:tc>
          <w:tcPr>
            <w:tcW w:w="1417" w:type="dxa"/>
            <w:vAlign w:val="center"/>
          </w:tcPr>
          <w:p w14:paraId="093572FC">
            <w:pPr>
              <w:widowControl/>
              <w:jc w:val="right"/>
              <w:textAlignment w:val="center"/>
              <w:rPr>
                <w:color w:val="000000"/>
                <w:szCs w:val="21"/>
              </w:rPr>
            </w:pPr>
            <w:r>
              <w:rPr>
                <w:rFonts w:hint="eastAsia"/>
              </w:rPr>
              <w:t>{{供应商付款合计}}</w:t>
            </w:r>
          </w:p>
        </w:tc>
        <w:tc>
          <w:tcPr>
            <w:tcW w:w="1322" w:type="dxa"/>
            <w:vAlign w:val="center"/>
          </w:tcPr>
          <w:p w14:paraId="6288F075">
            <w:pPr>
              <w:jc w:val="left"/>
              <w:rPr>
                <w:color w:val="000000"/>
                <w:szCs w:val="21"/>
              </w:rPr>
            </w:pPr>
          </w:p>
        </w:tc>
      </w:tr>
      <w:bookmarkEnd w:id="10"/>
    </w:tbl>
    <w:p w14:paraId="0303FA5A">
      <w:pPr>
        <w:adjustRightInd w:val="0"/>
        <w:snapToGrid w:val="0"/>
        <w:spacing w:before="156" w:beforeLines="50" w:line="360" w:lineRule="auto"/>
        <w:ind w:firstLine="482" w:firstLineChars="200"/>
        <w:jc w:val="left"/>
        <w:rPr>
          <w:b/>
          <w:bCs/>
          <w:sz w:val="24"/>
        </w:rPr>
      </w:pPr>
      <w:r>
        <w:rPr>
          <w:rFonts w:hint="eastAsia"/>
          <w:b/>
          <w:bCs/>
          <w:sz w:val="24"/>
        </w:rPr>
        <w:t>六、结余物资及废旧物资清理、退库情况</w:t>
      </w:r>
    </w:p>
    <w:p w14:paraId="4AA7F5BC">
      <w:pPr>
        <w:adjustRightInd w:val="0"/>
        <w:snapToGrid w:val="0"/>
        <w:spacing w:line="360" w:lineRule="auto"/>
        <w:ind w:firstLine="480" w:firstLineChars="200"/>
        <w:jc w:val="left"/>
        <w:rPr>
          <w:sz w:val="24"/>
        </w:rPr>
      </w:pPr>
      <w:bookmarkStart w:id="11" w:name="_Hlk62739399"/>
      <w:bookmarkStart w:id="12" w:name="_Hlk62757519"/>
      <w:r>
        <w:rPr>
          <w:rFonts w:hint="eastAsia"/>
          <w:sz w:val="24"/>
        </w:rPr>
        <w:t>1</w:t>
      </w:r>
      <w:r>
        <w:rPr>
          <w:sz w:val="24"/>
        </w:rPr>
        <w:t>.</w:t>
      </w:r>
      <w:r>
        <w:rPr>
          <w:rFonts w:hint="eastAsia"/>
          <w:sz w:val="24"/>
        </w:rPr>
        <w:t>本工程物资由国网冀北电力有限公司组织集中招标，国网冀北电力有限公司物资分公司统一采购，并由供应商按照合同约定配送至指定地点。</w:t>
      </w:r>
    </w:p>
    <w:p w14:paraId="288AF921">
      <w:pPr>
        <w:adjustRightInd w:val="0"/>
        <w:snapToGrid w:val="0"/>
        <w:spacing w:line="360" w:lineRule="auto"/>
        <w:ind w:firstLine="480" w:firstLineChars="200"/>
        <w:jc w:val="left"/>
        <w:rPr>
          <w:sz w:val="24"/>
        </w:rPr>
      </w:pPr>
      <w:r>
        <w:rPr>
          <w:sz w:val="24"/>
        </w:rPr>
        <w:t>2.</w:t>
      </w:r>
      <w:r>
        <w:rPr>
          <w:rFonts w:hint="eastAsia"/>
          <w:sz w:val="24"/>
        </w:rPr>
        <w:t>本工程物资以结算报告数量、金额为依据审定。</w:t>
      </w:r>
    </w:p>
    <w:p w14:paraId="76842A92">
      <w:pPr>
        <w:adjustRightInd w:val="0"/>
        <w:snapToGrid w:val="0"/>
        <w:spacing w:line="360" w:lineRule="auto"/>
        <w:ind w:firstLine="480" w:firstLineChars="200"/>
        <w:jc w:val="left"/>
        <w:rPr>
          <w:sz w:val="24"/>
        </w:rPr>
      </w:pPr>
      <w:bookmarkStart w:id="13" w:name="_Hlk62730976"/>
      <w:r>
        <w:rPr>
          <w:rFonts w:hint="eastAsia"/>
          <w:sz w:val="24"/>
        </w:rPr>
        <w:t>3</w:t>
      </w:r>
      <w:r>
        <w:rPr>
          <w:sz w:val="24"/>
        </w:rPr>
        <w:t>.截至</w:t>
      </w:r>
      <w:r>
        <w:rPr>
          <w:rFonts w:hint="eastAsia"/>
          <w:sz w:val="24"/>
          <w:lang w:eastAsia="zh-CN"/>
        </w:rPr>
        <w:t>{{编制日期}}</w:t>
      </w:r>
      <w:r>
        <w:rPr>
          <w:sz w:val="24"/>
        </w:rPr>
        <w:t>，</w:t>
      </w:r>
      <w:bookmarkEnd w:id="11"/>
      <w:bookmarkEnd w:id="12"/>
      <w:bookmarkEnd w:id="13"/>
      <w:r>
        <w:rPr>
          <w:rFonts w:hint="eastAsia"/>
          <w:sz w:val="24"/>
          <w:lang w:eastAsia="zh-CN"/>
        </w:rPr>
        <w:t>{{</w:t>
      </w:r>
      <w:r>
        <w:rPr>
          <w:rFonts w:hint="eastAsia"/>
          <w:sz w:val="24"/>
        </w:rPr>
        <w:t>物资管理情况</w:t>
      </w:r>
      <w:r>
        <w:rPr>
          <w:rFonts w:hint="eastAsia"/>
          <w:sz w:val="24"/>
          <w:lang w:eastAsia="zh-CN"/>
        </w:rPr>
        <w:t>}}</w:t>
      </w:r>
      <w:r>
        <w:rPr>
          <w:rFonts w:hint="eastAsia"/>
          <w:sz w:val="24"/>
          <w:shd w:val="clear" w:color="auto" w:fill="FFFFFF"/>
        </w:rPr>
        <w:t>。</w:t>
      </w:r>
    </w:p>
    <w:p w14:paraId="47621D19">
      <w:pPr>
        <w:adjustRightInd w:val="0"/>
        <w:snapToGrid w:val="0"/>
        <w:spacing w:line="360" w:lineRule="auto"/>
        <w:ind w:firstLine="482" w:firstLineChars="200"/>
        <w:jc w:val="left"/>
        <w:rPr>
          <w:b/>
          <w:bCs/>
          <w:sz w:val="24"/>
        </w:rPr>
      </w:pPr>
      <w:r>
        <w:rPr>
          <w:rFonts w:hint="eastAsia"/>
          <w:b/>
          <w:bCs/>
          <w:sz w:val="24"/>
        </w:rPr>
        <w:t>七</w:t>
      </w:r>
      <w:r>
        <w:rPr>
          <w:b/>
          <w:bCs/>
          <w:sz w:val="24"/>
        </w:rPr>
        <w:t>、待摊基建支出分摊原则</w:t>
      </w:r>
    </w:p>
    <w:p w14:paraId="1A031DE1">
      <w:pPr>
        <w:adjustRightInd w:val="0"/>
        <w:snapToGrid w:val="0"/>
        <w:spacing w:line="360" w:lineRule="auto"/>
        <w:ind w:firstLine="480" w:firstLineChars="200"/>
        <w:jc w:val="left"/>
        <w:rPr>
          <w:sz w:val="24"/>
        </w:rPr>
      </w:pPr>
      <w:r>
        <w:rPr>
          <w:sz w:val="24"/>
        </w:rPr>
        <w:t>“待摊基建支出分摊明细表”（竣建03附表）中，根据《国家电网</w:t>
      </w:r>
      <w:r>
        <w:rPr>
          <w:rFonts w:hint="eastAsia"/>
          <w:sz w:val="24"/>
        </w:rPr>
        <w:t>有限公司</w:t>
      </w:r>
      <w:r>
        <w:rPr>
          <w:sz w:val="24"/>
        </w:rPr>
        <w:t>工程</w:t>
      </w:r>
      <w:r>
        <w:rPr>
          <w:rFonts w:hint="eastAsia"/>
          <w:sz w:val="24"/>
        </w:rPr>
        <w:t>财务</w:t>
      </w:r>
      <w:r>
        <w:rPr>
          <w:sz w:val="24"/>
        </w:rPr>
        <w:t>管理办法》的规定</w:t>
      </w:r>
      <w:r>
        <w:rPr>
          <w:rFonts w:hint="eastAsia"/>
          <w:sz w:val="24"/>
        </w:rPr>
        <w:t>，本工程发生的待摊基建支出能够直接确定属于某一特定工程项目的，则计入该工程项目中，无法直接确定工程项目的待摊基建支出，按各工程项目实际完成的工作量在受益对象中分摊，具体按下列公式计算：</w:t>
      </w:r>
    </w:p>
    <w:p w14:paraId="049DF365">
      <w:pPr>
        <w:adjustRightInd w:val="0"/>
        <w:snapToGrid w:val="0"/>
        <w:spacing w:line="360" w:lineRule="auto"/>
        <w:ind w:firstLine="480" w:firstLineChars="200"/>
        <w:jc w:val="left"/>
        <w:rPr>
          <w:sz w:val="24"/>
        </w:rPr>
      </w:pPr>
      <w:r>
        <w:rPr>
          <w:rFonts w:hint="eastAsia"/>
          <w:sz w:val="24"/>
        </w:rPr>
        <w:t>实际分摊率=（待摊基建支出余额-其中可直接分配部分）/（建筑工程余额+安装工程余额+在安装设备余额）</w:t>
      </w:r>
    </w:p>
    <w:p w14:paraId="3A8F1513">
      <w:pPr>
        <w:adjustRightInd w:val="0"/>
        <w:snapToGrid w:val="0"/>
        <w:spacing w:line="360" w:lineRule="auto"/>
        <w:ind w:firstLine="480" w:firstLineChars="200"/>
        <w:jc w:val="left"/>
        <w:rPr>
          <w:sz w:val="24"/>
        </w:rPr>
      </w:pPr>
      <w:r>
        <w:rPr>
          <w:rFonts w:hint="eastAsia"/>
          <w:sz w:val="24"/>
        </w:rPr>
        <w:t>各项工程应分摊金额=各项工程实际完成工作量*实际分摊率</w:t>
      </w:r>
      <w:r>
        <w:rPr>
          <w:sz w:val="24"/>
        </w:rPr>
        <w:t>。</w:t>
      </w:r>
    </w:p>
    <w:p w14:paraId="1E285A43">
      <w:pPr>
        <w:adjustRightInd w:val="0"/>
        <w:snapToGrid w:val="0"/>
        <w:spacing w:line="360" w:lineRule="auto"/>
        <w:ind w:firstLine="482" w:firstLineChars="200"/>
        <w:jc w:val="left"/>
        <w:rPr>
          <w:b/>
          <w:bCs/>
          <w:sz w:val="24"/>
        </w:rPr>
      </w:pPr>
      <w:r>
        <w:rPr>
          <w:rFonts w:hint="eastAsia"/>
          <w:b/>
          <w:bCs/>
          <w:sz w:val="24"/>
        </w:rPr>
        <w:t>八、其他需要说明的事项</w:t>
      </w:r>
    </w:p>
    <w:p w14:paraId="0D1B8673">
      <w:pPr>
        <w:adjustRightInd w:val="0"/>
        <w:snapToGrid w:val="0"/>
        <w:spacing w:line="360" w:lineRule="auto"/>
        <w:ind w:firstLine="482" w:firstLineChars="200"/>
        <w:jc w:val="left"/>
        <w:rPr>
          <w:rFonts w:ascii="Arial" w:hAnsi="Arial" w:eastAsia="仿宋_GB2312" w:cs="Arial"/>
          <w:b/>
          <w:sz w:val="24"/>
        </w:rPr>
      </w:pPr>
      <w:r>
        <w:rPr>
          <w:rFonts w:hint="eastAsia"/>
          <w:b/>
          <w:bCs/>
          <w:sz w:val="24"/>
        </w:rPr>
        <w:t>（一）动用基本预备费情况说明</w:t>
      </w:r>
      <w:r>
        <w:rPr>
          <w:rFonts w:ascii="Arial" w:hAnsi="Arial" w:eastAsia="仿宋_GB2312" w:cs="Arial"/>
          <w:b/>
          <w:sz w:val="24"/>
        </w:rPr>
        <w:tab/>
      </w:r>
    </w:p>
    <w:p w14:paraId="74018F8A">
      <w:pPr>
        <w:adjustRightInd w:val="0"/>
        <w:snapToGrid w:val="0"/>
        <w:spacing w:line="360" w:lineRule="auto"/>
        <w:ind w:firstLine="480" w:firstLineChars="200"/>
        <w:jc w:val="left"/>
        <w:rPr>
          <w:color w:val="000000"/>
          <w:sz w:val="24"/>
        </w:rPr>
      </w:pPr>
      <w:r>
        <w:rPr>
          <w:color w:val="000000"/>
          <w:sz w:val="24"/>
        </w:rPr>
        <w:t>本工程</w:t>
      </w:r>
      <w:r>
        <w:rPr>
          <w:rFonts w:hint="eastAsia"/>
          <w:color w:val="000000"/>
          <w:sz w:val="24"/>
        </w:rPr>
        <w:t>无</w:t>
      </w:r>
      <w:r>
        <w:rPr>
          <w:color w:val="000000"/>
          <w:sz w:val="24"/>
        </w:rPr>
        <w:t>基本预备费。</w:t>
      </w:r>
    </w:p>
    <w:p w14:paraId="7AEC8FF3">
      <w:pPr>
        <w:adjustRightInd w:val="0"/>
        <w:snapToGrid w:val="0"/>
        <w:spacing w:line="360" w:lineRule="auto"/>
        <w:ind w:firstLine="482" w:firstLineChars="200"/>
        <w:jc w:val="left"/>
        <w:rPr>
          <w:b/>
          <w:bCs/>
          <w:sz w:val="24"/>
        </w:rPr>
      </w:pPr>
      <w:r>
        <w:rPr>
          <w:rFonts w:hint="eastAsia"/>
          <w:b/>
          <w:bCs/>
          <w:sz w:val="24"/>
        </w:rPr>
        <w:t>（二）竣工决算编制依据</w:t>
      </w:r>
    </w:p>
    <w:p w14:paraId="605B4FFE">
      <w:pPr>
        <w:adjustRightInd w:val="0"/>
        <w:snapToGrid w:val="0"/>
        <w:spacing w:line="360" w:lineRule="auto"/>
        <w:ind w:firstLine="480" w:firstLineChars="200"/>
        <w:jc w:val="left"/>
        <w:rPr>
          <w:sz w:val="24"/>
        </w:rPr>
      </w:pPr>
      <w:r>
        <w:rPr>
          <w:rFonts w:hint="eastAsia"/>
          <w:sz w:val="24"/>
        </w:rPr>
        <w:t>1.</w:t>
      </w:r>
      <w:r>
        <w:rPr>
          <w:sz w:val="24"/>
          <w:shd w:val="clear" w:color="auto" w:fill="FFFFFF"/>
        </w:rPr>
        <w:t>《</w:t>
      </w:r>
      <w:r>
        <w:rPr>
          <w:rFonts w:hint="eastAsia"/>
          <w:sz w:val="24"/>
          <w:shd w:val="clear" w:color="auto" w:fill="FFFFFF"/>
        </w:rPr>
        <w:t>{{可研批复名称}}</w:t>
      </w:r>
      <w:r>
        <w:rPr>
          <w:sz w:val="24"/>
          <w:shd w:val="clear" w:color="auto" w:fill="FFFFFF"/>
        </w:rPr>
        <w:t>》（</w:t>
      </w:r>
      <w:r>
        <w:rPr>
          <w:rFonts w:hint="eastAsia"/>
          <w:sz w:val="24"/>
          <w:shd w:val="clear" w:color="auto" w:fill="FFFFFF"/>
        </w:rPr>
        <w:t>{{可研批复文件}}</w:t>
      </w:r>
      <w:r>
        <w:rPr>
          <w:sz w:val="24"/>
          <w:shd w:val="clear" w:color="auto" w:fill="FFFFFF"/>
        </w:rPr>
        <w:t>）</w:t>
      </w:r>
      <w:r>
        <w:rPr>
          <w:rFonts w:hint="eastAsia"/>
          <w:sz w:val="24"/>
        </w:rPr>
        <w:t>、</w:t>
      </w:r>
      <w:r>
        <w:rPr>
          <w:sz w:val="24"/>
          <w:shd w:val="clear" w:color="auto" w:fill="FFFFFF"/>
        </w:rPr>
        <w:t>《</w:t>
      </w:r>
      <w:r>
        <w:rPr>
          <w:rFonts w:hint="eastAsia"/>
          <w:sz w:val="24"/>
          <w:shd w:val="clear" w:color="auto" w:fill="FFFFFF"/>
        </w:rPr>
        <w:t>{{初设批复名称}}</w:t>
      </w:r>
      <w:r>
        <w:rPr>
          <w:sz w:val="24"/>
          <w:shd w:val="clear" w:color="auto" w:fill="FFFFFF"/>
        </w:rPr>
        <w:t>》（</w:t>
      </w:r>
      <w:r>
        <w:rPr>
          <w:rFonts w:hint="eastAsia"/>
          <w:sz w:val="24"/>
          <w:shd w:val="clear" w:color="auto" w:fill="FFFFFF"/>
        </w:rPr>
        <w:t>{{初设批复</w:t>
      </w:r>
      <w:r>
        <w:rPr>
          <w:rFonts w:hint="eastAsia"/>
          <w:sz w:val="24"/>
          <w:shd w:val="clear" w:color="auto" w:fill="FFFFFF"/>
          <w:lang w:val="en-US" w:eastAsia="zh-CN"/>
        </w:rPr>
        <w:t>文件</w:t>
      </w:r>
      <w:r>
        <w:rPr>
          <w:rFonts w:hint="eastAsia"/>
          <w:sz w:val="24"/>
          <w:shd w:val="clear" w:color="auto" w:fill="FFFFFF"/>
        </w:rPr>
        <w:t>}}</w:t>
      </w:r>
      <w:r>
        <w:rPr>
          <w:sz w:val="24"/>
          <w:shd w:val="clear" w:color="auto" w:fill="FFFFFF"/>
        </w:rPr>
        <w:t>）</w:t>
      </w:r>
      <w:r>
        <w:rPr>
          <w:rFonts w:hint="eastAsia"/>
          <w:sz w:val="24"/>
          <w:shd w:val="clear" w:color="auto" w:fill="FFFFFF"/>
        </w:rPr>
        <w:t>；</w:t>
      </w:r>
    </w:p>
    <w:p w14:paraId="2A18A0B6">
      <w:pPr>
        <w:adjustRightInd w:val="0"/>
        <w:snapToGrid w:val="0"/>
        <w:spacing w:line="360" w:lineRule="auto"/>
        <w:ind w:firstLine="480" w:firstLineChars="200"/>
        <w:jc w:val="left"/>
        <w:rPr>
          <w:sz w:val="24"/>
        </w:rPr>
      </w:pPr>
      <w:r>
        <w:rPr>
          <w:rFonts w:hint="eastAsia"/>
          <w:sz w:val="24"/>
        </w:rPr>
        <w:t>2.工程概算书、工程结算审核报告；</w:t>
      </w:r>
    </w:p>
    <w:p w14:paraId="0DDA2D01">
      <w:pPr>
        <w:adjustRightInd w:val="0"/>
        <w:snapToGrid w:val="0"/>
        <w:spacing w:line="360" w:lineRule="auto"/>
        <w:ind w:firstLine="480" w:firstLineChars="200"/>
        <w:jc w:val="left"/>
        <w:rPr>
          <w:sz w:val="24"/>
        </w:rPr>
      </w:pPr>
      <w:r>
        <w:rPr>
          <w:rFonts w:hint="eastAsia"/>
          <w:sz w:val="24"/>
        </w:rPr>
        <w:t>3.相关合同、财务账面数据；</w:t>
      </w:r>
    </w:p>
    <w:p w14:paraId="05FD2C66">
      <w:pPr>
        <w:adjustRightInd w:val="0"/>
        <w:snapToGrid w:val="0"/>
        <w:spacing w:line="360" w:lineRule="auto"/>
        <w:ind w:firstLine="480" w:firstLineChars="200"/>
        <w:jc w:val="left"/>
        <w:rPr>
          <w:sz w:val="24"/>
        </w:rPr>
      </w:pPr>
      <w:r>
        <w:rPr>
          <w:rFonts w:hint="eastAsia"/>
          <w:sz w:val="24"/>
        </w:rPr>
        <w:t>4.《国家电网有限公司工程财务管理办法》；</w:t>
      </w:r>
    </w:p>
    <w:p w14:paraId="5C9CFEE6">
      <w:pPr>
        <w:adjustRightInd w:val="0"/>
        <w:snapToGrid w:val="0"/>
        <w:spacing w:line="360" w:lineRule="auto"/>
        <w:ind w:firstLine="480" w:firstLineChars="200"/>
        <w:jc w:val="left"/>
        <w:rPr>
          <w:sz w:val="24"/>
        </w:rPr>
      </w:pPr>
      <w:r>
        <w:rPr>
          <w:rFonts w:hint="eastAsia"/>
          <w:sz w:val="24"/>
        </w:rPr>
        <w:t>5.其他适合于本工程的相关资料依据。</w:t>
      </w:r>
    </w:p>
    <w:p w14:paraId="0DEBA017">
      <w:pPr>
        <w:adjustRightInd w:val="0"/>
        <w:snapToGrid w:val="0"/>
        <w:spacing w:line="360" w:lineRule="auto"/>
        <w:ind w:firstLine="482" w:firstLineChars="200"/>
        <w:jc w:val="left"/>
        <w:rPr>
          <w:b/>
          <w:bCs/>
          <w:sz w:val="24"/>
        </w:rPr>
      </w:pPr>
      <w:r>
        <w:rPr>
          <w:rFonts w:hint="eastAsia"/>
          <w:b/>
          <w:bCs/>
          <w:sz w:val="24"/>
        </w:rPr>
        <w:t>（三）编制中对数据有重大影响的处理方式、方法的说明</w:t>
      </w:r>
    </w:p>
    <w:p w14:paraId="2369405D">
      <w:pPr>
        <w:adjustRightInd w:val="0"/>
        <w:snapToGrid w:val="0"/>
        <w:spacing w:line="360" w:lineRule="auto"/>
        <w:ind w:firstLine="480"/>
        <w:jc w:val="left"/>
        <w:rPr>
          <w:sz w:val="24"/>
        </w:rPr>
      </w:pPr>
      <w:r>
        <w:rPr>
          <w:rFonts w:hint="eastAsia"/>
          <w:sz w:val="24"/>
        </w:rPr>
        <w:t>无。</w:t>
      </w:r>
    </w:p>
    <w:p w14:paraId="17D6F77F">
      <w:pPr>
        <w:adjustRightInd w:val="0"/>
        <w:snapToGrid w:val="0"/>
        <w:spacing w:line="360" w:lineRule="auto"/>
        <w:ind w:firstLine="480"/>
        <w:jc w:val="left"/>
        <w:rPr>
          <w:b/>
          <w:bCs/>
          <w:sz w:val="24"/>
        </w:rPr>
      </w:pPr>
      <w:r>
        <w:rPr>
          <w:rFonts w:hint="eastAsia"/>
          <w:b/>
          <w:bCs/>
          <w:sz w:val="24"/>
        </w:rPr>
        <w:t>九、大事记</w:t>
      </w:r>
    </w:p>
    <w:p w14:paraId="2CE17018">
      <w:pPr>
        <w:adjustRightInd w:val="0"/>
        <w:snapToGrid w:val="0"/>
        <w:spacing w:line="360" w:lineRule="auto"/>
        <w:ind w:firstLine="480"/>
        <w:jc w:val="left"/>
        <w:rPr>
          <w:sz w:val="24"/>
        </w:rPr>
      </w:pPr>
      <w:r>
        <w:rPr>
          <w:rFonts w:hint="eastAsia"/>
          <w:color w:val="000000"/>
          <w:sz w:val="24"/>
        </w:rPr>
        <w:t>{{实际开工日期}}</w:t>
      </w:r>
      <w:r>
        <w:rPr>
          <w:rFonts w:hint="eastAsia"/>
          <w:sz w:val="24"/>
        </w:rPr>
        <w:t>，开工建设，</w:t>
      </w:r>
    </w:p>
    <w:p w14:paraId="5F9621F5">
      <w:pPr>
        <w:adjustRightInd w:val="0"/>
        <w:snapToGrid w:val="0"/>
        <w:spacing w:line="360" w:lineRule="auto"/>
        <w:ind w:firstLine="480"/>
        <w:jc w:val="left"/>
        <w:rPr>
          <w:sz w:val="24"/>
        </w:rPr>
      </w:pPr>
      <w:r>
        <w:rPr>
          <w:rFonts w:hint="eastAsia"/>
          <w:color w:val="000000"/>
          <w:sz w:val="24"/>
        </w:rPr>
        <w:t>{{实际竣工日期}}</w:t>
      </w:r>
      <w:r>
        <w:rPr>
          <w:rFonts w:hint="eastAsia"/>
          <w:sz w:val="24"/>
        </w:rPr>
        <w:t>，竣工验收。</w:t>
      </w:r>
    </w:p>
    <w:p w14:paraId="1DA19AA8">
      <w:pPr>
        <w:adjustRightInd w:val="0"/>
        <w:snapToGrid w:val="0"/>
        <w:spacing w:line="360" w:lineRule="auto"/>
        <w:jc w:val="left"/>
        <w:rPr>
          <w:sz w:val="24"/>
        </w:rPr>
      </w:pPr>
    </w:p>
    <w:p w14:paraId="5BB6F306">
      <w:pPr>
        <w:spacing w:line="360" w:lineRule="auto"/>
        <w:ind w:right="195"/>
        <w:jc w:val="center"/>
        <w:rPr>
          <w:sz w:val="24"/>
        </w:rPr>
      </w:pPr>
      <w:r>
        <w:rPr>
          <w:rFonts w:hint="eastAsia"/>
          <w:sz w:val="24"/>
        </w:rPr>
        <w:t xml:space="preserve">                  {{项目建设管理单位}}</w:t>
      </w:r>
      <w:r>
        <w:rPr>
          <w:sz w:val="24"/>
        </w:rPr>
        <w:t xml:space="preserve"> </w:t>
      </w:r>
    </w:p>
    <w:p w14:paraId="14961EC6">
      <w:pPr>
        <w:wordWrap w:val="0"/>
        <w:spacing w:line="360" w:lineRule="auto"/>
        <w:ind w:right="960" w:firstLine="480" w:firstLineChars="200"/>
        <w:jc w:val="center"/>
        <w:rPr>
          <w:sz w:val="24"/>
        </w:rPr>
      </w:pPr>
      <w:r>
        <w:rPr>
          <w:rFonts w:hint="eastAsia"/>
          <w:sz w:val="24"/>
        </w:rPr>
        <w:t xml:space="preserve">                   </w:t>
      </w:r>
      <w:bookmarkEnd w:id="2"/>
      <w:bookmarkEnd w:id="3"/>
      <w:r>
        <w:rPr>
          <w:rFonts w:hint="eastAsia"/>
          <w:sz w:val="24"/>
          <w:lang w:eastAsia="zh-CN"/>
        </w:rPr>
        <w:t>{{编制日期}}</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440" w:left="179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95226">
    <w:pPr>
      <w:pStyle w:val="1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870274588" name="文本框 2049"/>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7B62BFC8">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21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2049"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Pi91E0AAAAAIBAAAPAAAAAAAAAAEAIAAA&#10;ACIAAABkcnMvZG93bnJldi54bWxQSwECFAAUAAAACACHTuJANrXHQxQCAAAMBAAADgAAAAAAAAAB&#10;ACAAAAAfAQAAZHJzL2Uyb0RvYy54bWxQSwUGAAAAAAYABgBZAQAApQUAAAAA&#10;">
              <v:fill on="f" focussize="0,0"/>
              <v:stroke on="f"/>
              <v:imagedata o:title=""/>
              <o:lock v:ext="edit" aspectratio="f"/>
              <v:textbox inset="0mm,0mm,0mm,0mm" style="mso-fit-shape-to-text:t;">
                <w:txbxContent>
                  <w:p w14:paraId="7B62BFC8">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21</w:t>
                    </w:r>
                    <w:r>
                      <w:rPr>
                        <w:rFonts w:hint="eastAsia"/>
                      </w:rPr>
                      <w:fldChar w:fldCharType="end"/>
                    </w:r>
                  </w:p>
                </w:txbxContent>
              </v:textbox>
            </v:shape>
          </w:pict>
        </mc:Fallback>
      </mc:AlternateContent>
    </w:r>
  </w:p>
  <w:p w14:paraId="34117976">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ECB1A">
    <w:pPr>
      <w:pStyle w:val="10"/>
      <w:framePr w:wrap="around" w:vAnchor="text" w:hAnchor="margin" w:xAlign="right" w:y="1"/>
      <w:rPr>
        <w:rStyle w:val="19"/>
      </w:rPr>
    </w:pPr>
    <w:r>
      <w:fldChar w:fldCharType="begin"/>
    </w:r>
    <w:r>
      <w:rPr>
        <w:rStyle w:val="19"/>
      </w:rPr>
      <w:instrText xml:space="preserve">PAGE  </w:instrText>
    </w:r>
    <w:r>
      <w:fldChar w:fldCharType="separate"/>
    </w:r>
    <w:r>
      <w:fldChar w:fldCharType="end"/>
    </w:r>
  </w:p>
  <w:p w14:paraId="4AC28F71">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DB083">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321D5">
    <w:pPr>
      <w:pStyle w:val="11"/>
      <w:pBdr>
        <w:bottom w:val="none" w:color="auto" w:sz="0" w:space="0"/>
      </w:pBdr>
      <w:jc w:val="right"/>
      <w:rPr>
        <w:rFonts w:ascii="隶书" w:hAnsi="Arial Narrow" w:eastAsia="隶书"/>
        <w:i/>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4F8E7">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3C793">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Users|hao|Desktop|报告模板A|6、基建工程竣工决算报表--德皓.xlsx||封面|_jds1|||||H10" w:val="国网冀北电力有限公司康保县供电分公司"/>
    <w:docVar w:name="C:|Users|hao|Desktop|报告模板A|6、基建工程竣工决算报表--德皓.xlsx||封面|_jds2|||||J2" w:val="国网冀北张家口康保县供电公司处长地物资仓储点"/>
    <w:docVar w:name="C:|Users|hao|Desktop|报告模板A|6、基建工程竣工决算报表--德皓.xlsx||封面|_jds4|||||H6" w:val="2025年02月25日"/>
    <w:docVar w:name="C:|Users|hao|Desktop|报告模板A|6、基建工程竣工决算报表--德皓.xlsx||竣工工程决算一览表  |_jds10|||||F35" w:val="新建物资仓储点一幢，框架结构，地上一层，地上建筑面积800平方米,无地下室，总建筑面积800平方米。"/>
    <w:docVar w:name="C:|Users|hao|Desktop|报告模板A|6、基建工程竣工决算报表--德皓.xlsx||竣工工程决算一览表  |_jds11|||||F26" w:val="张家口建筑工程集团有限公司"/>
    <w:docVar w:name="C:|Users|hao|Desktop|报告模板A|6、基建工程竣工决算报表--德皓.xlsx||竣工工程决算一览表  |_jds13|||||F27" w:val="张家口华纬电力建设咨询有限公司"/>
    <w:docVar w:name="C:|Users|hao|Desktop|报告模板A|6、基建工程竣工决算报表--德皓.xlsx||竣工工程决算一览表  |_jds14|||||F34" w:val="2023年12月20日"/>
    <w:docVar w:name="C:|Users|hao|Desktop|报告模板A|6、基建工程竣工决算报表--德皓.xlsx||竣工工程决算一览表  |_jds15|||||H34" w:val="2024年12月22日"/>
    <w:docVar w:name="C:|Users|hao|Desktop|报告模板A|6、基建工程竣工决算报表--德皓.xlsx||竣工工程决算一览表  |_jds17|||||O29" w:val="226,844.72"/>
    <w:docVar w:name="C:|Users|hao|Desktop|报告模板A|6、基建工程竣工决算报表--德皓.xlsx||竣工工程决算一览表  |_jds18|||||F37" w:val="2,858,000.00"/>
    <w:docVar w:name="C:|Users|hao|Desktop|报告模板A|6、基建工程竣工决算报表--德皓.xlsx||竣工工程决算一览表  |_jds19|||||F38" w:val="9,622.71"/>
    <w:docVar w:name="C:|Users|hao|Desktop|报告模板A|6、基建工程竣工决算报表--德皓.xlsx||竣工工程决算一览表  |_jds20|||||H38" w:val="0.34"/>
    <w:docVar w:name="C:|Users|hao|Desktop|报告模板A|6、基建工程竣工决算报表--德皓.xlsx||竣工工程决算一览表  |_jds25|||||F42" w:val="2,848,377.29"/>
    <w:docVar w:name="C:|Users|hao|Desktop|报告模板A|6、基建工程竣工决算报表--德皓.xlsx||竣工工程决算一览表  |_jds26|||||H42" w:val="2,763,458.77"/>
    <w:docVar w:name="C:|Users|hao|Desktop|报告模板A|6、基建工程竣工决算报表--德皓.xlsx||竣工工程决算一览表  |_jds27|||||F43" w:val="84,918.52"/>
    <w:docVar w:name="C:|Users|hao|Desktop|报告模板A|6、基建工程竣工决算报表--德皓.xlsx||竣工工程决算一览表  |_jds30|||||H37" w:val="2,848,377.29"/>
    <w:docVar w:name="C:|Users|hao|Desktop|报告模板A|6、基建工程竣工决算报表--德皓.xlsx||竣工工程决算一览表  |_jds36|||||G29" w:val="冀北电后勤〔2023〕176号"/>
    <w:docVar w:name="C:|Users|hao|Desktop|报告模板A|6、基建工程竣工决算报表--德皓.xlsx||竣工工程决算一览表  |_jds37|||||I30" w:val="2023年10月27日"/>
    <w:docVar w:name="C:|Users|hao|Desktop|报告模板A|6、基建工程竣工决算报表--德皓.xlsx||竣工工程决算一览表  |_jds38|||||F30" w:val="国网冀北电力有限公司关于国网冀北电力有限公司张家口供电公司2023年电网小型基建工程初步设计的批复"/>
    <w:docVar w:name="C:|Users|hao|Desktop|报告模板A|6、基建工程竣工决算报表--德皓.xlsx||竣工工程决算一览表  |_jds39|||||G30" w:val="冀北电后勤〔2023〕580号"/>
    <w:docVar w:name="C:|Users|hao|Desktop|报告模板A|6、基建工程竣工决算报表--德皓.xlsx||竣工工程决算一览表  |_jds40|||||M29" w:val="2,858,000.00"/>
    <w:docVar w:name="C:|Users|hao|Desktop|报告模板A|6、基建工程竣工决算报表--德皓.xlsx||竣工工程决算一览表  |_jds41|||||N29" w:val="2,621,532.57"/>
    <w:docVar w:name="C:|Users|hao|Desktop|报告模板A|6、基建工程竣工决算报表--德皓.xlsx||竣工工程决算一览表  |_jds48|||||M36" w:val="张家口华纬电力建设咨询有限公司"/>
    <w:docVar w:name="C:|Users|hao|Desktop|报告模板A|6、基建工程竣工决算报表--德皓.xlsx||竣工工程决算一览表  |_jds57|||||M25" w:val="1,760,000.00"/>
    <w:docVar w:name="C:|Users|hao|Desktop|报告模板A|6、基建工程竣工决算报表--德皓.xlsx||竣工工程决算一览表  |_jds58|||||N25" w:val="1,714,466.06"/>
    <w:docVar w:name="C:|Users|hao|Desktop|报告模板A|6、基建工程竣工决算报表--德皓.xlsx||竣工工程决算一览表  |_jds59|||||O25" w:val="154,301.94"/>
    <w:docVar w:name="C:|Users|hao|Desktop|报告模板A|6、基建工程竣工决算报表--德皓.xlsx||竣工工程决算一览表  |_jds60|||||P25" w:val="108,768.00"/>
    <w:docVar w:name="C:|Users|hao|Desktop|报告模板A|6、基建工程竣工决算报表--德皓.xlsx||竣工工程决算一览表  |_jds61|||||Q25" w:val="6.18"/>
    <w:docVar w:name="C:|Users|hao|Desktop|报告模板A|6、基建工程竣工决算报表--德皓.xlsx||竣工工程决算一览表  |_jds62|||||M26" w:val="620,000.00"/>
    <w:docVar w:name="C:|Users|hao|Desktop|报告模板A|6、基建工程竣工决算报表--德皓.xlsx||竣工工程决算一览表  |_jds63|||||N26" w:val="603,959.63"/>
    <w:docVar w:name="C:|Users|hao|Desktop|报告模板A|6、基建工程竣工决算报表--德皓.xlsx||竣工工程决算一览表  |_jds64|||||O26" w:val="54,356.37"/>
    <w:docVar w:name="C:|Users|hao|Desktop|报告模板A|6、基建工程竣工决算报表--德皓.xlsx||竣工工程决算一览表  |_jds65|||||P26" w:val="38,316.00"/>
    <w:docVar w:name="C:|Users|hao|Desktop|报告模板A|6、基建工程竣工决算报表--德皓.xlsx||竣工工程决算一览表  |_jds66|||||Q26" w:val="6.18"/>
    <w:docVar w:name="C:|Users|hao|Desktop|报告模板A|6、基建工程竣工决算报表--德皓.xlsx||竣工工程决算一览表  |_jds67|||||M27" w:val=" "/>
    <w:docVar w:name="C:|Users|hao|Desktop|报告模板A|6、基建工程竣工决算报表--德皓.xlsx||竣工工程决算一览表  |_jds68|||||N27" w:val=" "/>
    <w:docVar w:name="C:|Users|hao|Desktop|报告模板A|6、基建工程竣工决算报表--德皓.xlsx||竣工工程决算一览表  |_jds69|||||O27" w:val=" "/>
    <w:docVar w:name="C:|Users|hao|Desktop|报告模板A|6、基建工程竣工决算报表--德皓.xlsx||竣工工程决算一览表  |_jds7|||||I29" w:val="2023年04月13日"/>
    <w:docVar w:name="C:|Users|hao|Desktop|报告模板A|6、基建工程竣工决算报表--德皓.xlsx||竣工工程决算一览表  |_jds70|||||P27" w:val=" "/>
    <w:docVar w:name="C:|Users|hao|Desktop|报告模板A|6、基建工程竣工决算报表--德皓.xlsx||竣工工程决算一览表  |_jds71|||||Q27" w:val=" "/>
    <w:docVar w:name="C:|Users|hao|Desktop|报告模板A|6、基建工程竣工决算报表--德皓.xlsx||竣工工程决算一览表  |_jds72|||||M28" w:val="478,000.00"/>
    <w:docVar w:name="C:|Users|hao|Desktop|报告模板A|6、基建工程竣工决算报表--德皓.xlsx||竣工工程决算一览表  |_jds73|||||N28" w:val="303,106.88"/>
    <w:docVar w:name="C:|Users|hao|Desktop|报告模板A|6、基建工程竣工决算报表--德皓.xlsx||竣工工程决算一览表  |_jds74|||||O28" w:val="18,186.41"/>
    <w:docVar w:name="C:|Users|hao|Desktop|报告模板A|6、基建工程竣工决算报表--德皓.xlsx||竣工工程决算一览表  |_jds75|||||P28" w:val="-156,706.71"/>
    <w:docVar w:name="C:|Users|hao|Desktop|报告模板A|6、基建工程竣工决算报表--德皓.xlsx||竣工工程决算一览表  |_jds76|||||Q28" w:val="-32.78"/>
    <w:docVar w:name="C:|Users|hao|Desktop|报告模板A|6、基建工程竣工决算报表--德皓.xlsx||竣工工程决算一览表  |_jds77|||||P29" w:val="-9,622.71"/>
    <w:docVar w:name="C:|Users|hao|Desktop|报告模板A|6、基建工程竣工决算报表--德皓.xlsx||竣工工程决算一览表  |_jds78|||||Q29" w:val="-0.34"/>
    <w:docVar w:name="C:|Users|hao|Desktop|报告模板A|6、基建工程竣工决算报表--德皓.xlsx||竣工工程决算一览表  |_jds79|||||N36" w:val="1,470.00"/>
    <w:docVar w:name="C:|Users|hao|Desktop|报告模板A|6、基建工程竣工决算报表--德皓.xlsx||竣工工程决算一览表  |_jds8|||||F29" w:val="国网冀北电力有限公司关于国网冀北张家口康保县供电公司二号卜供电所等9个新建电网小型基建项目可行性研究报告的批复意见"/>
    <w:docVar w:name="C:|Users|hao|Desktop|报告模板A|6、基建工程竣工决算报表--德皓.xlsx||竣工工程决算一览表  |_jds80|||||O36" w:val="监理质保金"/>
    <w:docVar w:name="C:|Users|hao|Desktop|报告模板A|6、基建工程竣工决算报表--德皓.xlsx||竣工工程决算一览表  |_jds81|||||M37" w:val="张家口建筑工程集团有限公司"/>
    <w:docVar w:name="C:|Users|hao|Desktop|报告模板A|6、基建工程竣工决算报表--德皓.xlsx||竣工工程决算一览表  |_jds82|||||N37" w:val="75,812.52"/>
    <w:docVar w:name="C:|Users|hao|Desktop|报告模板A|6、基建工程竣工决算报表--德皓.xlsx||竣工工程决算一览表  |_jds83|||||O37" w:val="施工质保金"/>
    <w:docVar w:name="C:|Users|hao|Desktop|报告模板A|6、基建工程竣工决算报表--德皓.xlsx||竣工工程决算一览表  |_jds84|||||M38" w:val="北京德皓国际会计师事务所（特殊普通合伙）"/>
    <w:docVar w:name="C:|Users|hao|Desktop|报告模板A|6、基建工程竣工决算报表--德皓.xlsx||竣工工程决算一览表  |_jds85|||||N38" w:val="7,636.00"/>
    <w:docVar w:name="C:|Users|hao|Desktop|报告模板A|6、基建工程竣工决算报表--德皓.xlsx||竣工工程决算一览表  |_jds86|||||O38" w:val="决算审核费"/>
    <w:docVar w:name="C:|Users|hao|Desktop|报告模板A|6、基建工程竣工决算报表--德皓.xlsx||竣工工程决算一览表  |_jds87|||||M39" w:val=" "/>
    <w:docVar w:name="C:|Users|hao|Desktop|报告模板A|6、基建工程竣工决算报表--德皓.xlsx||竣工工程决算一览表  |_jds88|||||N39" w:val=" "/>
    <w:docVar w:name="C:|Users|hao|Desktop|报告模板A|6、基建工程竣工决算报表--德皓.xlsx||竣工工程决算一览表  |_jds89|||||O39" w:val=" "/>
    <w:docVar w:name="C:|Users|hao|Desktop|报告模板A|6、基建工程竣工决算报表--德皓.xlsx||竣工工程决算一览表  |_jds9|||||F31" w:val="285.80"/>
    <w:docVar w:name="C:|Users|hao|Desktop|报告模板A|6、基建工程竣工决算报表--德皓.xlsx||竣工工程决算一览表  |_jds90|||||M40" w:val=" "/>
    <w:docVar w:name="C:|Users|hao|Desktop|报告模板A|6、基建工程竣工决算报表--德皓.xlsx||竣工工程决算一览表  |_jds91|||||N40" w:val=" "/>
    <w:docVar w:name="C:|Users|hao|Desktop|报告模板A|6、基建工程竣工决算报表--德皓.xlsx||竣工工程决算一览表  |_jds92|||||O40" w:val=" "/>
    <w:docVar w:name="C:|Users|hao|Desktop|报告模板A|6、基建工程竣工决算报表--德皓.xlsx||竣工工程决算一览表  |_jds93|||||M41" w:val=" "/>
    <w:docVar w:name="C:|Users|hao|Desktop|报告模板A|6、基建工程竣工决算报表--德皓.xlsx||竣工工程决算一览表  |_jds94|||||N41" w:val=" "/>
    <w:docVar w:name="C:|Users|hao|Desktop|报告模板A|6、基建工程竣工决算报表--德皓.xlsx||竣工工程决算一览表  |_jds95|||||O41" w:val=" "/>
    <w:docVar w:name="C:|Users|hao|Desktop|报告模板A|6、基建工程竣工决算报表--德皓.xlsx||竣工工程决算一览表  |_jds96|||||N42" w:val="84,918.52"/>
  </w:docVars>
  <w:rsids>
    <w:rsidRoot w:val="00172A27"/>
    <w:rsid w:val="000015BC"/>
    <w:rsid w:val="0000161F"/>
    <w:rsid w:val="00001E85"/>
    <w:rsid w:val="000046D4"/>
    <w:rsid w:val="000061D7"/>
    <w:rsid w:val="000116BC"/>
    <w:rsid w:val="00011A58"/>
    <w:rsid w:val="000129F7"/>
    <w:rsid w:val="00014780"/>
    <w:rsid w:val="00015CAB"/>
    <w:rsid w:val="00020DA9"/>
    <w:rsid w:val="00023131"/>
    <w:rsid w:val="000264FC"/>
    <w:rsid w:val="00027B83"/>
    <w:rsid w:val="000309CF"/>
    <w:rsid w:val="0003546F"/>
    <w:rsid w:val="000364CE"/>
    <w:rsid w:val="000424CE"/>
    <w:rsid w:val="000446A4"/>
    <w:rsid w:val="00044E10"/>
    <w:rsid w:val="0004626B"/>
    <w:rsid w:val="0004743F"/>
    <w:rsid w:val="0005067D"/>
    <w:rsid w:val="000510A9"/>
    <w:rsid w:val="0005387A"/>
    <w:rsid w:val="000609FB"/>
    <w:rsid w:val="00061547"/>
    <w:rsid w:val="00062E17"/>
    <w:rsid w:val="00071CBC"/>
    <w:rsid w:val="000729DA"/>
    <w:rsid w:val="00073342"/>
    <w:rsid w:val="000769C3"/>
    <w:rsid w:val="000840DB"/>
    <w:rsid w:val="000853CE"/>
    <w:rsid w:val="00085EA1"/>
    <w:rsid w:val="0009045B"/>
    <w:rsid w:val="00093DD0"/>
    <w:rsid w:val="00093EB5"/>
    <w:rsid w:val="000A0417"/>
    <w:rsid w:val="000A104A"/>
    <w:rsid w:val="000A60E9"/>
    <w:rsid w:val="000A629A"/>
    <w:rsid w:val="000A6ADD"/>
    <w:rsid w:val="000A6FF5"/>
    <w:rsid w:val="000A7C21"/>
    <w:rsid w:val="000B4549"/>
    <w:rsid w:val="000C0B9D"/>
    <w:rsid w:val="000C3BD9"/>
    <w:rsid w:val="000C513E"/>
    <w:rsid w:val="000C5BA8"/>
    <w:rsid w:val="000C6B92"/>
    <w:rsid w:val="000D4614"/>
    <w:rsid w:val="000E0695"/>
    <w:rsid w:val="000E517F"/>
    <w:rsid w:val="000E7ABE"/>
    <w:rsid w:val="000E7E05"/>
    <w:rsid w:val="000F43A3"/>
    <w:rsid w:val="000F5BE1"/>
    <w:rsid w:val="000F6B95"/>
    <w:rsid w:val="001007D5"/>
    <w:rsid w:val="00101804"/>
    <w:rsid w:val="00101AF3"/>
    <w:rsid w:val="0010248C"/>
    <w:rsid w:val="00106037"/>
    <w:rsid w:val="001066B6"/>
    <w:rsid w:val="00107E68"/>
    <w:rsid w:val="001103D3"/>
    <w:rsid w:val="00111F32"/>
    <w:rsid w:val="00112075"/>
    <w:rsid w:val="0011407E"/>
    <w:rsid w:val="0011739D"/>
    <w:rsid w:val="00122335"/>
    <w:rsid w:val="00122FF2"/>
    <w:rsid w:val="00124EA5"/>
    <w:rsid w:val="001253D5"/>
    <w:rsid w:val="00132224"/>
    <w:rsid w:val="00133581"/>
    <w:rsid w:val="001365FA"/>
    <w:rsid w:val="001430D9"/>
    <w:rsid w:val="00144719"/>
    <w:rsid w:val="00162DCE"/>
    <w:rsid w:val="0016342A"/>
    <w:rsid w:val="00165FFD"/>
    <w:rsid w:val="00167A01"/>
    <w:rsid w:val="001700B2"/>
    <w:rsid w:val="00172A27"/>
    <w:rsid w:val="00176D28"/>
    <w:rsid w:val="00182C52"/>
    <w:rsid w:val="00192B74"/>
    <w:rsid w:val="0019799C"/>
    <w:rsid w:val="00197D48"/>
    <w:rsid w:val="001A0153"/>
    <w:rsid w:val="001B1028"/>
    <w:rsid w:val="001B351A"/>
    <w:rsid w:val="001C07C4"/>
    <w:rsid w:val="001C5CB2"/>
    <w:rsid w:val="001D0A0E"/>
    <w:rsid w:val="001D2527"/>
    <w:rsid w:val="001D2DDD"/>
    <w:rsid w:val="001D5E15"/>
    <w:rsid w:val="001D697F"/>
    <w:rsid w:val="001E416A"/>
    <w:rsid w:val="001E5FBA"/>
    <w:rsid w:val="001F05DE"/>
    <w:rsid w:val="001F35B2"/>
    <w:rsid w:val="001F51FD"/>
    <w:rsid w:val="001F635D"/>
    <w:rsid w:val="00200285"/>
    <w:rsid w:val="002008D2"/>
    <w:rsid w:val="00202774"/>
    <w:rsid w:val="00203F0B"/>
    <w:rsid w:val="00206052"/>
    <w:rsid w:val="00207950"/>
    <w:rsid w:val="002122F6"/>
    <w:rsid w:val="00214E17"/>
    <w:rsid w:val="002175A5"/>
    <w:rsid w:val="00220777"/>
    <w:rsid w:val="00222C47"/>
    <w:rsid w:val="002237B2"/>
    <w:rsid w:val="0022413A"/>
    <w:rsid w:val="00224AA5"/>
    <w:rsid w:val="002257A1"/>
    <w:rsid w:val="002305C8"/>
    <w:rsid w:val="00233395"/>
    <w:rsid w:val="00235B8D"/>
    <w:rsid w:val="002366CB"/>
    <w:rsid w:val="00241587"/>
    <w:rsid w:val="00243603"/>
    <w:rsid w:val="0024583E"/>
    <w:rsid w:val="00246658"/>
    <w:rsid w:val="002472F3"/>
    <w:rsid w:val="00251FC9"/>
    <w:rsid w:val="002527E1"/>
    <w:rsid w:val="00253069"/>
    <w:rsid w:val="00255109"/>
    <w:rsid w:val="002616DE"/>
    <w:rsid w:val="00261ACF"/>
    <w:rsid w:val="00263831"/>
    <w:rsid w:val="00263AA9"/>
    <w:rsid w:val="002669E7"/>
    <w:rsid w:val="002751D3"/>
    <w:rsid w:val="00277E37"/>
    <w:rsid w:val="002806F1"/>
    <w:rsid w:val="0028338B"/>
    <w:rsid w:val="00287FDF"/>
    <w:rsid w:val="0029149A"/>
    <w:rsid w:val="00292066"/>
    <w:rsid w:val="002931DF"/>
    <w:rsid w:val="002A1741"/>
    <w:rsid w:val="002A4394"/>
    <w:rsid w:val="002A6E74"/>
    <w:rsid w:val="002A7179"/>
    <w:rsid w:val="002A73B8"/>
    <w:rsid w:val="002B35D1"/>
    <w:rsid w:val="002B5760"/>
    <w:rsid w:val="002B607F"/>
    <w:rsid w:val="002B74EE"/>
    <w:rsid w:val="002B7576"/>
    <w:rsid w:val="002B7DF3"/>
    <w:rsid w:val="002C12CD"/>
    <w:rsid w:val="002C2D1C"/>
    <w:rsid w:val="002C38F9"/>
    <w:rsid w:val="002D2129"/>
    <w:rsid w:val="002D32B8"/>
    <w:rsid w:val="002D4479"/>
    <w:rsid w:val="002E044F"/>
    <w:rsid w:val="002E3306"/>
    <w:rsid w:val="002E44CF"/>
    <w:rsid w:val="002F0EF0"/>
    <w:rsid w:val="00301CBC"/>
    <w:rsid w:val="0030356A"/>
    <w:rsid w:val="00304926"/>
    <w:rsid w:val="003116F8"/>
    <w:rsid w:val="00313475"/>
    <w:rsid w:val="00317D1B"/>
    <w:rsid w:val="003217BD"/>
    <w:rsid w:val="0032377E"/>
    <w:rsid w:val="0033455C"/>
    <w:rsid w:val="00334C19"/>
    <w:rsid w:val="00337276"/>
    <w:rsid w:val="00337642"/>
    <w:rsid w:val="0034122D"/>
    <w:rsid w:val="00342AC5"/>
    <w:rsid w:val="003466FF"/>
    <w:rsid w:val="0035290B"/>
    <w:rsid w:val="003546AC"/>
    <w:rsid w:val="00354CA9"/>
    <w:rsid w:val="00355CCC"/>
    <w:rsid w:val="00356EC1"/>
    <w:rsid w:val="003614E0"/>
    <w:rsid w:val="00364F8E"/>
    <w:rsid w:val="00367522"/>
    <w:rsid w:val="00372114"/>
    <w:rsid w:val="003734B9"/>
    <w:rsid w:val="00373753"/>
    <w:rsid w:val="003748E6"/>
    <w:rsid w:val="0037674F"/>
    <w:rsid w:val="00376AF0"/>
    <w:rsid w:val="003808F1"/>
    <w:rsid w:val="003819F8"/>
    <w:rsid w:val="003838B2"/>
    <w:rsid w:val="00393E9F"/>
    <w:rsid w:val="003944F2"/>
    <w:rsid w:val="003A5E74"/>
    <w:rsid w:val="003B0C3A"/>
    <w:rsid w:val="003B125C"/>
    <w:rsid w:val="003C79FC"/>
    <w:rsid w:val="003D0638"/>
    <w:rsid w:val="003D0DD0"/>
    <w:rsid w:val="003D139C"/>
    <w:rsid w:val="003D3873"/>
    <w:rsid w:val="003D4EA0"/>
    <w:rsid w:val="003D5F56"/>
    <w:rsid w:val="003D678A"/>
    <w:rsid w:val="003D6DFC"/>
    <w:rsid w:val="003E2024"/>
    <w:rsid w:val="003E2B2D"/>
    <w:rsid w:val="003E4C6F"/>
    <w:rsid w:val="003E7ACF"/>
    <w:rsid w:val="003F0ADE"/>
    <w:rsid w:val="003F1011"/>
    <w:rsid w:val="003F2783"/>
    <w:rsid w:val="003F367E"/>
    <w:rsid w:val="003F3A2D"/>
    <w:rsid w:val="0040355B"/>
    <w:rsid w:val="00407E8D"/>
    <w:rsid w:val="00410C44"/>
    <w:rsid w:val="004159F1"/>
    <w:rsid w:val="00417BEA"/>
    <w:rsid w:val="00431D9E"/>
    <w:rsid w:val="0043457F"/>
    <w:rsid w:val="00436BF6"/>
    <w:rsid w:val="00442848"/>
    <w:rsid w:val="00443E0D"/>
    <w:rsid w:val="00445B27"/>
    <w:rsid w:val="0044653A"/>
    <w:rsid w:val="00451075"/>
    <w:rsid w:val="004528E4"/>
    <w:rsid w:val="00452EF7"/>
    <w:rsid w:val="00454A90"/>
    <w:rsid w:val="0046314B"/>
    <w:rsid w:val="0046377B"/>
    <w:rsid w:val="00466A7A"/>
    <w:rsid w:val="00471264"/>
    <w:rsid w:val="004717B4"/>
    <w:rsid w:val="004724D7"/>
    <w:rsid w:val="00472E6A"/>
    <w:rsid w:val="004766C4"/>
    <w:rsid w:val="00481E54"/>
    <w:rsid w:val="004831C5"/>
    <w:rsid w:val="00484520"/>
    <w:rsid w:val="00492870"/>
    <w:rsid w:val="0049711B"/>
    <w:rsid w:val="004A255B"/>
    <w:rsid w:val="004A258D"/>
    <w:rsid w:val="004A4665"/>
    <w:rsid w:val="004A6F12"/>
    <w:rsid w:val="004B0C07"/>
    <w:rsid w:val="004B3329"/>
    <w:rsid w:val="004B47F2"/>
    <w:rsid w:val="004B6DC6"/>
    <w:rsid w:val="004C349B"/>
    <w:rsid w:val="004C4575"/>
    <w:rsid w:val="004D529D"/>
    <w:rsid w:val="004D5A4E"/>
    <w:rsid w:val="004D5C35"/>
    <w:rsid w:val="004D6E2F"/>
    <w:rsid w:val="004E2E34"/>
    <w:rsid w:val="004E3FEC"/>
    <w:rsid w:val="004E4609"/>
    <w:rsid w:val="004E5843"/>
    <w:rsid w:val="004E6FB5"/>
    <w:rsid w:val="004E7A0A"/>
    <w:rsid w:val="004E7C7A"/>
    <w:rsid w:val="004E7E32"/>
    <w:rsid w:val="00502836"/>
    <w:rsid w:val="005037C0"/>
    <w:rsid w:val="005041CC"/>
    <w:rsid w:val="0050586E"/>
    <w:rsid w:val="00510912"/>
    <w:rsid w:val="00511089"/>
    <w:rsid w:val="00513759"/>
    <w:rsid w:val="00520492"/>
    <w:rsid w:val="00525B54"/>
    <w:rsid w:val="00526921"/>
    <w:rsid w:val="0052755E"/>
    <w:rsid w:val="00535685"/>
    <w:rsid w:val="005364C0"/>
    <w:rsid w:val="00540191"/>
    <w:rsid w:val="00541F2A"/>
    <w:rsid w:val="00542D8F"/>
    <w:rsid w:val="0055224C"/>
    <w:rsid w:val="0056072F"/>
    <w:rsid w:val="00560FF8"/>
    <w:rsid w:val="005643B1"/>
    <w:rsid w:val="005718A4"/>
    <w:rsid w:val="0057371A"/>
    <w:rsid w:val="00582084"/>
    <w:rsid w:val="0058607B"/>
    <w:rsid w:val="005928CA"/>
    <w:rsid w:val="00592F4C"/>
    <w:rsid w:val="005A2A22"/>
    <w:rsid w:val="005A43BD"/>
    <w:rsid w:val="005A6232"/>
    <w:rsid w:val="005B03E1"/>
    <w:rsid w:val="005B3807"/>
    <w:rsid w:val="005B3FAC"/>
    <w:rsid w:val="005B5576"/>
    <w:rsid w:val="005B667F"/>
    <w:rsid w:val="005B6B23"/>
    <w:rsid w:val="005B7CC5"/>
    <w:rsid w:val="005B7F25"/>
    <w:rsid w:val="005C2520"/>
    <w:rsid w:val="005C3114"/>
    <w:rsid w:val="005C3EBA"/>
    <w:rsid w:val="005C4ED1"/>
    <w:rsid w:val="005C534E"/>
    <w:rsid w:val="005C60B0"/>
    <w:rsid w:val="005D2F97"/>
    <w:rsid w:val="005D412D"/>
    <w:rsid w:val="005D5A37"/>
    <w:rsid w:val="005E2E78"/>
    <w:rsid w:val="005E35FF"/>
    <w:rsid w:val="005E6742"/>
    <w:rsid w:val="005F0880"/>
    <w:rsid w:val="005F2C83"/>
    <w:rsid w:val="005F6F7C"/>
    <w:rsid w:val="005F77CE"/>
    <w:rsid w:val="005F7C58"/>
    <w:rsid w:val="00603C66"/>
    <w:rsid w:val="00606979"/>
    <w:rsid w:val="00606BEC"/>
    <w:rsid w:val="00607DB4"/>
    <w:rsid w:val="00610C78"/>
    <w:rsid w:val="00611B15"/>
    <w:rsid w:val="00617ECC"/>
    <w:rsid w:val="00621B67"/>
    <w:rsid w:val="00625402"/>
    <w:rsid w:val="00627250"/>
    <w:rsid w:val="00632F62"/>
    <w:rsid w:val="00634361"/>
    <w:rsid w:val="0064160F"/>
    <w:rsid w:val="00643571"/>
    <w:rsid w:val="00647070"/>
    <w:rsid w:val="00647D41"/>
    <w:rsid w:val="00647F9F"/>
    <w:rsid w:val="00651DBC"/>
    <w:rsid w:val="00654404"/>
    <w:rsid w:val="00654687"/>
    <w:rsid w:val="00655E67"/>
    <w:rsid w:val="00661663"/>
    <w:rsid w:val="00662098"/>
    <w:rsid w:val="0067313F"/>
    <w:rsid w:val="00680468"/>
    <w:rsid w:val="00681E55"/>
    <w:rsid w:val="00690429"/>
    <w:rsid w:val="006905CA"/>
    <w:rsid w:val="006932FE"/>
    <w:rsid w:val="00693E57"/>
    <w:rsid w:val="00694B1A"/>
    <w:rsid w:val="00694EA9"/>
    <w:rsid w:val="00695ED5"/>
    <w:rsid w:val="00696B47"/>
    <w:rsid w:val="006A2208"/>
    <w:rsid w:val="006A2B6D"/>
    <w:rsid w:val="006A7816"/>
    <w:rsid w:val="006A78DC"/>
    <w:rsid w:val="006B0CA2"/>
    <w:rsid w:val="006B38DD"/>
    <w:rsid w:val="006B6567"/>
    <w:rsid w:val="006C1C47"/>
    <w:rsid w:val="006C2E7F"/>
    <w:rsid w:val="006C74A0"/>
    <w:rsid w:val="006D0956"/>
    <w:rsid w:val="006D6755"/>
    <w:rsid w:val="006E1368"/>
    <w:rsid w:val="006E3E4F"/>
    <w:rsid w:val="006E44B8"/>
    <w:rsid w:val="006E7CD7"/>
    <w:rsid w:val="006F0562"/>
    <w:rsid w:val="006F1A77"/>
    <w:rsid w:val="006F3A61"/>
    <w:rsid w:val="00701B13"/>
    <w:rsid w:val="007100B3"/>
    <w:rsid w:val="00711D3B"/>
    <w:rsid w:val="0071309C"/>
    <w:rsid w:val="007231FF"/>
    <w:rsid w:val="0072646F"/>
    <w:rsid w:val="00734F0A"/>
    <w:rsid w:val="00740B69"/>
    <w:rsid w:val="00740F56"/>
    <w:rsid w:val="00741288"/>
    <w:rsid w:val="007414FC"/>
    <w:rsid w:val="007428D4"/>
    <w:rsid w:val="00744ADF"/>
    <w:rsid w:val="007567E5"/>
    <w:rsid w:val="00761535"/>
    <w:rsid w:val="00761636"/>
    <w:rsid w:val="00762694"/>
    <w:rsid w:val="007640CE"/>
    <w:rsid w:val="0077295F"/>
    <w:rsid w:val="00774324"/>
    <w:rsid w:val="00781973"/>
    <w:rsid w:val="00784A03"/>
    <w:rsid w:val="007866A3"/>
    <w:rsid w:val="0078691D"/>
    <w:rsid w:val="00792BFD"/>
    <w:rsid w:val="00794EB1"/>
    <w:rsid w:val="0079612B"/>
    <w:rsid w:val="00796A18"/>
    <w:rsid w:val="00797357"/>
    <w:rsid w:val="00797B7E"/>
    <w:rsid w:val="00797EB9"/>
    <w:rsid w:val="007A0C53"/>
    <w:rsid w:val="007A1D47"/>
    <w:rsid w:val="007A30EE"/>
    <w:rsid w:val="007A3F6E"/>
    <w:rsid w:val="007A5142"/>
    <w:rsid w:val="007B2A0E"/>
    <w:rsid w:val="007B3C02"/>
    <w:rsid w:val="007B4101"/>
    <w:rsid w:val="007B49EA"/>
    <w:rsid w:val="007B7B4F"/>
    <w:rsid w:val="007C403E"/>
    <w:rsid w:val="007C70F4"/>
    <w:rsid w:val="007D0477"/>
    <w:rsid w:val="007D7290"/>
    <w:rsid w:val="007D7C5E"/>
    <w:rsid w:val="007E6C26"/>
    <w:rsid w:val="007F0330"/>
    <w:rsid w:val="007F2DBB"/>
    <w:rsid w:val="007F4D2E"/>
    <w:rsid w:val="007F6FF8"/>
    <w:rsid w:val="007F74C4"/>
    <w:rsid w:val="00800ACC"/>
    <w:rsid w:val="008066AE"/>
    <w:rsid w:val="008067C1"/>
    <w:rsid w:val="00806B5E"/>
    <w:rsid w:val="0081763C"/>
    <w:rsid w:val="00821DF5"/>
    <w:rsid w:val="00825D2D"/>
    <w:rsid w:val="0082646A"/>
    <w:rsid w:val="00832779"/>
    <w:rsid w:val="00832F17"/>
    <w:rsid w:val="00840077"/>
    <w:rsid w:val="00841A88"/>
    <w:rsid w:val="00844C0D"/>
    <w:rsid w:val="00845DE0"/>
    <w:rsid w:val="00846EE2"/>
    <w:rsid w:val="0085238A"/>
    <w:rsid w:val="008523CB"/>
    <w:rsid w:val="00852B70"/>
    <w:rsid w:val="0085334B"/>
    <w:rsid w:val="00854BAF"/>
    <w:rsid w:val="00855486"/>
    <w:rsid w:val="00855A2C"/>
    <w:rsid w:val="008631A0"/>
    <w:rsid w:val="008633D6"/>
    <w:rsid w:val="00864485"/>
    <w:rsid w:val="00867B7F"/>
    <w:rsid w:val="00867FCD"/>
    <w:rsid w:val="00876748"/>
    <w:rsid w:val="008767C7"/>
    <w:rsid w:val="00877FD3"/>
    <w:rsid w:val="00887145"/>
    <w:rsid w:val="00891263"/>
    <w:rsid w:val="008935BE"/>
    <w:rsid w:val="008963DD"/>
    <w:rsid w:val="008A348B"/>
    <w:rsid w:val="008A3800"/>
    <w:rsid w:val="008A67A9"/>
    <w:rsid w:val="008B612B"/>
    <w:rsid w:val="008B75FB"/>
    <w:rsid w:val="008C069C"/>
    <w:rsid w:val="008C2662"/>
    <w:rsid w:val="008C2CAF"/>
    <w:rsid w:val="008C4006"/>
    <w:rsid w:val="008C4829"/>
    <w:rsid w:val="008D5CE8"/>
    <w:rsid w:val="008D7303"/>
    <w:rsid w:val="008D75C4"/>
    <w:rsid w:val="008D7979"/>
    <w:rsid w:val="008E0159"/>
    <w:rsid w:val="008E0A4F"/>
    <w:rsid w:val="008E262F"/>
    <w:rsid w:val="008E2792"/>
    <w:rsid w:val="008E5FDC"/>
    <w:rsid w:val="008E7A58"/>
    <w:rsid w:val="008F01DE"/>
    <w:rsid w:val="008F0286"/>
    <w:rsid w:val="008F1933"/>
    <w:rsid w:val="008F2164"/>
    <w:rsid w:val="008F4309"/>
    <w:rsid w:val="00907468"/>
    <w:rsid w:val="009110D3"/>
    <w:rsid w:val="00922748"/>
    <w:rsid w:val="00926D12"/>
    <w:rsid w:val="00927F1A"/>
    <w:rsid w:val="00931CB7"/>
    <w:rsid w:val="0093555C"/>
    <w:rsid w:val="00936A5D"/>
    <w:rsid w:val="009370C0"/>
    <w:rsid w:val="00942344"/>
    <w:rsid w:val="00946D53"/>
    <w:rsid w:val="00947DA0"/>
    <w:rsid w:val="00967D23"/>
    <w:rsid w:val="00970764"/>
    <w:rsid w:val="00975ACC"/>
    <w:rsid w:val="00976FE6"/>
    <w:rsid w:val="00985E24"/>
    <w:rsid w:val="00991548"/>
    <w:rsid w:val="00992C5C"/>
    <w:rsid w:val="00994672"/>
    <w:rsid w:val="009949CC"/>
    <w:rsid w:val="00996BB1"/>
    <w:rsid w:val="009A0DBE"/>
    <w:rsid w:val="009A6278"/>
    <w:rsid w:val="009A759F"/>
    <w:rsid w:val="009A7845"/>
    <w:rsid w:val="009A7E8D"/>
    <w:rsid w:val="009B0D8D"/>
    <w:rsid w:val="009B20BB"/>
    <w:rsid w:val="009B2F9A"/>
    <w:rsid w:val="009B48B4"/>
    <w:rsid w:val="009B493B"/>
    <w:rsid w:val="009B494E"/>
    <w:rsid w:val="009B4E44"/>
    <w:rsid w:val="009B597F"/>
    <w:rsid w:val="009D1FD5"/>
    <w:rsid w:val="009D2DC6"/>
    <w:rsid w:val="009D4BB3"/>
    <w:rsid w:val="009D6544"/>
    <w:rsid w:val="009D7717"/>
    <w:rsid w:val="009E0DEA"/>
    <w:rsid w:val="009E4031"/>
    <w:rsid w:val="009E6659"/>
    <w:rsid w:val="009F6A36"/>
    <w:rsid w:val="00A00810"/>
    <w:rsid w:val="00A03FDE"/>
    <w:rsid w:val="00A04D92"/>
    <w:rsid w:val="00A05AE5"/>
    <w:rsid w:val="00A11475"/>
    <w:rsid w:val="00A15867"/>
    <w:rsid w:val="00A171C4"/>
    <w:rsid w:val="00A20F33"/>
    <w:rsid w:val="00A22DBF"/>
    <w:rsid w:val="00A26C4F"/>
    <w:rsid w:val="00A26CEC"/>
    <w:rsid w:val="00A417AA"/>
    <w:rsid w:val="00A44865"/>
    <w:rsid w:val="00A46477"/>
    <w:rsid w:val="00A47353"/>
    <w:rsid w:val="00A4762A"/>
    <w:rsid w:val="00A520A5"/>
    <w:rsid w:val="00A56789"/>
    <w:rsid w:val="00A659FF"/>
    <w:rsid w:val="00A71EEB"/>
    <w:rsid w:val="00A72B1F"/>
    <w:rsid w:val="00A818E3"/>
    <w:rsid w:val="00A82D21"/>
    <w:rsid w:val="00A8348A"/>
    <w:rsid w:val="00A8564A"/>
    <w:rsid w:val="00A86EC3"/>
    <w:rsid w:val="00A902B1"/>
    <w:rsid w:val="00A94B5B"/>
    <w:rsid w:val="00A95116"/>
    <w:rsid w:val="00A9772D"/>
    <w:rsid w:val="00A977C0"/>
    <w:rsid w:val="00AB4A3F"/>
    <w:rsid w:val="00AB7194"/>
    <w:rsid w:val="00AC0EA8"/>
    <w:rsid w:val="00AC56C4"/>
    <w:rsid w:val="00AD188B"/>
    <w:rsid w:val="00AD1DA8"/>
    <w:rsid w:val="00AE1299"/>
    <w:rsid w:val="00AE34C6"/>
    <w:rsid w:val="00AE3612"/>
    <w:rsid w:val="00AE6830"/>
    <w:rsid w:val="00AF0C58"/>
    <w:rsid w:val="00AF13FE"/>
    <w:rsid w:val="00AF29C8"/>
    <w:rsid w:val="00AF4A21"/>
    <w:rsid w:val="00AF71A9"/>
    <w:rsid w:val="00B00818"/>
    <w:rsid w:val="00B104FA"/>
    <w:rsid w:val="00B12293"/>
    <w:rsid w:val="00B125CD"/>
    <w:rsid w:val="00B1347C"/>
    <w:rsid w:val="00B263D6"/>
    <w:rsid w:val="00B26978"/>
    <w:rsid w:val="00B26A04"/>
    <w:rsid w:val="00B27180"/>
    <w:rsid w:val="00B274E0"/>
    <w:rsid w:val="00B3322A"/>
    <w:rsid w:val="00B34DE9"/>
    <w:rsid w:val="00B37853"/>
    <w:rsid w:val="00B40DF2"/>
    <w:rsid w:val="00B417FF"/>
    <w:rsid w:val="00B43CB9"/>
    <w:rsid w:val="00B52EB3"/>
    <w:rsid w:val="00B548C5"/>
    <w:rsid w:val="00B572CE"/>
    <w:rsid w:val="00B57A35"/>
    <w:rsid w:val="00B608ED"/>
    <w:rsid w:val="00B64EB5"/>
    <w:rsid w:val="00B657FA"/>
    <w:rsid w:val="00B71136"/>
    <w:rsid w:val="00B812B8"/>
    <w:rsid w:val="00B837DF"/>
    <w:rsid w:val="00B85317"/>
    <w:rsid w:val="00B87C7A"/>
    <w:rsid w:val="00B90B8C"/>
    <w:rsid w:val="00B90DB8"/>
    <w:rsid w:val="00B91C04"/>
    <w:rsid w:val="00B9617E"/>
    <w:rsid w:val="00B97C3C"/>
    <w:rsid w:val="00BA3857"/>
    <w:rsid w:val="00BA42CC"/>
    <w:rsid w:val="00BA6766"/>
    <w:rsid w:val="00BA72EA"/>
    <w:rsid w:val="00BB2AFC"/>
    <w:rsid w:val="00BB49D7"/>
    <w:rsid w:val="00BB4FB6"/>
    <w:rsid w:val="00BB6652"/>
    <w:rsid w:val="00BB7403"/>
    <w:rsid w:val="00BC14AD"/>
    <w:rsid w:val="00BC3CBC"/>
    <w:rsid w:val="00BC5A86"/>
    <w:rsid w:val="00BD2054"/>
    <w:rsid w:val="00BD5070"/>
    <w:rsid w:val="00BD67AF"/>
    <w:rsid w:val="00BE4980"/>
    <w:rsid w:val="00BE5CA3"/>
    <w:rsid w:val="00BE6FB0"/>
    <w:rsid w:val="00BF3BED"/>
    <w:rsid w:val="00BF6F92"/>
    <w:rsid w:val="00BF7350"/>
    <w:rsid w:val="00C047BB"/>
    <w:rsid w:val="00C04BDB"/>
    <w:rsid w:val="00C10824"/>
    <w:rsid w:val="00C130CD"/>
    <w:rsid w:val="00C13F87"/>
    <w:rsid w:val="00C1422F"/>
    <w:rsid w:val="00C14EAC"/>
    <w:rsid w:val="00C17CBC"/>
    <w:rsid w:val="00C21A3B"/>
    <w:rsid w:val="00C25CF8"/>
    <w:rsid w:val="00C36954"/>
    <w:rsid w:val="00C44291"/>
    <w:rsid w:val="00C53864"/>
    <w:rsid w:val="00C54F43"/>
    <w:rsid w:val="00C57187"/>
    <w:rsid w:val="00C707E3"/>
    <w:rsid w:val="00C747EA"/>
    <w:rsid w:val="00C772EA"/>
    <w:rsid w:val="00C775AC"/>
    <w:rsid w:val="00C776A3"/>
    <w:rsid w:val="00C86D13"/>
    <w:rsid w:val="00C87136"/>
    <w:rsid w:val="00C87412"/>
    <w:rsid w:val="00C90839"/>
    <w:rsid w:val="00C91383"/>
    <w:rsid w:val="00C92443"/>
    <w:rsid w:val="00C96877"/>
    <w:rsid w:val="00C9737A"/>
    <w:rsid w:val="00CA37D1"/>
    <w:rsid w:val="00CA3BB7"/>
    <w:rsid w:val="00CA6645"/>
    <w:rsid w:val="00CB00D0"/>
    <w:rsid w:val="00CB39A2"/>
    <w:rsid w:val="00CB4A32"/>
    <w:rsid w:val="00CB6049"/>
    <w:rsid w:val="00CC019C"/>
    <w:rsid w:val="00CC0747"/>
    <w:rsid w:val="00CC0EB6"/>
    <w:rsid w:val="00CC3E69"/>
    <w:rsid w:val="00CC52BC"/>
    <w:rsid w:val="00CC54A3"/>
    <w:rsid w:val="00CC7B26"/>
    <w:rsid w:val="00CD0F61"/>
    <w:rsid w:val="00CD2B06"/>
    <w:rsid w:val="00CD4A85"/>
    <w:rsid w:val="00CE000B"/>
    <w:rsid w:val="00CE54FC"/>
    <w:rsid w:val="00CE5A02"/>
    <w:rsid w:val="00CE5A2D"/>
    <w:rsid w:val="00CE7D09"/>
    <w:rsid w:val="00CF1AA4"/>
    <w:rsid w:val="00CF4B0A"/>
    <w:rsid w:val="00CF4C77"/>
    <w:rsid w:val="00CF5F9F"/>
    <w:rsid w:val="00CF6F62"/>
    <w:rsid w:val="00D05164"/>
    <w:rsid w:val="00D15F88"/>
    <w:rsid w:val="00D23FEA"/>
    <w:rsid w:val="00D2400A"/>
    <w:rsid w:val="00D42F28"/>
    <w:rsid w:val="00D43001"/>
    <w:rsid w:val="00D43232"/>
    <w:rsid w:val="00D437A6"/>
    <w:rsid w:val="00D44DE9"/>
    <w:rsid w:val="00D47E50"/>
    <w:rsid w:val="00D603D1"/>
    <w:rsid w:val="00D636D3"/>
    <w:rsid w:val="00D7228F"/>
    <w:rsid w:val="00D84A61"/>
    <w:rsid w:val="00D91CA8"/>
    <w:rsid w:val="00D921CA"/>
    <w:rsid w:val="00D93AEC"/>
    <w:rsid w:val="00D9563F"/>
    <w:rsid w:val="00D95BE6"/>
    <w:rsid w:val="00D97DED"/>
    <w:rsid w:val="00DA1888"/>
    <w:rsid w:val="00DA2E90"/>
    <w:rsid w:val="00DA465D"/>
    <w:rsid w:val="00DA562A"/>
    <w:rsid w:val="00DA5D09"/>
    <w:rsid w:val="00DA6CFB"/>
    <w:rsid w:val="00DA78E1"/>
    <w:rsid w:val="00DB26AF"/>
    <w:rsid w:val="00DB2D47"/>
    <w:rsid w:val="00DB7DCF"/>
    <w:rsid w:val="00DC4764"/>
    <w:rsid w:val="00DC5304"/>
    <w:rsid w:val="00DC7CEF"/>
    <w:rsid w:val="00DD05E2"/>
    <w:rsid w:val="00DD1CA4"/>
    <w:rsid w:val="00DD3584"/>
    <w:rsid w:val="00DD60D2"/>
    <w:rsid w:val="00DD73B4"/>
    <w:rsid w:val="00DE656C"/>
    <w:rsid w:val="00DF0801"/>
    <w:rsid w:val="00DF35F7"/>
    <w:rsid w:val="00DF40E0"/>
    <w:rsid w:val="00DF5EF8"/>
    <w:rsid w:val="00E0333E"/>
    <w:rsid w:val="00E074BD"/>
    <w:rsid w:val="00E07501"/>
    <w:rsid w:val="00E11899"/>
    <w:rsid w:val="00E11EC5"/>
    <w:rsid w:val="00E1212F"/>
    <w:rsid w:val="00E148C6"/>
    <w:rsid w:val="00E21FAF"/>
    <w:rsid w:val="00E26067"/>
    <w:rsid w:val="00E301D5"/>
    <w:rsid w:val="00E30597"/>
    <w:rsid w:val="00E31D79"/>
    <w:rsid w:val="00E32FA8"/>
    <w:rsid w:val="00E36C32"/>
    <w:rsid w:val="00E44A98"/>
    <w:rsid w:val="00E44ECE"/>
    <w:rsid w:val="00E5540E"/>
    <w:rsid w:val="00E56D46"/>
    <w:rsid w:val="00E570F5"/>
    <w:rsid w:val="00E63D83"/>
    <w:rsid w:val="00E67A29"/>
    <w:rsid w:val="00E70EB4"/>
    <w:rsid w:val="00E742D9"/>
    <w:rsid w:val="00E75F11"/>
    <w:rsid w:val="00E83B8D"/>
    <w:rsid w:val="00E84421"/>
    <w:rsid w:val="00E8633A"/>
    <w:rsid w:val="00E86D11"/>
    <w:rsid w:val="00E9228D"/>
    <w:rsid w:val="00E9532C"/>
    <w:rsid w:val="00E9696E"/>
    <w:rsid w:val="00EA05D3"/>
    <w:rsid w:val="00EA2036"/>
    <w:rsid w:val="00EA2F04"/>
    <w:rsid w:val="00EA382F"/>
    <w:rsid w:val="00EA41C3"/>
    <w:rsid w:val="00EA48FF"/>
    <w:rsid w:val="00EB0657"/>
    <w:rsid w:val="00EB3289"/>
    <w:rsid w:val="00EC614F"/>
    <w:rsid w:val="00EC639E"/>
    <w:rsid w:val="00ED0340"/>
    <w:rsid w:val="00ED139B"/>
    <w:rsid w:val="00ED6EBB"/>
    <w:rsid w:val="00ED776F"/>
    <w:rsid w:val="00EE0922"/>
    <w:rsid w:val="00EE17D6"/>
    <w:rsid w:val="00EE45E5"/>
    <w:rsid w:val="00EE5F5A"/>
    <w:rsid w:val="00EE76D7"/>
    <w:rsid w:val="00EE7D59"/>
    <w:rsid w:val="00EF2EB8"/>
    <w:rsid w:val="00EF365D"/>
    <w:rsid w:val="00EF5169"/>
    <w:rsid w:val="00EF6379"/>
    <w:rsid w:val="00F04C36"/>
    <w:rsid w:val="00F06CCD"/>
    <w:rsid w:val="00F13DB6"/>
    <w:rsid w:val="00F1554D"/>
    <w:rsid w:val="00F16959"/>
    <w:rsid w:val="00F170C4"/>
    <w:rsid w:val="00F215B9"/>
    <w:rsid w:val="00F2546F"/>
    <w:rsid w:val="00F25F53"/>
    <w:rsid w:val="00F31AE4"/>
    <w:rsid w:val="00F34A90"/>
    <w:rsid w:val="00F3508E"/>
    <w:rsid w:val="00F35AD2"/>
    <w:rsid w:val="00F363A0"/>
    <w:rsid w:val="00F450B7"/>
    <w:rsid w:val="00F468EF"/>
    <w:rsid w:val="00F51126"/>
    <w:rsid w:val="00F53F3F"/>
    <w:rsid w:val="00F6420B"/>
    <w:rsid w:val="00F64E2D"/>
    <w:rsid w:val="00F741D7"/>
    <w:rsid w:val="00F753C9"/>
    <w:rsid w:val="00F75F67"/>
    <w:rsid w:val="00F77BCB"/>
    <w:rsid w:val="00F8647E"/>
    <w:rsid w:val="00F86F34"/>
    <w:rsid w:val="00F905A7"/>
    <w:rsid w:val="00F923F6"/>
    <w:rsid w:val="00F958D4"/>
    <w:rsid w:val="00F972A0"/>
    <w:rsid w:val="00FA0B43"/>
    <w:rsid w:val="00FA5AC5"/>
    <w:rsid w:val="00FB0152"/>
    <w:rsid w:val="00FB423A"/>
    <w:rsid w:val="00FB44E5"/>
    <w:rsid w:val="00FC02D4"/>
    <w:rsid w:val="00FD0F25"/>
    <w:rsid w:val="00FD15D6"/>
    <w:rsid w:val="00FD71C3"/>
    <w:rsid w:val="00FE434D"/>
    <w:rsid w:val="00FE6820"/>
    <w:rsid w:val="00FE6C90"/>
    <w:rsid w:val="00FF05FC"/>
    <w:rsid w:val="00FF1F1B"/>
    <w:rsid w:val="00FF1F50"/>
    <w:rsid w:val="00FF2F54"/>
    <w:rsid w:val="00FF3D1C"/>
    <w:rsid w:val="017B2F92"/>
    <w:rsid w:val="01C01568"/>
    <w:rsid w:val="02152A7F"/>
    <w:rsid w:val="035A53A4"/>
    <w:rsid w:val="044806AF"/>
    <w:rsid w:val="05E23894"/>
    <w:rsid w:val="08866109"/>
    <w:rsid w:val="0AAB715B"/>
    <w:rsid w:val="0AE4202C"/>
    <w:rsid w:val="0B0A1981"/>
    <w:rsid w:val="0C3949A7"/>
    <w:rsid w:val="0C5825C4"/>
    <w:rsid w:val="0C8B786B"/>
    <w:rsid w:val="0CB71FD4"/>
    <w:rsid w:val="0CFF1846"/>
    <w:rsid w:val="0D156991"/>
    <w:rsid w:val="0EC30BB1"/>
    <w:rsid w:val="0F3D1ED4"/>
    <w:rsid w:val="0F730794"/>
    <w:rsid w:val="10694D29"/>
    <w:rsid w:val="12A30609"/>
    <w:rsid w:val="12BB7570"/>
    <w:rsid w:val="13890FB4"/>
    <w:rsid w:val="13960100"/>
    <w:rsid w:val="15C71051"/>
    <w:rsid w:val="175D1534"/>
    <w:rsid w:val="18645C61"/>
    <w:rsid w:val="1D342D0C"/>
    <w:rsid w:val="1D532D0B"/>
    <w:rsid w:val="1EA36F22"/>
    <w:rsid w:val="1FEA70F4"/>
    <w:rsid w:val="21A35628"/>
    <w:rsid w:val="21B94C5A"/>
    <w:rsid w:val="240076F7"/>
    <w:rsid w:val="249D51E5"/>
    <w:rsid w:val="24F15B79"/>
    <w:rsid w:val="26587709"/>
    <w:rsid w:val="26675A34"/>
    <w:rsid w:val="272F680F"/>
    <w:rsid w:val="27A64096"/>
    <w:rsid w:val="28C95653"/>
    <w:rsid w:val="2C975726"/>
    <w:rsid w:val="2D2D2ACF"/>
    <w:rsid w:val="2D8D4248"/>
    <w:rsid w:val="2DD30BB0"/>
    <w:rsid w:val="2EF44483"/>
    <w:rsid w:val="2F544489"/>
    <w:rsid w:val="2F7278BB"/>
    <w:rsid w:val="2F7C40E8"/>
    <w:rsid w:val="2FC4621F"/>
    <w:rsid w:val="306B299B"/>
    <w:rsid w:val="31CB11F2"/>
    <w:rsid w:val="32490287"/>
    <w:rsid w:val="3688612D"/>
    <w:rsid w:val="373E7E7C"/>
    <w:rsid w:val="37BF6642"/>
    <w:rsid w:val="38CD7870"/>
    <w:rsid w:val="39B6369F"/>
    <w:rsid w:val="3B7B3A2E"/>
    <w:rsid w:val="3B853E6F"/>
    <w:rsid w:val="3BF8200D"/>
    <w:rsid w:val="3D02224E"/>
    <w:rsid w:val="3DE653E8"/>
    <w:rsid w:val="3E95306D"/>
    <w:rsid w:val="3E9D5B1A"/>
    <w:rsid w:val="3ECF742F"/>
    <w:rsid w:val="45837698"/>
    <w:rsid w:val="477A47A8"/>
    <w:rsid w:val="47A97AA1"/>
    <w:rsid w:val="481940B8"/>
    <w:rsid w:val="49A413EB"/>
    <w:rsid w:val="4A1148A0"/>
    <w:rsid w:val="4A55034F"/>
    <w:rsid w:val="4E4058E5"/>
    <w:rsid w:val="509F555D"/>
    <w:rsid w:val="50AA0147"/>
    <w:rsid w:val="52072EF9"/>
    <w:rsid w:val="52897ECB"/>
    <w:rsid w:val="52CB617F"/>
    <w:rsid w:val="567A3BFE"/>
    <w:rsid w:val="5744715F"/>
    <w:rsid w:val="58423B08"/>
    <w:rsid w:val="5B8C1C25"/>
    <w:rsid w:val="5B9B1E39"/>
    <w:rsid w:val="5C57282E"/>
    <w:rsid w:val="5CEA4BC9"/>
    <w:rsid w:val="5EE60292"/>
    <w:rsid w:val="5EF17565"/>
    <w:rsid w:val="5FF96DBD"/>
    <w:rsid w:val="60733548"/>
    <w:rsid w:val="61C31C05"/>
    <w:rsid w:val="62B1503D"/>
    <w:rsid w:val="635F24AE"/>
    <w:rsid w:val="636218DD"/>
    <w:rsid w:val="653C0BE4"/>
    <w:rsid w:val="655F791E"/>
    <w:rsid w:val="65A3417E"/>
    <w:rsid w:val="67C11DAE"/>
    <w:rsid w:val="69015A4A"/>
    <w:rsid w:val="69B33D95"/>
    <w:rsid w:val="6A7A508F"/>
    <w:rsid w:val="6B4A0173"/>
    <w:rsid w:val="6C423172"/>
    <w:rsid w:val="6C4F7452"/>
    <w:rsid w:val="6FDC5B36"/>
    <w:rsid w:val="72D9610E"/>
    <w:rsid w:val="73155A5F"/>
    <w:rsid w:val="73B41ADE"/>
    <w:rsid w:val="75930157"/>
    <w:rsid w:val="75CB7838"/>
    <w:rsid w:val="76761F79"/>
    <w:rsid w:val="76B36440"/>
    <w:rsid w:val="78A70D27"/>
    <w:rsid w:val="7949208E"/>
    <w:rsid w:val="7B37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bCs/>
      <w:sz w:val="32"/>
      <w:szCs w:val="32"/>
    </w:rPr>
  </w:style>
  <w:style w:type="paragraph" w:styleId="4">
    <w:name w:val="heading 3"/>
    <w:basedOn w:val="1"/>
    <w:next w:val="1"/>
    <w:link w:val="22"/>
    <w:qFormat/>
    <w:uiPriority w:val="0"/>
    <w:pPr>
      <w:keepNext/>
      <w:keepLines/>
      <w:spacing w:before="260" w:after="260" w:line="415"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Document Map"/>
    <w:basedOn w:val="1"/>
    <w:qFormat/>
    <w:uiPriority w:val="0"/>
    <w:pPr>
      <w:shd w:val="clear" w:color="auto" w:fill="000080"/>
    </w:pPr>
  </w:style>
  <w:style w:type="paragraph" w:styleId="6">
    <w:name w:val="annotation text"/>
    <w:basedOn w:val="1"/>
    <w:link w:val="23"/>
    <w:unhideWhenUsed/>
    <w:qFormat/>
    <w:uiPriority w:val="99"/>
    <w:pPr>
      <w:jc w:val="left"/>
    </w:pPr>
  </w:style>
  <w:style w:type="paragraph" w:styleId="7">
    <w:name w:val="toc 3"/>
    <w:basedOn w:val="1"/>
    <w:next w:val="1"/>
    <w:qFormat/>
    <w:uiPriority w:val="0"/>
    <w:pPr>
      <w:ind w:left="840" w:leftChars="400"/>
    </w:pPr>
  </w:style>
  <w:style w:type="paragraph" w:styleId="8">
    <w:name w:val="Date"/>
    <w:basedOn w:val="1"/>
    <w:next w:val="1"/>
    <w:link w:val="24"/>
    <w:qFormat/>
    <w:uiPriority w:val="0"/>
    <w:pPr>
      <w:ind w:left="100" w:leftChars="2500"/>
    </w:pPr>
  </w:style>
  <w:style w:type="paragraph" w:styleId="9">
    <w:name w:val="Balloon Text"/>
    <w:basedOn w:val="1"/>
    <w:link w:val="25"/>
    <w:unhideWhenUsed/>
    <w:qFormat/>
    <w:uiPriority w:val="99"/>
    <w:rPr>
      <w:sz w:val="18"/>
      <w:szCs w:val="18"/>
    </w:rPr>
  </w:style>
  <w:style w:type="paragraph" w:styleId="10">
    <w:name w:val="footer"/>
    <w:basedOn w:val="1"/>
    <w:link w:val="26"/>
    <w:qFormat/>
    <w:uiPriority w:val="99"/>
    <w:pPr>
      <w:tabs>
        <w:tab w:val="center" w:pos="4153"/>
        <w:tab w:val="right" w:pos="8306"/>
      </w:tabs>
      <w:snapToGrid w:val="0"/>
      <w:jc w:val="left"/>
    </w:pPr>
    <w:rPr>
      <w:sz w:val="18"/>
      <w:szCs w:val="18"/>
    </w:rPr>
  </w:style>
  <w:style w:type="paragraph" w:styleId="11">
    <w:name w:val="header"/>
    <w:basedOn w:val="1"/>
    <w:link w:val="27"/>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5">
    <w:name w:val="annotation subject"/>
    <w:basedOn w:val="6"/>
    <w:next w:val="6"/>
    <w:link w:val="28"/>
    <w:unhideWhenUsed/>
    <w:qFormat/>
    <w:uiPriority w:val="99"/>
    <w:rPr>
      <w:b/>
      <w:bCs/>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qFormat/>
    <w:uiPriority w:val="0"/>
  </w:style>
  <w:style w:type="character" w:styleId="20">
    <w:name w:val="Hyperlink"/>
    <w:qFormat/>
    <w:uiPriority w:val="0"/>
    <w:rPr>
      <w:color w:val="0000FF"/>
      <w:u w:val="single"/>
    </w:rPr>
  </w:style>
  <w:style w:type="character" w:styleId="21">
    <w:name w:val="annotation reference"/>
    <w:unhideWhenUsed/>
    <w:qFormat/>
    <w:uiPriority w:val="99"/>
    <w:rPr>
      <w:sz w:val="21"/>
      <w:szCs w:val="21"/>
    </w:rPr>
  </w:style>
  <w:style w:type="character" w:customStyle="1" w:styleId="22">
    <w:name w:val="标题 3 字符"/>
    <w:link w:val="4"/>
    <w:qFormat/>
    <w:uiPriority w:val="0"/>
    <w:rPr>
      <w:rFonts w:eastAsia="宋体"/>
      <w:b/>
      <w:bCs/>
      <w:kern w:val="2"/>
      <w:sz w:val="32"/>
      <w:szCs w:val="32"/>
      <w:lang w:val="en-US" w:eastAsia="zh-CN" w:bidi="ar-SA"/>
    </w:rPr>
  </w:style>
  <w:style w:type="character" w:customStyle="1" w:styleId="23">
    <w:name w:val="批注文字 字符"/>
    <w:link w:val="6"/>
    <w:semiHidden/>
    <w:qFormat/>
    <w:uiPriority w:val="99"/>
    <w:rPr>
      <w:kern w:val="2"/>
      <w:sz w:val="21"/>
      <w:szCs w:val="24"/>
    </w:rPr>
  </w:style>
  <w:style w:type="character" w:customStyle="1" w:styleId="24">
    <w:name w:val="日期 字符"/>
    <w:link w:val="8"/>
    <w:qFormat/>
    <w:uiPriority w:val="0"/>
    <w:rPr>
      <w:kern w:val="2"/>
      <w:sz w:val="21"/>
      <w:szCs w:val="24"/>
    </w:rPr>
  </w:style>
  <w:style w:type="character" w:customStyle="1" w:styleId="25">
    <w:name w:val="批注框文本 字符"/>
    <w:link w:val="9"/>
    <w:semiHidden/>
    <w:qFormat/>
    <w:uiPriority w:val="99"/>
    <w:rPr>
      <w:kern w:val="2"/>
      <w:sz w:val="18"/>
      <w:szCs w:val="18"/>
    </w:rPr>
  </w:style>
  <w:style w:type="character" w:customStyle="1" w:styleId="26">
    <w:name w:val="页脚 字符"/>
    <w:link w:val="10"/>
    <w:qFormat/>
    <w:uiPriority w:val="99"/>
    <w:rPr>
      <w:kern w:val="2"/>
      <w:sz w:val="18"/>
      <w:szCs w:val="18"/>
    </w:rPr>
  </w:style>
  <w:style w:type="character" w:customStyle="1" w:styleId="27">
    <w:name w:val="页眉 字符"/>
    <w:link w:val="11"/>
    <w:qFormat/>
    <w:uiPriority w:val="99"/>
    <w:rPr>
      <w:kern w:val="2"/>
      <w:sz w:val="18"/>
      <w:szCs w:val="18"/>
    </w:rPr>
  </w:style>
  <w:style w:type="character" w:customStyle="1" w:styleId="28">
    <w:name w:val="批注主题 字符"/>
    <w:link w:val="15"/>
    <w:semiHidden/>
    <w:qFormat/>
    <w:uiPriority w:val="99"/>
    <w:rPr>
      <w:b/>
      <w:bCs/>
      <w:kern w:val="2"/>
      <w:sz w:val="21"/>
      <w:szCs w:val="24"/>
    </w:rPr>
  </w:style>
  <w:style w:type="character" w:customStyle="1" w:styleId="29">
    <w:name w:val="页眉 Char"/>
    <w:qFormat/>
    <w:uiPriority w:val="99"/>
    <w:rPr>
      <w:kern w:val="2"/>
      <w:sz w:val="18"/>
      <w:szCs w:val="18"/>
    </w:rPr>
  </w:style>
  <w:style w:type="paragraph" w:customStyle="1" w:styleId="30">
    <w:name w:val="Char Char Char Char Char Char Char Char Char Char Char Char Char"/>
    <w:basedOn w:val="1"/>
    <w:qFormat/>
    <w:uiPriority w:val="0"/>
    <w:pPr>
      <w:snapToGrid w:val="0"/>
      <w:spacing w:line="360" w:lineRule="auto"/>
      <w:ind w:firstLine="200" w:firstLineChars="200"/>
    </w:pPr>
    <w:rPr>
      <w:rFonts w:eastAsia="仿宋_GB2312"/>
      <w:sz w:val="24"/>
    </w:rPr>
  </w:style>
  <w:style w:type="paragraph" w:customStyle="1" w:styleId="31">
    <w:name w:val="p0"/>
    <w:basedOn w:val="1"/>
    <w:qFormat/>
    <w:uiPriority w:val="0"/>
    <w:pPr>
      <w:widowControl/>
      <w:spacing w:line="240" w:lineRule="atLeast"/>
    </w:pPr>
    <w:rPr>
      <w:spacing w:val="-6"/>
      <w:kern w:val="0"/>
      <w:sz w:val="32"/>
      <w:szCs w:val="32"/>
    </w:rPr>
  </w:style>
  <w:style w:type="paragraph" w:styleId="32">
    <w:name w:val="List Paragraph"/>
    <w:basedOn w:val="1"/>
    <w:qFormat/>
    <w:uiPriority w:val="34"/>
    <w:pPr>
      <w:ind w:firstLine="420"/>
    </w:pPr>
    <w:rPr>
      <w:rFonts w:ascii="Calibri" w:hAnsi="Calibri"/>
      <w:szCs w:val="22"/>
    </w:rPr>
  </w:style>
  <w:style w:type="character" w:customStyle="1" w:styleId="33">
    <w:name w:val="font31"/>
    <w:qFormat/>
    <w:uiPriority w:val="0"/>
    <w:rPr>
      <w:rFonts w:hint="eastAsia" w:ascii="宋体" w:hAnsi="宋体" w:eastAsia="宋体" w:cs="宋体"/>
      <w:color w:val="000000"/>
      <w:sz w:val="21"/>
      <w:szCs w:val="21"/>
      <w:u w:val="none"/>
    </w:rPr>
  </w:style>
  <w:style w:type="character" w:customStyle="1" w:styleId="34">
    <w:name w:val="font61"/>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Dadi (Beijing) Limited</Company>
  <Pages>4</Pages>
  <Words>2021</Words>
  <Characters>2274</Characters>
  <Lines>122</Lines>
  <Paragraphs>152</Paragraphs>
  <TotalTime>0</TotalTime>
  <ScaleCrop>false</ScaleCrop>
  <LinksUpToDate>false</LinksUpToDate>
  <CharactersWithSpaces>2333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2025-01-17T02:11:00Z</dcterms:created>
  <dc:creator>北京</dc:creator>
  <cp:lastModifiedBy>ԅMr.Blick</cp:lastModifiedBy>
  <cp:lastPrinted>2023-06-13T07:19:00Z</cp:lastPrinted>
  <dcterms:modified xsi:type="dcterms:W3CDTF">2025-10-16T08:42:18Z</dcterms:modified>
  <dc:title>宁东至山东±660kV直流示范工程线路（宁夏建管）竣工决算报告说明书</dc:title>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7394EB1F5A2045B9951E96E2EB326DAC_13</vt:lpwstr>
  </property>
  <property fmtid="{D5CDD505-2E9C-101B-9397-08002B2CF9AE}" pid="4" name="KSOTemplateDocerSaveRecord">
    <vt:lpwstr>eyJoZGlkIjoiNzI1MzljODBiNDliMzEyMzFlZWNlN2EzYjU0N2YzMWEiLCJ1c2VySWQiOiI2Njg4ODU5ODEifQ==</vt:lpwstr>
  </property>
  <property fmtid="{D5CDD505-2E9C-101B-9397-08002B2CF9AE}" pid="5" name="AddOneValuePath">
    <vt:lpwstr>C:\Users\hao\Desktop\报告模板A\6、基建工程竣工决算报表--德皓.xlsx</vt:lpwstr>
  </property>
  <property fmtid="{D5CDD505-2E9C-101B-9397-08002B2CF9AE}" pid="6" name="AddTablePath">
    <vt:lpwstr>C:\Users\hao\Desktop\报告模板A\6、基建工程竣工决算报表--德皓.xlsx</vt:lpwstr>
  </property>
</Properties>
</file>