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A4A"/>
          <w:sz w:val="36"/>
        </w:rPr>
        <w:t>TAIGA BANYA VIETNAM</w:t>
      </w:r>
    </w:p>
    <w:p>
      <w:pPr>
        <w:jc w:val="center"/>
      </w:pPr>
      <w:r>
        <w:rPr>
          <w:color w:val="555555"/>
          <w:sz w:val="24"/>
        </w:rPr>
        <w:t>Response to MIHC Pre-Lease Operational Questionnaire</w:t>
      </w:r>
    </w:p>
    <w:p>
      <w:pPr>
        <w:jc w:val="center"/>
      </w:pPr>
      <w:r>
        <w:rPr>
          <w:sz w:val="22"/>
        </w:rPr>
        <w:t>Le Meridien Saigon — Floor 9 Spa &amp; Wellness Operations</w:t>
      </w:r>
    </w:p>
    <w:p>
      <w:pPr>
        <w:jc w:val="center"/>
      </w:pPr>
      <w:r>
        <w:rPr>
          <w:color w:val="555555"/>
          <w:sz w:val="18"/>
        </w:rPr>
        <w:t>Draft v2  |  March 2026  |  Prepared by RCC / Taiga Banya Vietnam JV  |  Confidential</w:t>
      </w:r>
    </w:p>
    <w:p/>
    <w:tbl>
      <w:tblPr>
        <w:tblStyle w:val="TableGrid"/>
        <w:tblW w:type="auto" w:w="0"/>
        <w:tblLook w:firstColumn="1" w:firstRow="1" w:lastColumn="0" w:lastRow="0" w:noHBand="0" w:noVBand="1" w:val="04A0"/>
      </w:tblPr>
      <w:tblGrid>
        <w:gridCol w:w="9406"/>
      </w:tblGrid>
      <w:tr>
        <w:trPr>
          <w:trHeight w:val="454"/>
        </w:trPr>
        <w:tc>
          <w:tcPr>
            <w:tcW w:type="dxa" w:w="9406"/>
            <w:shd w:val="clear" w:color="auto" w:fill="1B2A4A"/>
          </w:tcPr>
          <w:p>
            <w:pPr>
              <w:spacing w:before="60" w:after="60"/>
            </w:pPr>
            <w:r>
              <w:rPr>
                <w:b/>
                <w:color w:val="FFFFFF"/>
                <w:sz w:val="22"/>
              </w:rPr>
              <w:t>§2 — Commercial Structure</w:t>
            </w:r>
          </w:p>
        </w:tc>
      </w:tr>
    </w:tbl>
    <w:p>
      <w:pPr>
        <w:spacing w:before="0" w:after="40"/>
      </w:pPr>
    </w:p>
    <w:tbl>
      <w:tblPr>
        <w:tblStyle w:val="TableGrid"/>
        <w:tblW w:type="auto" w:w="0"/>
        <w:tblLook w:firstColumn="1" w:firstRow="1" w:lastColumn="0" w:lastRow="0" w:noHBand="0" w:noVBand="1" w:val="04A0"/>
      </w:tblPr>
      <w:tblGrid>
        <w:gridCol w:w="3135"/>
        <w:gridCol w:w="3135"/>
        <w:gridCol w:w="3135"/>
      </w:tblGrid>
      <w:tr>
        <w:tc>
          <w:tcPr>
            <w:tcW w:type="dxa" w:w="567"/>
            <w:shd w:val="clear" w:color="auto" w:fill="EEF1F7"/>
          </w:tcPr>
          <w:p>
            <w:r>
              <w:rPr>
                <w:b/>
                <w:color w:val="555555"/>
                <w:sz w:val="18"/>
              </w:rPr>
              <w:t>#</w:t>
            </w:r>
          </w:p>
        </w:tc>
        <w:tc>
          <w:tcPr>
            <w:tcW w:type="dxa" w:w="3685"/>
            <w:shd w:val="clear" w:color="auto" w:fill="EEF1F7"/>
          </w:tcPr>
          <w:p>
            <w:r>
              <w:rPr>
                <w:b/>
                <w:color w:val="555555"/>
                <w:sz w:val="18"/>
              </w:rPr>
              <w:t>MIHC Question</w:t>
            </w:r>
          </w:p>
        </w:tc>
        <w:tc>
          <w:tcPr>
            <w:tcW w:type="dxa" w:w="5386"/>
            <w:shd w:val="clear" w:color="auto" w:fill="EEF1F7"/>
          </w:tcPr>
          <w:p>
            <w:r>
              <w:rPr>
                <w:b/>
                <w:color w:val="555555"/>
                <w:sz w:val="18"/>
              </w:rPr>
              <w:t>Taiga Banya Position</w:t>
            </w:r>
          </w:p>
        </w:tc>
      </w:tr>
      <w:tr>
        <w:tc>
          <w:tcPr>
            <w:tcW w:type="dxa" w:w="567"/>
          </w:tcPr>
          <w:p>
            <w:pPr>
              <w:jc w:val="center"/>
            </w:pPr>
            <w:r>
              <w:rPr>
                <w:color w:val="555555"/>
                <w:sz w:val="18"/>
              </w:rPr>
              <w:t>1</w:t>
            </w:r>
          </w:p>
        </w:tc>
        <w:tc>
          <w:tcPr>
            <w:tcW w:type="dxa" w:w="3685"/>
          </w:tcPr>
          <w:p>
            <w:r>
              <w:rPr>
                <w:i/>
                <w:color w:val="444444"/>
                <w:sz w:val="18"/>
              </w:rPr>
              <w:t>Fixed rent / revenue share / hybrid?</w:t>
            </w:r>
          </w:p>
        </w:tc>
        <w:tc>
          <w:tcPr>
            <w:tcW w:type="dxa" w:w="5386"/>
          </w:tcPr>
          <w:p>
            <w:r>
              <w:rPr>
                <w:sz w:val="18"/>
              </w:rPr>
              <w:t>Fixed rent at market rate of approximately USD 38/m²/month, consistent with current Riverbank office lease benchmarks within Le Meridien Saigon. No revenue share component proposed.</w:t>
            </w:r>
          </w:p>
        </w:tc>
      </w:tr>
      <w:tr>
        <w:tc>
          <w:tcPr>
            <w:tcW w:type="dxa" w:w="567"/>
          </w:tcPr>
          <w:p>
            <w:pPr>
              <w:jc w:val="center"/>
            </w:pPr>
            <w:r>
              <w:rPr>
                <w:color w:val="555555"/>
                <w:sz w:val="18"/>
              </w:rPr>
              <w:t>2</w:t>
            </w:r>
          </w:p>
        </w:tc>
        <w:tc>
          <w:tcPr>
            <w:tcW w:type="dxa" w:w="3685"/>
          </w:tcPr>
          <w:p>
            <w:r>
              <w:rPr>
                <w:i/>
                <w:color w:val="444444"/>
                <w:sz w:val="18"/>
              </w:rPr>
              <w:t>Minimum guarantee?</w:t>
            </w:r>
          </w:p>
        </w:tc>
        <w:tc>
          <w:tcPr>
            <w:tcW w:type="dxa" w:w="5386"/>
          </w:tcPr>
          <w:p>
            <w:r>
              <w:rPr>
                <w:sz w:val="18"/>
              </w:rPr>
              <w:t>No minimum guarantee. Fixed rent structure eliminates the need for a separate minimum revenue guarantee.</w:t>
            </w:r>
          </w:p>
        </w:tc>
      </w:tr>
      <w:tr>
        <w:tc>
          <w:tcPr>
            <w:tcW w:type="dxa" w:w="567"/>
          </w:tcPr>
          <w:p>
            <w:pPr>
              <w:jc w:val="center"/>
            </w:pPr>
            <w:r>
              <w:rPr>
                <w:color w:val="555555"/>
                <w:sz w:val="18"/>
              </w:rPr>
              <w:t>3</w:t>
            </w:r>
          </w:p>
        </w:tc>
        <w:tc>
          <w:tcPr>
            <w:tcW w:type="dxa" w:w="3685"/>
          </w:tcPr>
          <w:p>
            <w:r>
              <w:rPr>
                <w:i/>
                <w:color w:val="444444"/>
                <w:sz w:val="18"/>
              </w:rPr>
              <w:t>Rent escalation clause?</w:t>
            </w:r>
          </w:p>
        </w:tc>
        <w:tc>
          <w:tcPr>
            <w:tcW w:type="dxa" w:w="5386"/>
          </w:tcPr>
          <w:p>
            <w:r>
              <w:rPr>
                <w:sz w:val="18"/>
              </w:rPr>
              <w:t>Escalation terms to follow Riverbank standard Terms &amp; Conditions as applied to existing office tenants within the property.</w:t>
            </w:r>
          </w:p>
        </w:tc>
      </w:tr>
      <w:tr>
        <w:tc>
          <w:tcPr>
            <w:tcW w:type="dxa" w:w="567"/>
          </w:tcPr>
          <w:p>
            <w:pPr>
              <w:jc w:val="center"/>
            </w:pPr>
            <w:r>
              <w:rPr>
                <w:color w:val="555555"/>
                <w:sz w:val="18"/>
              </w:rPr>
              <w:t>4</w:t>
            </w:r>
          </w:p>
        </w:tc>
        <w:tc>
          <w:tcPr>
            <w:tcW w:type="dxa" w:w="3685"/>
          </w:tcPr>
          <w:p>
            <w:r>
              <w:rPr>
                <w:i/>
                <w:color w:val="444444"/>
                <w:sz w:val="18"/>
              </w:rPr>
              <w:t>Contract term &amp; exit?</w:t>
            </w:r>
          </w:p>
        </w:tc>
        <w:tc>
          <w:tcPr>
            <w:tcW w:type="dxa" w:w="5386"/>
          </w:tcPr>
          <w:p>
            <w:r>
              <w:rPr>
                <w:sz w:val="18"/>
              </w:rPr>
              <w:t>Contract term and all associated clauses (notice period, termination, renewal, force majeure) to follow Riverbank standard T&amp;C.</w:t>
            </w:r>
          </w:p>
        </w:tc>
      </w:tr>
      <w:tr>
        <w:tc>
          <w:tcPr>
            <w:tcW w:type="dxa" w:w="567"/>
          </w:tcPr>
          <w:p>
            <w:pPr>
              <w:jc w:val="center"/>
            </w:pPr>
            <w:r>
              <w:rPr>
                <w:color w:val="555555"/>
                <w:sz w:val="18"/>
              </w:rPr>
              <w:t>5</w:t>
            </w:r>
          </w:p>
        </w:tc>
        <w:tc>
          <w:tcPr>
            <w:tcW w:type="dxa" w:w="3685"/>
          </w:tcPr>
          <w:p>
            <w:r>
              <w:rPr>
                <w:i/>
                <w:color w:val="444444"/>
                <w:sz w:val="18"/>
              </w:rPr>
              <w:t>Security deposit?</w:t>
            </w:r>
          </w:p>
        </w:tc>
        <w:tc>
          <w:tcPr>
            <w:tcW w:type="dxa" w:w="5386"/>
          </w:tcPr>
          <w:p>
            <w:r>
              <w:rPr>
                <w:sz w:val="18"/>
              </w:rPr>
              <w:t>No security deposit required. Taiga Banya Vietnam is a joint venture between RCC and Nordcore — both parties share common ownership with the landlord entity. Deposit waived by mutual agreement.</w:t>
            </w:r>
          </w:p>
        </w:tc>
      </w:tr>
      <w:tr>
        <w:tc>
          <w:tcPr>
            <w:tcW w:type="dxa" w:w="567"/>
          </w:tcPr>
          <w:p>
            <w:pPr>
              <w:jc w:val="center"/>
            </w:pPr>
            <w:r>
              <w:rPr>
                <w:color w:val="555555"/>
                <w:sz w:val="18"/>
              </w:rPr>
              <w:t>6</w:t>
            </w:r>
          </w:p>
        </w:tc>
        <w:tc>
          <w:tcPr>
            <w:tcW w:type="dxa" w:w="3685"/>
          </w:tcPr>
          <w:p>
            <w:r>
              <w:rPr>
                <w:i/>
                <w:color w:val="444444"/>
                <w:sz w:val="18"/>
              </w:rPr>
              <w:t>Revenue definition?</w:t>
            </w:r>
          </w:p>
        </w:tc>
        <w:tc>
          <w:tcPr>
            <w:tcW w:type="dxa" w:w="5386"/>
          </w:tcPr>
          <w:p>
            <w:r>
              <w:rPr>
                <w:sz w:val="18"/>
              </w:rPr>
              <w:t>Not applicable under fixed rent model. For reporting and transparency, Taiga will share monthly gross revenue figures with MIHC GM on a goodwill basis.</w:t>
            </w:r>
          </w:p>
        </w:tc>
      </w:tr>
      <w:tr>
        <w:tc>
          <w:tcPr>
            <w:tcW w:type="dxa" w:w="567"/>
          </w:tcPr>
          <w:p>
            <w:pPr>
              <w:jc w:val="center"/>
            </w:pPr>
            <w:r>
              <w:rPr>
                <w:color w:val="555555"/>
                <w:sz w:val="18"/>
              </w:rPr>
              <w:t>7</w:t>
            </w:r>
          </w:p>
        </w:tc>
        <w:tc>
          <w:tcPr>
            <w:tcW w:type="dxa" w:w="3685"/>
          </w:tcPr>
          <w:p>
            <w:r>
              <w:rPr>
                <w:i/>
                <w:color w:val="444444"/>
                <w:sz w:val="18"/>
              </w:rPr>
              <w:t>Payment cycle?</w:t>
            </w:r>
          </w:p>
        </w:tc>
        <w:tc>
          <w:tcPr>
            <w:tcW w:type="dxa" w:w="5386"/>
          </w:tcPr>
          <w:p>
            <w:r>
              <w:rPr>
                <w:sz w:val="18"/>
              </w:rPr>
              <w:t>Quarterly — rent invoiced and settled every three months in advance.</w:t>
            </w:r>
          </w:p>
        </w:tc>
      </w:tr>
      <w:tr>
        <w:tc>
          <w:tcPr>
            <w:tcW w:type="dxa" w:w="567"/>
          </w:tcPr>
          <w:p>
            <w:pPr>
              <w:jc w:val="center"/>
            </w:pPr>
            <w:r>
              <w:rPr>
                <w:color w:val="555555"/>
                <w:sz w:val="18"/>
              </w:rPr>
              <w:t>8</w:t>
            </w:r>
          </w:p>
        </w:tc>
        <w:tc>
          <w:tcPr>
            <w:tcW w:type="dxa" w:w="3685"/>
          </w:tcPr>
          <w:p>
            <w:r>
              <w:rPr>
                <w:i/>
                <w:color w:val="444444"/>
                <w:sz w:val="18"/>
              </w:rPr>
              <w:t>Utilities — sub-metered or allocated?</w:t>
            </w:r>
          </w:p>
        </w:tc>
        <w:tc>
          <w:tcPr>
            <w:tcW w:type="dxa" w:w="5386"/>
          </w:tcPr>
          <w:p>
            <w:r>
              <w:rPr>
                <w:sz w:val="18"/>
              </w:rPr>
              <w:t>Sub-metered, pay-as-you-go. Dedicated sub-meters for electricity and water to be installed at Taiga's cost prior to operations. Billed at actuals (MIHC blended tariff for electricity; municipal rate for water) with no allocation formula.</w:t>
            </w:r>
          </w:p>
        </w:tc>
      </w:tr>
    </w:tbl>
    <w:p>
      <w:pPr>
        <w:spacing w:before="0" w:after="120"/>
      </w:pPr>
    </w:p>
    <w:tbl>
      <w:tblPr>
        <w:tblStyle w:val="TableGrid"/>
        <w:tblW w:type="auto" w:w="0"/>
        <w:tblLook w:firstColumn="1" w:firstRow="1" w:lastColumn="0" w:lastRow="0" w:noHBand="0" w:noVBand="1" w:val="04A0"/>
      </w:tblPr>
      <w:tblGrid>
        <w:gridCol w:w="9406"/>
      </w:tblGrid>
      <w:tr>
        <w:trPr>
          <w:trHeight w:val="454"/>
        </w:trPr>
        <w:tc>
          <w:tcPr>
            <w:tcW w:type="dxa" w:w="9406"/>
            <w:shd w:val="clear" w:color="auto" w:fill="1B2A4A"/>
          </w:tcPr>
          <w:p>
            <w:pPr>
              <w:spacing w:before="60" w:after="60"/>
            </w:pPr>
            <w:r>
              <w:rPr>
                <w:b/>
                <w:color w:val="FFFFFF"/>
                <w:sz w:val="22"/>
              </w:rPr>
              <w:t>§3 — Brand &amp; Guest Experience Alignment</w:t>
            </w:r>
          </w:p>
        </w:tc>
      </w:tr>
    </w:tbl>
    <w:p>
      <w:pPr>
        <w:spacing w:before="0" w:after="40"/>
      </w:pPr>
    </w:p>
    <w:tbl>
      <w:tblPr>
        <w:tblStyle w:val="TableGrid"/>
        <w:tblW w:type="auto" w:w="0"/>
        <w:tblLook w:firstColumn="1" w:firstRow="1" w:lastColumn="0" w:lastRow="0" w:noHBand="0" w:noVBand="1" w:val="04A0"/>
      </w:tblPr>
      <w:tblGrid>
        <w:gridCol w:w="3135"/>
        <w:gridCol w:w="3135"/>
        <w:gridCol w:w="3135"/>
      </w:tblGrid>
      <w:tr>
        <w:tc>
          <w:tcPr>
            <w:tcW w:type="dxa" w:w="567"/>
            <w:shd w:val="clear" w:color="auto" w:fill="EEF1F7"/>
          </w:tcPr>
          <w:p>
            <w:r>
              <w:rPr>
                <w:b/>
                <w:color w:val="555555"/>
                <w:sz w:val="18"/>
              </w:rPr>
              <w:t>#</w:t>
            </w:r>
          </w:p>
        </w:tc>
        <w:tc>
          <w:tcPr>
            <w:tcW w:type="dxa" w:w="3685"/>
            <w:shd w:val="clear" w:color="auto" w:fill="EEF1F7"/>
          </w:tcPr>
          <w:p>
            <w:r>
              <w:rPr>
                <w:b/>
                <w:color w:val="555555"/>
                <w:sz w:val="18"/>
              </w:rPr>
              <w:t>MIHC Question</w:t>
            </w:r>
          </w:p>
        </w:tc>
        <w:tc>
          <w:tcPr>
            <w:tcW w:type="dxa" w:w="5386"/>
            <w:shd w:val="clear" w:color="auto" w:fill="EEF1F7"/>
          </w:tcPr>
          <w:p>
            <w:r>
              <w:rPr>
                <w:b/>
                <w:color w:val="555555"/>
                <w:sz w:val="18"/>
              </w:rPr>
              <w:t>Taiga Banya Position</w:t>
            </w:r>
          </w:p>
        </w:tc>
      </w:tr>
      <w:tr>
        <w:tc>
          <w:tcPr>
            <w:tcW w:type="dxa" w:w="567"/>
          </w:tcPr>
          <w:p>
            <w:pPr>
              <w:jc w:val="center"/>
            </w:pPr>
            <w:r>
              <w:rPr>
                <w:color w:val="555555"/>
                <w:sz w:val="18"/>
              </w:rPr>
              <w:t>1</w:t>
            </w:r>
          </w:p>
        </w:tc>
        <w:tc>
          <w:tcPr>
            <w:tcW w:type="dxa" w:w="3685"/>
          </w:tcPr>
          <w:p>
            <w:r>
              <w:rPr>
                <w:i/>
                <w:color w:val="444444"/>
                <w:sz w:val="18"/>
              </w:rPr>
              <w:t>Guest complaint escalation — who owns?</w:t>
            </w:r>
          </w:p>
        </w:tc>
        <w:tc>
          <w:tcPr>
            <w:tcW w:type="dxa" w:w="5386"/>
          </w:tcPr>
          <w:p>
            <w:r>
              <w:rPr>
                <w:sz w:val="18"/>
              </w:rPr>
              <w:t>Dual-track: In-room hotel guests → MIHC FO Duty Manager leads resolution. External Taiga guests → Taiga GM resolves directly. Cross-category disputes → joint resolution within 24h. SLA: acknowledgement 2h / resolution 24h.</w:t>
            </w:r>
          </w:p>
        </w:tc>
      </w:tr>
      <w:tr>
        <w:tc>
          <w:tcPr>
            <w:tcW w:type="dxa" w:w="567"/>
          </w:tcPr>
          <w:p>
            <w:pPr>
              <w:jc w:val="center"/>
            </w:pPr>
            <w:r>
              <w:rPr>
                <w:color w:val="555555"/>
                <w:sz w:val="18"/>
              </w:rPr>
              <w:t>2</w:t>
            </w:r>
          </w:p>
        </w:tc>
        <w:tc>
          <w:tcPr>
            <w:tcW w:type="dxa" w:w="3685"/>
          </w:tcPr>
          <w:p>
            <w:r>
              <w:rPr>
                <w:i/>
                <w:color w:val="444444"/>
                <w:sz w:val="18"/>
              </w:rPr>
              <w:t>Cross-selling commission to concierge?</w:t>
            </w:r>
          </w:p>
        </w:tc>
        <w:tc>
          <w:tcPr>
            <w:tcW w:type="dxa" w:w="5386"/>
          </w:tcPr>
          <w:p>
            <w:r>
              <w:rPr>
                <w:sz w:val="18"/>
              </w:rPr>
              <w:t>10–15% commission on confirmed spa bookings originating from FO/Concierge referrals. Tracked via booking source code in Taiga POS. Monthly reconciliation report shared with FO Manager.</w:t>
            </w:r>
          </w:p>
        </w:tc>
      </w:tr>
      <w:tr>
        <w:tc>
          <w:tcPr>
            <w:tcW w:type="dxa" w:w="567"/>
          </w:tcPr>
          <w:p>
            <w:pPr>
              <w:jc w:val="center"/>
            </w:pPr>
            <w:r>
              <w:rPr>
                <w:color w:val="555555"/>
                <w:sz w:val="18"/>
              </w:rPr>
              <w:t>3</w:t>
            </w:r>
          </w:p>
        </w:tc>
        <w:tc>
          <w:tcPr>
            <w:tcW w:type="dxa" w:w="3685"/>
          </w:tcPr>
          <w:p>
            <w:r>
              <w:rPr>
                <w:i/>
                <w:color w:val="444444"/>
                <w:sz w:val="18"/>
              </w:rPr>
              <w:t>PMS integration?</w:t>
            </w:r>
          </w:p>
        </w:tc>
        <w:tc>
          <w:tcPr>
            <w:tcW w:type="dxa" w:w="5386"/>
          </w:tcPr>
          <w:p>
            <w:r>
              <w:rPr>
                <w:sz w:val="18"/>
              </w:rPr>
              <w:t>Taiga will deploy Mindbody or Book4Time as its spa PMS. Room charge posting via Opera interface — Taiga requests MIHC IT to provide API credentials and interface specifications. Estimated integration timeline: 4–6 weeks post-handover.</w:t>
            </w:r>
          </w:p>
        </w:tc>
      </w:tr>
      <w:tr>
        <w:tc>
          <w:tcPr>
            <w:tcW w:type="dxa" w:w="567"/>
          </w:tcPr>
          <w:p>
            <w:pPr>
              <w:jc w:val="center"/>
            </w:pPr>
            <w:r>
              <w:rPr>
                <w:color w:val="555555"/>
                <w:sz w:val="18"/>
              </w:rPr>
              <w:t>4</w:t>
            </w:r>
          </w:p>
        </w:tc>
        <w:tc>
          <w:tcPr>
            <w:tcW w:type="dxa" w:w="3685"/>
          </w:tcPr>
          <w:p>
            <w:r>
              <w:rPr>
                <w:i/>
                <w:color w:val="444444"/>
                <w:sz w:val="18"/>
              </w:rPr>
              <w:t>Hotel website &amp; marketing inclusion?</w:t>
            </w:r>
          </w:p>
        </w:tc>
        <w:tc>
          <w:tcPr>
            <w:tcW w:type="dxa" w:w="5386"/>
          </w:tcPr>
          <w:p>
            <w:r>
              <w:rPr>
                <w:sz w:val="18"/>
              </w:rPr>
              <w:t>Taiga requests inclusion as "Spa &amp; Wellness" on LMS property page. If Marriott HWS policy restricts third-party listings → Taiga accepts QR code/link at FO, in-room collateral, and elevator signage as alternative.</w:t>
            </w:r>
          </w:p>
        </w:tc>
      </w:tr>
    </w:tbl>
    <w:p>
      <w:pPr>
        <w:spacing w:before="0" w:after="120"/>
      </w:pPr>
    </w:p>
    <w:tbl>
      <w:tblPr>
        <w:tblStyle w:val="TableGrid"/>
        <w:tblW w:type="auto" w:w="0"/>
        <w:tblLook w:firstColumn="1" w:firstRow="1" w:lastColumn="0" w:lastRow="0" w:noHBand="0" w:noVBand="1" w:val="04A0"/>
      </w:tblPr>
      <w:tblGrid>
        <w:gridCol w:w="9406"/>
      </w:tblGrid>
      <w:tr>
        <w:trPr>
          <w:trHeight w:val="454"/>
        </w:trPr>
        <w:tc>
          <w:tcPr>
            <w:tcW w:type="dxa" w:w="9406"/>
            <w:shd w:val="clear" w:color="auto" w:fill="1B2A4A"/>
          </w:tcPr>
          <w:p>
            <w:pPr>
              <w:spacing w:before="60" w:after="60"/>
            </w:pPr>
            <w:r>
              <w:rPr>
                <w:b/>
                <w:color w:val="FFFFFF"/>
                <w:sz w:val="22"/>
              </w:rPr>
              <w:t>§4 — Front Office Impact</w:t>
            </w:r>
          </w:p>
        </w:tc>
      </w:tr>
    </w:tbl>
    <w:p>
      <w:pPr>
        <w:spacing w:before="0" w:after="40"/>
      </w:pPr>
    </w:p>
    <w:tbl>
      <w:tblPr>
        <w:tblStyle w:val="TableGrid"/>
        <w:tblW w:type="auto" w:w="0"/>
        <w:tblLook w:firstColumn="1" w:firstRow="1" w:lastColumn="0" w:lastRow="0" w:noHBand="0" w:noVBand="1" w:val="04A0"/>
      </w:tblPr>
      <w:tblGrid>
        <w:gridCol w:w="3135"/>
        <w:gridCol w:w="3135"/>
        <w:gridCol w:w="3135"/>
      </w:tblGrid>
      <w:tr>
        <w:tc>
          <w:tcPr>
            <w:tcW w:type="dxa" w:w="567"/>
            <w:shd w:val="clear" w:color="auto" w:fill="EEF1F7"/>
          </w:tcPr>
          <w:p>
            <w:r>
              <w:rPr>
                <w:b/>
                <w:color w:val="555555"/>
                <w:sz w:val="18"/>
              </w:rPr>
              <w:t>#</w:t>
            </w:r>
          </w:p>
        </w:tc>
        <w:tc>
          <w:tcPr>
            <w:tcW w:type="dxa" w:w="3685"/>
            <w:shd w:val="clear" w:color="auto" w:fill="EEF1F7"/>
          </w:tcPr>
          <w:p>
            <w:r>
              <w:rPr>
                <w:b/>
                <w:color w:val="555555"/>
                <w:sz w:val="18"/>
              </w:rPr>
              <w:t>MIHC Question</w:t>
            </w:r>
          </w:p>
        </w:tc>
        <w:tc>
          <w:tcPr>
            <w:tcW w:type="dxa" w:w="5386"/>
            <w:shd w:val="clear" w:color="auto" w:fill="EEF1F7"/>
          </w:tcPr>
          <w:p>
            <w:r>
              <w:rPr>
                <w:b/>
                <w:color w:val="555555"/>
                <w:sz w:val="18"/>
              </w:rPr>
              <w:t>Taiga Banya Position</w:t>
            </w:r>
          </w:p>
        </w:tc>
      </w:tr>
      <w:tr>
        <w:tc>
          <w:tcPr>
            <w:tcW w:type="dxa" w:w="567"/>
          </w:tcPr>
          <w:p>
            <w:pPr>
              <w:jc w:val="center"/>
            </w:pPr>
            <w:r>
              <w:rPr>
                <w:color w:val="555555"/>
                <w:sz w:val="18"/>
              </w:rPr>
              <w:t>1</w:t>
            </w:r>
          </w:p>
        </w:tc>
        <w:tc>
          <w:tcPr>
            <w:tcW w:type="dxa" w:w="3685"/>
          </w:tcPr>
          <w:p>
            <w:r>
              <w:rPr>
                <w:i/>
                <w:color w:val="444444"/>
                <w:sz w:val="18"/>
              </w:rPr>
              <w:t>Spa reservations through hotel system?</w:t>
            </w:r>
          </w:p>
        </w:tc>
        <w:tc>
          <w:tcPr>
            <w:tcW w:type="dxa" w:w="5386"/>
          </w:tcPr>
          <w:p>
            <w:r>
              <w:rPr>
                <w:sz w:val="18"/>
              </w:rPr>
              <w:t>Taiga manages reservations via own PMS. FO staff can book via dedicated Taiga hotline or embedded web widget in MIHC internal portal. No Opera dependency for scheduling.</w:t>
            </w:r>
          </w:p>
        </w:tc>
      </w:tr>
      <w:tr>
        <w:tc>
          <w:tcPr>
            <w:tcW w:type="dxa" w:w="567"/>
          </w:tcPr>
          <w:p>
            <w:pPr>
              <w:jc w:val="center"/>
            </w:pPr>
            <w:r>
              <w:rPr>
                <w:color w:val="555555"/>
                <w:sz w:val="18"/>
              </w:rPr>
              <w:t>2</w:t>
            </w:r>
          </w:p>
        </w:tc>
        <w:tc>
          <w:tcPr>
            <w:tcW w:type="dxa" w:w="3685"/>
          </w:tcPr>
          <w:p>
            <w:r>
              <w:rPr>
                <w:i/>
                <w:color w:val="444444"/>
                <w:sz w:val="18"/>
              </w:rPr>
              <w:t>Room charge integration?</w:t>
            </w:r>
          </w:p>
        </w:tc>
        <w:tc>
          <w:tcPr>
            <w:tcW w:type="dxa" w:w="5386"/>
          </w:tcPr>
          <w:p>
            <w:r>
              <w:rPr>
                <w:sz w:val="18"/>
              </w:rPr>
              <w:t>In-house hotel guests may charge spa services to room via Opera interface. Daily room charge report to FO Accounting. Settlement: weekly batch reconciled against Opera folio.</w:t>
            </w:r>
          </w:p>
        </w:tc>
      </w:tr>
      <w:tr>
        <w:tc>
          <w:tcPr>
            <w:tcW w:type="dxa" w:w="567"/>
          </w:tcPr>
          <w:p>
            <w:pPr>
              <w:jc w:val="center"/>
            </w:pPr>
            <w:r>
              <w:rPr>
                <w:color w:val="555555"/>
                <w:sz w:val="18"/>
              </w:rPr>
              <w:t>3</w:t>
            </w:r>
          </w:p>
        </w:tc>
        <w:tc>
          <w:tcPr>
            <w:tcW w:type="dxa" w:w="3685"/>
          </w:tcPr>
          <w:p>
            <w:r>
              <w:rPr>
                <w:i/>
                <w:color w:val="444444"/>
                <w:sz w:val="18"/>
              </w:rPr>
              <w:t>Credit policy for in-house guests?</w:t>
            </w:r>
          </w:p>
        </w:tc>
        <w:tc>
          <w:tcPr>
            <w:tcW w:type="dxa" w:w="5386"/>
          </w:tcPr>
          <w:p>
            <w:r>
              <w:rPr>
                <w:sz w:val="18"/>
              </w:rPr>
              <w:t>In-house: credit to room (standard). Walk-in/external: prepayment or card hold at booking. No credit to external guests without prior written approval.</w:t>
            </w:r>
          </w:p>
        </w:tc>
      </w:tr>
      <w:tr>
        <w:tc>
          <w:tcPr>
            <w:tcW w:type="dxa" w:w="567"/>
          </w:tcPr>
          <w:p>
            <w:pPr>
              <w:jc w:val="center"/>
            </w:pPr>
            <w:r>
              <w:rPr>
                <w:color w:val="555555"/>
                <w:sz w:val="18"/>
              </w:rPr>
              <w:t>4</w:t>
            </w:r>
          </w:p>
        </w:tc>
        <w:tc>
          <w:tcPr>
            <w:tcW w:type="dxa" w:w="3685"/>
          </w:tcPr>
          <w:p>
            <w:r>
              <w:rPr>
                <w:i/>
                <w:color w:val="444444"/>
                <w:sz w:val="18"/>
              </w:rPr>
              <w:t>FO upselling commission?</w:t>
            </w:r>
          </w:p>
        </w:tc>
        <w:tc>
          <w:tcPr>
            <w:tcW w:type="dxa" w:w="5386"/>
          </w:tcPr>
          <w:p>
            <w:r>
              <w:rPr>
                <w:sz w:val="18"/>
              </w:rPr>
              <w:t>Covered under §3.2 — 10–15% commission per confirmed referral booking.</w:t>
            </w:r>
          </w:p>
        </w:tc>
      </w:tr>
      <w:tr>
        <w:tc>
          <w:tcPr>
            <w:tcW w:type="dxa" w:w="567"/>
          </w:tcPr>
          <w:p>
            <w:pPr>
              <w:jc w:val="center"/>
            </w:pPr>
            <w:r>
              <w:rPr>
                <w:color w:val="555555"/>
                <w:sz w:val="18"/>
              </w:rPr>
              <w:t>5</w:t>
            </w:r>
          </w:p>
        </w:tc>
        <w:tc>
          <w:tcPr>
            <w:tcW w:type="dxa" w:w="3685"/>
          </w:tcPr>
          <w:p>
            <w:r>
              <w:rPr>
                <w:i/>
                <w:color w:val="444444"/>
                <w:sz w:val="18"/>
              </w:rPr>
              <w:t>Late cancellation / no-show policy?</w:t>
            </w:r>
          </w:p>
        </w:tc>
        <w:tc>
          <w:tcPr>
            <w:tcW w:type="dxa" w:w="5386"/>
          </w:tcPr>
          <w:p>
            <w:r>
              <w:rPr>
                <w:sz w:val="18"/>
              </w:rPr>
              <w:t>24-hour cancellation policy for treatments &gt;60 min; 4-hour for shorter. 50% charge on late cancel; 100% on no-show. In-house guests: charged to room folio.</w:t>
            </w:r>
          </w:p>
        </w:tc>
      </w:tr>
      <w:tr>
        <w:tc>
          <w:tcPr>
            <w:tcW w:type="dxa" w:w="567"/>
          </w:tcPr>
          <w:p>
            <w:pPr>
              <w:jc w:val="center"/>
            </w:pPr>
            <w:r>
              <w:rPr>
                <w:color w:val="555555"/>
                <w:sz w:val="18"/>
              </w:rPr>
              <w:t>6</w:t>
            </w:r>
          </w:p>
        </w:tc>
        <w:tc>
          <w:tcPr>
            <w:tcW w:type="dxa" w:w="3685"/>
          </w:tcPr>
          <w:p>
            <w:r>
              <w:rPr>
                <w:i/>
                <w:color w:val="444444"/>
                <w:sz w:val="18"/>
              </w:rPr>
              <w:t>VIP handling?</w:t>
            </w:r>
          </w:p>
        </w:tc>
        <w:tc>
          <w:tcPr>
            <w:tcW w:type="dxa" w:w="5386"/>
          </w:tcPr>
          <w:p>
            <w:r>
              <w:rPr>
                <w:sz w:val="18"/>
              </w:rPr>
              <w:t>Taiga GM / Senior Therapist = VIP Spa Host. MIHC shares daily VIP list by 14:00. Taiga prepares complimentary welcome amenity (herbal tea, banya ritual) for Ambassador Elite, STARS, and Luminous reservations.</w:t>
            </w:r>
          </w:p>
        </w:tc>
      </w:tr>
      <w:tr>
        <w:tc>
          <w:tcPr>
            <w:tcW w:type="dxa" w:w="567"/>
          </w:tcPr>
          <w:p>
            <w:pPr>
              <w:jc w:val="center"/>
            </w:pPr>
            <w:r>
              <w:rPr>
                <w:color w:val="555555"/>
                <w:sz w:val="18"/>
              </w:rPr>
              <w:t>7</w:t>
            </w:r>
          </w:p>
        </w:tc>
        <w:tc>
          <w:tcPr>
            <w:tcW w:type="dxa" w:w="3685"/>
          </w:tcPr>
          <w:p>
            <w:r>
              <w:rPr>
                <w:i/>
                <w:color w:val="444444"/>
                <w:sz w:val="18"/>
              </w:rPr>
              <w:t>Complimentary treatments for VIPs?</w:t>
            </w:r>
          </w:p>
        </w:tc>
        <w:tc>
          <w:tcPr>
            <w:tcW w:type="dxa" w:w="5386"/>
          </w:tcPr>
          <w:p>
            <w:r>
              <w:rPr>
                <w:sz w:val="18"/>
              </w:rPr>
              <w:t>1× complimentary 30-minute treatment/stay for MIHC-designated VIPs. Monthly cap: 10 comps. MIHC reimburses Taiga at cost rate for volume above cap — defined in SLA Annex.</w:t>
            </w:r>
          </w:p>
        </w:tc>
      </w:tr>
      <w:tr>
        <w:tc>
          <w:tcPr>
            <w:tcW w:type="dxa" w:w="567"/>
          </w:tcPr>
          <w:p>
            <w:pPr>
              <w:jc w:val="center"/>
            </w:pPr>
            <w:r>
              <w:rPr>
                <w:color w:val="555555"/>
                <w:sz w:val="18"/>
              </w:rPr>
              <w:t>8</w:t>
            </w:r>
          </w:p>
        </w:tc>
        <w:tc>
          <w:tcPr>
            <w:tcW w:type="dxa" w:w="3685"/>
          </w:tcPr>
          <w:p>
            <w:r>
              <w:rPr>
                <w:i/>
                <w:color w:val="444444"/>
                <w:sz w:val="18"/>
              </w:rPr>
              <w:t>Service recovery budget?</w:t>
            </w:r>
          </w:p>
        </w:tc>
        <w:tc>
          <w:tcPr>
            <w:tcW w:type="dxa" w:w="5386"/>
          </w:tcPr>
          <w:p>
            <w:r>
              <w:rPr>
                <w:sz w:val="18"/>
              </w:rPr>
              <w:t>Taiga maintains own recovery budget for spa-originated issues. MIHC-gifted spa vouchers billed to MIHC at retail rate, settled monthly.</w:t>
            </w:r>
          </w:p>
        </w:tc>
      </w:tr>
      <w:tr>
        <w:tc>
          <w:tcPr>
            <w:tcW w:type="dxa" w:w="567"/>
          </w:tcPr>
          <w:p>
            <w:pPr>
              <w:jc w:val="center"/>
            </w:pPr>
            <w:r>
              <w:rPr>
                <w:color w:val="555555"/>
                <w:sz w:val="18"/>
              </w:rPr>
              <w:t>9</w:t>
            </w:r>
          </w:p>
        </w:tc>
        <w:tc>
          <w:tcPr>
            <w:tcW w:type="dxa" w:w="3685"/>
          </w:tcPr>
          <w:p>
            <w:r>
              <w:rPr>
                <w:i/>
                <w:color w:val="444444"/>
                <w:sz w:val="18"/>
              </w:rPr>
              <w:t>Spa desk location &amp; staffing?</w:t>
            </w:r>
          </w:p>
        </w:tc>
        <w:tc>
          <w:tcPr>
            <w:tcW w:type="dxa" w:w="5386"/>
          </w:tcPr>
          <w:p>
            <w:r>
              <w:rPr>
                <w:sz w:val="18"/>
              </w:rPr>
              <w:t>Taiga reception on Floor 9. Branded collateral at FO lobby level (leaflets, vouchers). No Taiga staff at MIHC FO — all queries via QR/hotline.</w:t>
            </w:r>
          </w:p>
        </w:tc>
      </w:tr>
      <w:tr>
        <w:tc>
          <w:tcPr>
            <w:tcW w:type="dxa" w:w="567"/>
          </w:tcPr>
          <w:p>
            <w:pPr>
              <w:jc w:val="center"/>
            </w:pPr>
            <w:r>
              <w:rPr>
                <w:color w:val="555555"/>
                <w:sz w:val="18"/>
              </w:rPr>
              <w:t>10</w:t>
            </w:r>
          </w:p>
        </w:tc>
        <w:tc>
          <w:tcPr>
            <w:tcW w:type="dxa" w:w="3685"/>
          </w:tcPr>
          <w:p>
            <w:r>
              <w:rPr>
                <w:i/>
                <w:color w:val="444444"/>
                <w:sz w:val="18"/>
              </w:rPr>
              <w:t>Reporting to FO Manager daily?</w:t>
            </w:r>
          </w:p>
        </w:tc>
        <w:tc>
          <w:tcPr>
            <w:tcW w:type="dxa" w:w="5386"/>
          </w:tcPr>
          <w:p>
            <w:r>
              <w:rPr>
                <w:sz w:val="18"/>
              </w:rPr>
              <w:t>Yes — daily occupancy and treatment count by 09:00. Weekly revenue summary. Monthly P&amp;L to MIHC GM.</w:t>
            </w:r>
          </w:p>
        </w:tc>
      </w:tr>
    </w:tbl>
    <w:p>
      <w:pPr>
        <w:spacing w:before="0" w:after="120"/>
      </w:pPr>
    </w:p>
    <w:tbl>
      <w:tblPr>
        <w:tblStyle w:val="TableGrid"/>
        <w:tblW w:type="auto" w:w="0"/>
        <w:tblLook w:firstColumn="1" w:firstRow="1" w:lastColumn="0" w:lastRow="0" w:noHBand="0" w:noVBand="1" w:val="04A0"/>
      </w:tblPr>
      <w:tblGrid>
        <w:gridCol w:w="9406"/>
      </w:tblGrid>
      <w:tr>
        <w:trPr>
          <w:trHeight w:val="454"/>
        </w:trPr>
        <w:tc>
          <w:tcPr>
            <w:tcW w:type="dxa" w:w="9406"/>
            <w:shd w:val="clear" w:color="auto" w:fill="1B2A4A"/>
          </w:tcPr>
          <w:p>
            <w:pPr>
              <w:spacing w:before="60" w:after="60"/>
            </w:pPr>
            <w:r>
              <w:rPr>
                <w:b/>
                <w:color w:val="FFFFFF"/>
                <w:sz w:val="22"/>
              </w:rPr>
              <w:t>§5 — Housekeeping Impact</w:t>
            </w:r>
          </w:p>
        </w:tc>
      </w:tr>
    </w:tbl>
    <w:p>
      <w:pPr>
        <w:spacing w:before="0" w:after="40"/>
      </w:pPr>
    </w:p>
    <w:tbl>
      <w:tblPr>
        <w:tblStyle w:val="TableGrid"/>
        <w:tblW w:type="auto" w:w="0"/>
        <w:tblLook w:firstColumn="1" w:firstRow="1" w:lastColumn="0" w:lastRow="0" w:noHBand="0" w:noVBand="1" w:val="04A0"/>
      </w:tblPr>
      <w:tblGrid>
        <w:gridCol w:w="3135"/>
        <w:gridCol w:w="3135"/>
        <w:gridCol w:w="3135"/>
      </w:tblGrid>
      <w:tr>
        <w:tc>
          <w:tcPr>
            <w:tcW w:type="dxa" w:w="567"/>
            <w:shd w:val="clear" w:color="auto" w:fill="EEF1F7"/>
          </w:tcPr>
          <w:p>
            <w:r>
              <w:rPr>
                <w:b/>
                <w:color w:val="555555"/>
                <w:sz w:val="18"/>
              </w:rPr>
              <w:t>#</w:t>
            </w:r>
          </w:p>
        </w:tc>
        <w:tc>
          <w:tcPr>
            <w:tcW w:type="dxa" w:w="3685"/>
            <w:shd w:val="clear" w:color="auto" w:fill="EEF1F7"/>
          </w:tcPr>
          <w:p>
            <w:r>
              <w:rPr>
                <w:b/>
                <w:color w:val="555555"/>
                <w:sz w:val="18"/>
              </w:rPr>
              <w:t>MIHC Question</w:t>
            </w:r>
          </w:p>
        </w:tc>
        <w:tc>
          <w:tcPr>
            <w:tcW w:type="dxa" w:w="5386"/>
            <w:shd w:val="clear" w:color="auto" w:fill="EEF1F7"/>
          </w:tcPr>
          <w:p>
            <w:r>
              <w:rPr>
                <w:b/>
                <w:color w:val="555555"/>
                <w:sz w:val="18"/>
              </w:rPr>
              <w:t>Taiga Banya Position</w:t>
            </w:r>
          </w:p>
        </w:tc>
      </w:tr>
      <w:tr>
        <w:tc>
          <w:tcPr>
            <w:tcW w:type="dxa" w:w="567"/>
          </w:tcPr>
          <w:p>
            <w:pPr>
              <w:jc w:val="center"/>
            </w:pPr>
            <w:r>
              <w:rPr>
                <w:color w:val="555555"/>
                <w:sz w:val="18"/>
              </w:rPr>
              <w:t>1</w:t>
            </w:r>
          </w:p>
        </w:tc>
        <w:tc>
          <w:tcPr>
            <w:tcW w:type="dxa" w:w="3685"/>
          </w:tcPr>
          <w:p>
            <w:r>
              <w:rPr>
                <w:i/>
                <w:color w:val="444444"/>
                <w:sz w:val="18"/>
              </w:rPr>
              <w:t>Who cleans treatment rooms?</w:t>
            </w:r>
          </w:p>
        </w:tc>
        <w:tc>
          <w:tcPr>
            <w:tcW w:type="dxa" w:w="5386"/>
          </w:tcPr>
          <w:p>
            <w:r>
              <w:rPr>
                <w:sz w:val="18"/>
              </w:rPr>
              <w:t>Taiga staff — between each guest session and at end of day. No MIHC housekeeping required for treatment rooms.</w:t>
            </w:r>
          </w:p>
        </w:tc>
      </w:tr>
      <w:tr>
        <w:tc>
          <w:tcPr>
            <w:tcW w:type="dxa" w:w="567"/>
          </w:tcPr>
          <w:p>
            <w:pPr>
              <w:jc w:val="center"/>
            </w:pPr>
            <w:r>
              <w:rPr>
                <w:color w:val="555555"/>
                <w:sz w:val="18"/>
              </w:rPr>
              <w:t>2</w:t>
            </w:r>
          </w:p>
        </w:tc>
        <w:tc>
          <w:tcPr>
            <w:tcW w:type="dxa" w:w="3685"/>
          </w:tcPr>
          <w:p>
            <w:r>
              <w:rPr>
                <w:i/>
                <w:color w:val="444444"/>
                <w:sz w:val="18"/>
              </w:rPr>
              <w:t>Who cleans public spa areas?</w:t>
            </w:r>
          </w:p>
        </w:tc>
        <w:tc>
          <w:tcPr>
            <w:tcW w:type="dxa" w:w="5386"/>
          </w:tcPr>
          <w:p>
            <w:r>
              <w:rPr>
                <w:sz w:val="18"/>
              </w:rPr>
              <w:t>Taiga staff responsible for all public spa areas: sauna, banya, relaxation lounge, and spa corridor on Floor 9.</w:t>
            </w:r>
          </w:p>
        </w:tc>
      </w:tr>
      <w:tr>
        <w:tc>
          <w:tcPr>
            <w:tcW w:type="dxa" w:w="567"/>
          </w:tcPr>
          <w:p>
            <w:pPr>
              <w:jc w:val="center"/>
            </w:pPr>
            <w:r>
              <w:rPr>
                <w:color w:val="555555"/>
                <w:sz w:val="18"/>
              </w:rPr>
              <w:t>3</w:t>
            </w:r>
          </w:p>
        </w:tc>
        <w:tc>
          <w:tcPr>
            <w:tcW w:type="dxa" w:w="3685"/>
          </w:tcPr>
          <w:p>
            <w:r>
              <w:rPr>
                <w:i/>
                <w:color w:val="444444"/>
                <w:sz w:val="18"/>
              </w:rPr>
              <w:t>Linen source?</w:t>
            </w:r>
          </w:p>
        </w:tc>
        <w:tc>
          <w:tcPr>
            <w:tcW w:type="dxa" w:w="5386"/>
          </w:tcPr>
          <w:p>
            <w:r>
              <w:rPr>
                <w:sz w:val="18"/>
              </w:rPr>
              <w:t>Taiga-owned linen — proprietary towels, robes, and slippers branded "Taiga Banya." No MIHC linen dependency.</w:t>
            </w:r>
          </w:p>
        </w:tc>
      </w:tr>
      <w:tr>
        <w:tc>
          <w:tcPr>
            <w:tcW w:type="dxa" w:w="567"/>
          </w:tcPr>
          <w:p>
            <w:pPr>
              <w:jc w:val="center"/>
            </w:pPr>
            <w:r>
              <w:rPr>
                <w:color w:val="555555"/>
                <w:sz w:val="18"/>
              </w:rPr>
              <w:t>4</w:t>
            </w:r>
          </w:p>
        </w:tc>
        <w:tc>
          <w:tcPr>
            <w:tcW w:type="dxa" w:w="3685"/>
          </w:tcPr>
          <w:p>
            <w:r>
              <w:rPr>
                <w:i/>
                <w:color w:val="444444"/>
                <w:sz w:val="18"/>
              </w:rPr>
              <w:t>Towel usage (pool + spa)?</w:t>
            </w:r>
          </w:p>
        </w:tc>
        <w:tc>
          <w:tcPr>
            <w:tcW w:type="dxa" w:w="5386"/>
          </w:tcPr>
          <w:p>
            <w:r>
              <w:rPr>
                <w:sz w:val="18"/>
              </w:rPr>
              <w:t>Spa towels managed entirely by Taiga from own inventory. Pool towels managed by MIHC under hotel pool operations (§7). Separate inventories; no commingling.</w:t>
            </w:r>
          </w:p>
        </w:tc>
      </w:tr>
      <w:tr>
        <w:tc>
          <w:tcPr>
            <w:tcW w:type="dxa" w:w="567"/>
          </w:tcPr>
          <w:p>
            <w:pPr>
              <w:jc w:val="center"/>
            </w:pPr>
            <w:r>
              <w:rPr>
                <w:color w:val="555555"/>
                <w:sz w:val="18"/>
              </w:rPr>
              <w:t>5</w:t>
            </w:r>
          </w:p>
        </w:tc>
        <w:tc>
          <w:tcPr>
            <w:tcW w:type="dxa" w:w="3685"/>
          </w:tcPr>
          <w:p>
            <w:r>
              <w:rPr>
                <w:i/>
                <w:color w:val="444444"/>
                <w:sz w:val="18"/>
              </w:rPr>
              <w:t>Laundry cost?</w:t>
            </w:r>
          </w:p>
        </w:tc>
        <w:tc>
          <w:tcPr>
            <w:tcW w:type="dxa" w:w="5386"/>
          </w:tcPr>
          <w:p>
            <w:r>
              <w:rPr>
                <w:sz w:val="18"/>
              </w:rPr>
              <w:t>Taiga bears 100% of own linen laundry costs. Taiga prefers external laundry vendor. Request MIHC to confirm loading dock access policy for external vendors.</w:t>
            </w:r>
          </w:p>
        </w:tc>
      </w:tr>
      <w:tr>
        <w:tc>
          <w:tcPr>
            <w:tcW w:type="dxa" w:w="567"/>
          </w:tcPr>
          <w:p>
            <w:pPr>
              <w:jc w:val="center"/>
            </w:pPr>
            <w:r>
              <w:rPr>
                <w:color w:val="555555"/>
                <w:sz w:val="18"/>
              </w:rPr>
              <w:t>6</w:t>
            </w:r>
          </w:p>
        </w:tc>
        <w:tc>
          <w:tcPr>
            <w:tcW w:type="dxa" w:w="3685"/>
          </w:tcPr>
          <w:p>
            <w:r>
              <w:rPr>
                <w:i/>
                <w:color w:val="444444"/>
                <w:sz w:val="18"/>
              </w:rPr>
              <w:t>Linen replacement?</w:t>
            </w:r>
          </w:p>
        </w:tc>
        <w:tc>
          <w:tcPr>
            <w:tcW w:type="dxa" w:w="5386"/>
          </w:tcPr>
          <w:p>
            <w:r>
              <w:rPr>
                <w:sz w:val="18"/>
              </w:rPr>
              <w:t>Taiga responsibility. Minimum 3× par stock maintained at all times.</w:t>
            </w:r>
          </w:p>
        </w:tc>
      </w:tr>
      <w:tr>
        <w:tc>
          <w:tcPr>
            <w:tcW w:type="dxa" w:w="567"/>
          </w:tcPr>
          <w:p>
            <w:pPr>
              <w:jc w:val="center"/>
            </w:pPr>
            <w:r>
              <w:rPr>
                <w:color w:val="555555"/>
                <w:sz w:val="18"/>
              </w:rPr>
              <w:t>7</w:t>
            </w:r>
          </w:p>
        </w:tc>
        <w:tc>
          <w:tcPr>
            <w:tcW w:type="dxa" w:w="3685"/>
          </w:tcPr>
          <w:p>
            <w:r>
              <w:rPr>
                <w:i/>
                <w:color w:val="444444"/>
                <w:sz w:val="18"/>
              </w:rPr>
              <w:t>Deep cleaning?</w:t>
            </w:r>
          </w:p>
        </w:tc>
        <w:tc>
          <w:tcPr>
            <w:tcW w:type="dxa" w:w="5386"/>
          </w:tcPr>
          <w:p>
            <w:r>
              <w:rPr>
                <w:sz w:val="18"/>
              </w:rPr>
              <w:t>Taiga: monthly deep clean of treatment rooms. MIHC: bi-annual structural areas (ceilings, HVAC, drains) — cost allocation by mutual agreement.</w:t>
            </w:r>
          </w:p>
        </w:tc>
      </w:tr>
      <w:tr>
        <w:tc>
          <w:tcPr>
            <w:tcW w:type="dxa" w:w="567"/>
          </w:tcPr>
          <w:p>
            <w:pPr>
              <w:jc w:val="center"/>
            </w:pPr>
            <w:r>
              <w:rPr>
                <w:color w:val="555555"/>
                <w:sz w:val="18"/>
              </w:rPr>
              <w:t>8</w:t>
            </w:r>
          </w:p>
        </w:tc>
        <w:tc>
          <w:tcPr>
            <w:tcW w:type="dxa" w:w="3685"/>
          </w:tcPr>
          <w:p>
            <w:r>
              <w:rPr>
                <w:i/>
                <w:color w:val="444444"/>
                <w:sz w:val="18"/>
              </w:rPr>
              <w:t>Pest control?</w:t>
            </w:r>
          </w:p>
        </w:tc>
        <w:tc>
          <w:tcPr>
            <w:tcW w:type="dxa" w:w="5386"/>
          </w:tcPr>
          <w:p>
            <w:r>
              <w:rPr>
                <w:sz w:val="18"/>
              </w:rPr>
              <w:t>MIHC coordinates building-wide program; Taiga included. Taiga pays pro-rata share by leased m².</w:t>
            </w:r>
          </w:p>
        </w:tc>
      </w:tr>
      <w:tr>
        <w:tc>
          <w:tcPr>
            <w:tcW w:type="dxa" w:w="567"/>
          </w:tcPr>
          <w:p>
            <w:pPr>
              <w:jc w:val="center"/>
            </w:pPr>
            <w:r>
              <w:rPr>
                <w:color w:val="555555"/>
                <w:sz w:val="18"/>
              </w:rPr>
              <w:t>9</w:t>
            </w:r>
          </w:p>
        </w:tc>
        <w:tc>
          <w:tcPr>
            <w:tcW w:type="dxa" w:w="3685"/>
          </w:tcPr>
          <w:p>
            <w:r>
              <w:rPr>
                <w:i/>
                <w:color w:val="444444"/>
                <w:sz w:val="18"/>
              </w:rPr>
              <w:t>Uniform laundry?</w:t>
            </w:r>
          </w:p>
        </w:tc>
        <w:tc>
          <w:tcPr>
            <w:tcW w:type="dxa" w:w="5386"/>
          </w:tcPr>
          <w:p>
            <w:r>
              <w:rPr>
                <w:sz w:val="18"/>
              </w:rPr>
              <w:t>Borne by Taiga. Processing location to be determined — external vendor or MIHC facility subject to availability and pricing. Request MIHC rate schedule.</w:t>
            </w:r>
          </w:p>
        </w:tc>
      </w:tr>
      <w:tr>
        <w:tc>
          <w:tcPr>
            <w:tcW w:type="dxa" w:w="567"/>
          </w:tcPr>
          <w:p>
            <w:pPr>
              <w:jc w:val="center"/>
            </w:pPr>
            <w:r>
              <w:rPr>
                <w:color w:val="555555"/>
                <w:sz w:val="18"/>
              </w:rPr>
              <w:t>10</w:t>
            </w:r>
          </w:p>
        </w:tc>
        <w:tc>
          <w:tcPr>
            <w:tcW w:type="dxa" w:w="3685"/>
          </w:tcPr>
          <w:p>
            <w:r>
              <w:rPr>
                <w:i/>
                <w:color w:val="444444"/>
                <w:sz w:val="18"/>
              </w:rPr>
              <w:t>Pool towel issuance?</w:t>
            </w:r>
          </w:p>
        </w:tc>
        <w:tc>
          <w:tcPr>
            <w:tcW w:type="dxa" w:w="5386"/>
          </w:tcPr>
          <w:p>
            <w:r>
              <w:rPr>
                <w:sz w:val="18"/>
              </w:rPr>
              <w:t>Pool is under MIHC management — pool towel issuance and control is MIHC's responsibility.</w:t>
            </w:r>
          </w:p>
        </w:tc>
      </w:tr>
    </w:tbl>
    <w:p>
      <w:pPr>
        <w:spacing w:before="80" w:after="160"/>
        <w:ind w:left="170"/>
      </w:pPr>
      <w:r>
        <w:rPr>
          <w:color w:val="555555"/>
          <w:sz w:val="17"/>
        </w:rPr>
        <w:t>💰 HK Cost Summary: Linen laundry → Taiga (external) | Uniform laundry → Taiga (location TBD) | MIHC HK for Taiga areas → N/A | Treatment room chemicals → Taiga | Pest control → pro-rata by m²</w:t>
      </w:r>
    </w:p>
    <w:p>
      <w:pPr>
        <w:spacing w:before="0" w:after="120"/>
      </w:pPr>
    </w:p>
    <w:tbl>
      <w:tblPr>
        <w:tblStyle w:val="TableGrid"/>
        <w:tblW w:type="auto" w:w="0"/>
        <w:tblLook w:firstColumn="1" w:firstRow="1" w:lastColumn="0" w:lastRow="0" w:noHBand="0" w:noVBand="1" w:val="04A0"/>
      </w:tblPr>
      <w:tblGrid>
        <w:gridCol w:w="9406"/>
      </w:tblGrid>
      <w:tr>
        <w:trPr>
          <w:trHeight w:val="454"/>
        </w:trPr>
        <w:tc>
          <w:tcPr>
            <w:tcW w:type="dxa" w:w="9406"/>
            <w:shd w:val="clear" w:color="auto" w:fill="1B2A4A"/>
          </w:tcPr>
          <w:p>
            <w:pPr>
              <w:spacing w:before="60" w:after="60"/>
            </w:pPr>
            <w:r>
              <w:rPr>
                <w:b/>
                <w:color w:val="FFFFFF"/>
                <w:sz w:val="22"/>
              </w:rPr>
              <w:t>§6 — Engineering Impact</w:t>
            </w:r>
          </w:p>
        </w:tc>
      </w:tr>
    </w:tbl>
    <w:p>
      <w:pPr>
        <w:spacing w:before="0" w:after="40"/>
      </w:pPr>
    </w:p>
    <w:tbl>
      <w:tblPr>
        <w:tblStyle w:val="TableGrid"/>
        <w:tblW w:type="auto" w:w="0"/>
        <w:tblLook w:firstColumn="1" w:firstRow="1" w:lastColumn="0" w:lastRow="0" w:noHBand="0" w:noVBand="1" w:val="04A0"/>
      </w:tblPr>
      <w:tblGrid>
        <w:gridCol w:w="3135"/>
        <w:gridCol w:w="3135"/>
        <w:gridCol w:w="3135"/>
      </w:tblGrid>
      <w:tr>
        <w:tc>
          <w:tcPr>
            <w:tcW w:type="dxa" w:w="567"/>
            <w:shd w:val="clear" w:color="auto" w:fill="EEF1F7"/>
          </w:tcPr>
          <w:p>
            <w:r>
              <w:rPr>
                <w:b/>
                <w:color w:val="555555"/>
                <w:sz w:val="18"/>
              </w:rPr>
              <w:t>#</w:t>
            </w:r>
          </w:p>
        </w:tc>
        <w:tc>
          <w:tcPr>
            <w:tcW w:type="dxa" w:w="3685"/>
            <w:shd w:val="clear" w:color="auto" w:fill="EEF1F7"/>
          </w:tcPr>
          <w:p>
            <w:r>
              <w:rPr>
                <w:b/>
                <w:color w:val="555555"/>
                <w:sz w:val="18"/>
              </w:rPr>
              <w:t>MIHC Question</w:t>
            </w:r>
          </w:p>
        </w:tc>
        <w:tc>
          <w:tcPr>
            <w:tcW w:type="dxa" w:w="5386"/>
            <w:shd w:val="clear" w:color="auto" w:fill="EEF1F7"/>
          </w:tcPr>
          <w:p>
            <w:r>
              <w:rPr>
                <w:b/>
                <w:color w:val="555555"/>
                <w:sz w:val="18"/>
              </w:rPr>
              <w:t>Taiga Banya Position</w:t>
            </w:r>
          </w:p>
        </w:tc>
      </w:tr>
      <w:tr>
        <w:tc>
          <w:tcPr>
            <w:tcW w:type="dxa" w:w="567"/>
          </w:tcPr>
          <w:p>
            <w:pPr>
              <w:jc w:val="center"/>
            </w:pPr>
            <w:r>
              <w:rPr>
                <w:color w:val="555555"/>
                <w:sz w:val="18"/>
              </w:rPr>
              <w:t>1</w:t>
            </w:r>
          </w:p>
        </w:tc>
        <w:tc>
          <w:tcPr>
            <w:tcW w:type="dxa" w:w="3685"/>
          </w:tcPr>
          <w:p>
            <w:r>
              <w:rPr>
                <w:i/>
                <w:color w:val="444444"/>
                <w:sz w:val="18"/>
              </w:rPr>
              <w:t>MEP load capacity assessment?</w:t>
            </w:r>
          </w:p>
        </w:tc>
        <w:tc>
          <w:tcPr>
            <w:tcW w:type="dxa" w:w="5386"/>
          </w:tcPr>
          <w:p>
            <w:r>
              <w:rPr>
                <w:sz w:val="18"/>
              </w:rPr>
              <w:t>Taiga commissions independent MEP assessment pre-fit-out (at Taiga's cost). Report shared with MIHC Engineering within 30 days of lease commencement.</w:t>
            </w:r>
          </w:p>
        </w:tc>
      </w:tr>
      <w:tr>
        <w:tc>
          <w:tcPr>
            <w:tcW w:type="dxa" w:w="567"/>
          </w:tcPr>
          <w:p>
            <w:pPr>
              <w:jc w:val="center"/>
            </w:pPr>
            <w:r>
              <w:rPr>
                <w:color w:val="555555"/>
                <w:sz w:val="18"/>
              </w:rPr>
              <w:t>2</w:t>
            </w:r>
          </w:p>
        </w:tc>
        <w:tc>
          <w:tcPr>
            <w:tcW w:type="dxa" w:w="3685"/>
          </w:tcPr>
          <w:p>
            <w:r>
              <w:rPr>
                <w:i/>
                <w:color w:val="444444"/>
                <w:sz w:val="18"/>
              </w:rPr>
              <w:t>Equipment loads?</w:t>
            </w:r>
          </w:p>
        </w:tc>
        <w:tc>
          <w:tcPr>
            <w:tcW w:type="dxa" w:w="5386"/>
          </w:tcPr>
          <w:p>
            <w:r>
              <w:rPr>
                <w:sz w:val="18"/>
              </w:rPr>
              <w:t>Banya/sauna: 15–25 kW/unit. Wet treatment rooms: additional drainage and hot water demand. Full equipment load schedule provided to MIHC Engineering at fit-out design stage.</w:t>
            </w:r>
          </w:p>
        </w:tc>
      </w:tr>
      <w:tr>
        <w:tc>
          <w:tcPr>
            <w:tcW w:type="dxa" w:w="567"/>
          </w:tcPr>
          <w:p>
            <w:pPr>
              <w:jc w:val="center"/>
            </w:pPr>
            <w:r>
              <w:rPr>
                <w:color w:val="555555"/>
                <w:sz w:val="18"/>
              </w:rPr>
              <w:t>3</w:t>
            </w:r>
          </w:p>
        </w:tc>
        <w:tc>
          <w:tcPr>
            <w:tcW w:type="dxa" w:w="3685"/>
          </w:tcPr>
          <w:p>
            <w:r>
              <w:rPr>
                <w:i/>
                <w:color w:val="444444"/>
                <w:sz w:val="18"/>
              </w:rPr>
              <w:t>Water consumption forecast?</w:t>
            </w:r>
          </w:p>
        </w:tc>
        <w:tc>
          <w:tcPr>
            <w:tcW w:type="dxa" w:w="5386"/>
          </w:tcPr>
          <w:p>
            <w:r>
              <w:rPr>
                <w:sz w:val="18"/>
              </w:rPr>
              <w:t>⚠ Estimated 20–30 m³/day (banya operations, wet treatment rooms, steam, general spa use). Sub-metered; reported to MIHC monthly.</w:t>
            </w:r>
          </w:p>
        </w:tc>
      </w:tr>
      <w:tr>
        <w:tc>
          <w:tcPr>
            <w:tcW w:type="dxa" w:w="567"/>
          </w:tcPr>
          <w:p>
            <w:pPr>
              <w:jc w:val="center"/>
            </w:pPr>
            <w:r>
              <w:rPr>
                <w:color w:val="555555"/>
                <w:sz w:val="18"/>
              </w:rPr>
              <w:t>4</w:t>
            </w:r>
          </w:p>
        </w:tc>
        <w:tc>
          <w:tcPr>
            <w:tcW w:type="dxa" w:w="3685"/>
          </w:tcPr>
          <w:p>
            <w:r>
              <w:rPr>
                <w:i/>
                <w:color w:val="444444"/>
                <w:sz w:val="18"/>
              </w:rPr>
              <w:t>Hot water impact?</w:t>
            </w:r>
          </w:p>
        </w:tc>
        <w:tc>
          <w:tcPr>
            <w:tcW w:type="dxa" w:w="5386"/>
          </w:tcPr>
          <w:p>
            <w:r>
              <w:rPr>
                <w:sz w:val="18"/>
              </w:rPr>
              <w:t>⚠ CRITICAL: Banya steam and wet treatments require sustained hot water supply. Taiga requests MIHC Engineering to confirm boiler reserve capacity before fit-out. If insufficient: dedicated Taiga hot water unit + plant room space + capex allocation to be agreed in lease.</w:t>
            </w:r>
          </w:p>
        </w:tc>
      </w:tr>
      <w:tr>
        <w:tc>
          <w:tcPr>
            <w:tcW w:type="dxa" w:w="567"/>
          </w:tcPr>
          <w:p>
            <w:pPr>
              <w:jc w:val="center"/>
            </w:pPr>
            <w:r>
              <w:rPr>
                <w:color w:val="555555"/>
                <w:sz w:val="18"/>
              </w:rPr>
              <w:t>5</w:t>
            </w:r>
          </w:p>
        </w:tc>
        <w:tc>
          <w:tcPr>
            <w:tcW w:type="dxa" w:w="3685"/>
          </w:tcPr>
          <w:p>
            <w:r>
              <w:rPr>
                <w:i/>
                <w:color w:val="444444"/>
                <w:sz w:val="18"/>
              </w:rPr>
              <w:t>Drainage requirements?</w:t>
            </w:r>
          </w:p>
        </w:tc>
        <w:tc>
          <w:tcPr>
            <w:tcW w:type="dxa" w:w="5386"/>
          </w:tcPr>
          <w:p>
            <w:r>
              <w:rPr>
                <w:sz w:val="18"/>
              </w:rPr>
              <w:t>High demand from banya splash areas and wet rooms. Fit-out contractor assesses Floor 9 capacity. Tenant improvements → Taiga. Structural upgrades → MIHC as landlord obligation.</w:t>
            </w:r>
          </w:p>
        </w:tc>
      </w:tr>
      <w:tr>
        <w:tc>
          <w:tcPr>
            <w:tcW w:type="dxa" w:w="567"/>
          </w:tcPr>
          <w:p>
            <w:pPr>
              <w:jc w:val="center"/>
            </w:pPr>
            <w:r>
              <w:rPr>
                <w:color w:val="555555"/>
                <w:sz w:val="18"/>
              </w:rPr>
              <w:t>6</w:t>
            </w:r>
          </w:p>
        </w:tc>
        <w:tc>
          <w:tcPr>
            <w:tcW w:type="dxa" w:w="3685"/>
          </w:tcPr>
          <w:p>
            <w:r>
              <w:rPr>
                <w:i/>
                <w:color w:val="444444"/>
                <w:sz w:val="18"/>
              </w:rPr>
              <w:t>Steam/sauna electrical load?</w:t>
            </w:r>
          </w:p>
        </w:tc>
        <w:tc>
          <w:tcPr>
            <w:tcW w:type="dxa" w:w="5386"/>
          </w:tcPr>
          <w:p>
            <w:r>
              <w:rPr>
                <w:sz w:val="18"/>
              </w:rPr>
              <w:t>Combined ~40–60 kW. Generator/UPS backup required. Request MIHC to confirm Floor 9 emergency circuit coverage.</w:t>
            </w:r>
          </w:p>
        </w:tc>
      </w:tr>
      <w:tr>
        <w:tc>
          <w:tcPr>
            <w:tcW w:type="dxa" w:w="567"/>
          </w:tcPr>
          <w:p>
            <w:pPr>
              <w:jc w:val="center"/>
            </w:pPr>
            <w:r>
              <w:rPr>
                <w:color w:val="555555"/>
                <w:sz w:val="18"/>
              </w:rPr>
              <w:t>7</w:t>
            </w:r>
          </w:p>
        </w:tc>
        <w:tc>
          <w:tcPr>
            <w:tcW w:type="dxa" w:w="3685"/>
          </w:tcPr>
          <w:p>
            <w:r>
              <w:rPr>
                <w:i/>
                <w:color w:val="444444"/>
                <w:sz w:val="18"/>
              </w:rPr>
              <w:t>Preventive maintenance?</w:t>
            </w:r>
          </w:p>
        </w:tc>
        <w:tc>
          <w:tcPr>
            <w:tcW w:type="dxa" w:w="5386"/>
          </w:tcPr>
          <w:p>
            <w:r>
              <w:rPr>
                <w:sz w:val="18"/>
              </w:rPr>
              <w:t>Taiga maintains all spa equipment. MIHC maintains building systems (main HVAC, plumbing trunks, electrical panels).</w:t>
            </w:r>
          </w:p>
        </w:tc>
      </w:tr>
      <w:tr>
        <w:tc>
          <w:tcPr>
            <w:tcW w:type="dxa" w:w="567"/>
          </w:tcPr>
          <w:p>
            <w:pPr>
              <w:jc w:val="center"/>
            </w:pPr>
            <w:r>
              <w:rPr>
                <w:color w:val="555555"/>
                <w:sz w:val="18"/>
              </w:rPr>
              <w:t>8</w:t>
            </w:r>
          </w:p>
        </w:tc>
        <w:tc>
          <w:tcPr>
            <w:tcW w:type="dxa" w:w="3685"/>
          </w:tcPr>
          <w:p>
            <w:r>
              <w:rPr>
                <w:i/>
                <w:color w:val="444444"/>
                <w:sz w:val="18"/>
              </w:rPr>
              <w:t>Plant room access?</w:t>
            </w:r>
          </w:p>
        </w:tc>
        <w:tc>
          <w:tcPr>
            <w:tcW w:type="dxa" w:w="5386"/>
          </w:tcPr>
          <w:p>
            <w:r>
              <w:rPr>
                <w:sz w:val="18"/>
              </w:rPr>
              <w:t>Escorted access only (with MIHC Engineering rep). No unescorted access. Key custody with MIHC Engineering.</w:t>
            </w:r>
          </w:p>
        </w:tc>
      </w:tr>
      <w:tr>
        <w:tc>
          <w:tcPr>
            <w:tcW w:type="dxa" w:w="567"/>
          </w:tcPr>
          <w:p>
            <w:pPr>
              <w:jc w:val="center"/>
            </w:pPr>
            <w:r>
              <w:rPr>
                <w:color w:val="555555"/>
                <w:sz w:val="18"/>
              </w:rPr>
              <w:t>9</w:t>
            </w:r>
          </w:p>
        </w:tc>
        <w:tc>
          <w:tcPr>
            <w:tcW w:type="dxa" w:w="3685"/>
          </w:tcPr>
          <w:p>
            <w:r>
              <w:rPr>
                <w:i/>
                <w:color w:val="444444"/>
                <w:sz w:val="18"/>
              </w:rPr>
              <w:t>Energy meter installation?</w:t>
            </w:r>
          </w:p>
        </w:tc>
        <w:tc>
          <w:tcPr>
            <w:tcW w:type="dxa" w:w="5386"/>
          </w:tcPr>
          <w:p>
            <w:r>
              <w:rPr>
                <w:sz w:val="18"/>
              </w:rPr>
              <w:t>Dedicated sub-meter installed by Taiga (at Taiga's cost) before operations. Monthly readings shared with MIHC Accounting by Day 5.</w:t>
            </w:r>
          </w:p>
        </w:tc>
      </w:tr>
      <w:tr>
        <w:tc>
          <w:tcPr>
            <w:tcW w:type="dxa" w:w="567"/>
          </w:tcPr>
          <w:p>
            <w:pPr>
              <w:jc w:val="center"/>
            </w:pPr>
            <w:r>
              <w:rPr>
                <w:color w:val="555555"/>
                <w:sz w:val="18"/>
              </w:rPr>
              <w:t>10</w:t>
            </w:r>
          </w:p>
        </w:tc>
        <w:tc>
          <w:tcPr>
            <w:tcW w:type="dxa" w:w="3685"/>
          </w:tcPr>
          <w:p>
            <w:r>
              <w:rPr>
                <w:i/>
                <w:color w:val="444444"/>
                <w:sz w:val="18"/>
              </w:rPr>
              <w:t>Emergency breakdown protocol?</w:t>
            </w:r>
          </w:p>
        </w:tc>
        <w:tc>
          <w:tcPr>
            <w:tcW w:type="dxa" w:w="5386"/>
          </w:tcPr>
          <w:p>
            <w:r>
              <w:rPr>
                <w:sz w:val="18"/>
              </w:rPr>
              <w:t>Taiga GM contacts MIHC Engineering Duty Manager via dedicated line. SLA: 30-min acknowledgement / 2h on-site for critical failures. Joint Emergency Response Annex to be incorporated in lease.</w:t>
            </w:r>
          </w:p>
        </w:tc>
      </w:tr>
    </w:tbl>
    <w:p>
      <w:pPr>
        <w:spacing w:before="80" w:after="160"/>
        <w:ind w:left="170"/>
      </w:pPr>
      <w:r>
        <w:rPr>
          <w:color w:val="555555"/>
          <w:sz w:val="17"/>
        </w:rPr>
        <w:t>💰 Engineering Charges: Electricity → sub-metered, MIHC blended tariff + 5% admin | Water → sub-metered, municipal rate + 5% admin | Chiller → m² allocation | Engineering standby → flat monthly retainer (TBD)</w:t>
      </w:r>
    </w:p>
    <w:p>
      <w:pPr>
        <w:spacing w:before="0" w:after="120"/>
      </w:pPr>
    </w:p>
    <w:tbl>
      <w:tblPr>
        <w:tblStyle w:val="TableGrid"/>
        <w:tblW w:type="auto" w:w="0"/>
        <w:tblLook w:firstColumn="1" w:firstRow="1" w:lastColumn="0" w:lastRow="0" w:noHBand="0" w:noVBand="1" w:val="04A0"/>
      </w:tblPr>
      <w:tblGrid>
        <w:gridCol w:w="9406"/>
      </w:tblGrid>
      <w:tr>
        <w:trPr>
          <w:trHeight w:val="454"/>
        </w:trPr>
        <w:tc>
          <w:tcPr>
            <w:tcW w:type="dxa" w:w="9406"/>
            <w:shd w:val="clear" w:color="auto" w:fill="1B2A4A"/>
          </w:tcPr>
          <w:p>
            <w:pPr>
              <w:spacing w:before="60" w:after="60"/>
            </w:pPr>
            <w:r>
              <w:rPr>
                <w:b/>
                <w:color w:val="FFFFFF"/>
                <w:sz w:val="22"/>
              </w:rPr>
              <w:t>§7 — Pool Management</w:t>
            </w:r>
            <w:r>
              <w:rPr>
                <w:color w:val="FFE080"/>
                <w:sz w:val="18"/>
              </w:rPr>
              <w:t xml:space="preserve">  [Shared Use — MIHC Managed]</w:t>
            </w:r>
          </w:p>
        </w:tc>
      </w:tr>
    </w:tbl>
    <w:p>
      <w:pPr>
        <w:spacing w:before="0" w:after="40"/>
      </w:pPr>
    </w:p>
    <w:p>
      <w:pPr>
        <w:spacing w:before="80" w:after="80"/>
        <w:ind w:left="170" w:right="170"/>
      </w:pPr>
      <w:r>
        <w:rPr>
          <w:b/>
          <w:color w:val="1B2A4A"/>
          <w:sz w:val="18"/>
        </w:rPr>
        <w:t xml:space="preserve">ℹ  Scope: </w:t>
      </w:r>
      <w:r>
        <w:rPr>
          <w:color w:val="333333"/>
          <w:sz w:val="18"/>
        </w:rPr>
        <w:t>The swimming pool on Floor 9 is a shared facility under MIHC hotel management. Le Meridien/MIHC is responsible for all pool operations including lifeguard deployment, water treatment, maintenance, and all associated costs. No cost charge-back to Taiga Banya. F&amp;B at poolside continues to be managed by IRD under standard hotel arrangements. Taiga guests will have access to the pool as part of their spa visit, subject to MIHC pool rules and capacity.</w:t>
      </w:r>
    </w:p>
    <w:p>
      <w:pPr>
        <w:spacing w:before="0" w:after="40"/>
      </w:pPr>
    </w:p>
    <w:tbl>
      <w:tblPr>
        <w:tblStyle w:val="TableGrid"/>
        <w:tblW w:type="auto" w:w="0"/>
        <w:tblLook w:firstColumn="1" w:firstRow="1" w:lastColumn="0" w:lastRow="0" w:noHBand="0" w:noVBand="1" w:val="04A0"/>
      </w:tblPr>
      <w:tblGrid>
        <w:gridCol w:w="3135"/>
        <w:gridCol w:w="3135"/>
        <w:gridCol w:w="3135"/>
      </w:tblGrid>
      <w:tr>
        <w:tc>
          <w:tcPr>
            <w:tcW w:type="dxa" w:w="567"/>
            <w:shd w:val="clear" w:color="auto" w:fill="EEF1F7"/>
          </w:tcPr>
          <w:p>
            <w:r>
              <w:rPr>
                <w:b/>
                <w:color w:val="555555"/>
                <w:sz w:val="18"/>
              </w:rPr>
              <w:t>#</w:t>
            </w:r>
          </w:p>
        </w:tc>
        <w:tc>
          <w:tcPr>
            <w:tcW w:type="dxa" w:w="3685"/>
            <w:shd w:val="clear" w:color="auto" w:fill="EEF1F7"/>
          </w:tcPr>
          <w:p>
            <w:r>
              <w:rPr>
                <w:b/>
                <w:color w:val="555555"/>
                <w:sz w:val="18"/>
              </w:rPr>
              <w:t>MIHC Question</w:t>
            </w:r>
          </w:p>
        </w:tc>
        <w:tc>
          <w:tcPr>
            <w:tcW w:type="dxa" w:w="5386"/>
            <w:shd w:val="clear" w:color="auto" w:fill="EEF1F7"/>
          </w:tcPr>
          <w:p>
            <w:r>
              <w:rPr>
                <w:b/>
                <w:color w:val="555555"/>
                <w:sz w:val="18"/>
              </w:rPr>
              <w:t>Taiga Banya Position</w:t>
            </w:r>
          </w:p>
        </w:tc>
      </w:tr>
      <w:tr>
        <w:tc>
          <w:tcPr>
            <w:tcW w:type="dxa" w:w="567"/>
          </w:tcPr>
          <w:p>
            <w:pPr>
              <w:jc w:val="center"/>
            </w:pPr>
            <w:r>
              <w:rPr>
                <w:color w:val="555555"/>
                <w:sz w:val="18"/>
              </w:rPr>
              <w:t>1</w:t>
            </w:r>
          </w:p>
        </w:tc>
        <w:tc>
          <w:tcPr>
            <w:tcW w:type="dxa" w:w="3685"/>
          </w:tcPr>
          <w:p>
            <w:r>
              <w:rPr>
                <w:i/>
                <w:color w:val="444444"/>
                <w:sz w:val="18"/>
              </w:rPr>
              <w:t>Pool chemical treatment?</w:t>
            </w:r>
          </w:p>
        </w:tc>
        <w:tc>
          <w:tcPr>
            <w:tcW w:type="dxa" w:w="5386"/>
          </w:tcPr>
          <w:p>
            <w:r>
              <w:rPr>
                <w:sz w:val="18"/>
              </w:rPr>
              <w:t>MIHC / Hotel Engineering — standard hotel pool operations.</w:t>
            </w:r>
          </w:p>
        </w:tc>
      </w:tr>
      <w:tr>
        <w:tc>
          <w:tcPr>
            <w:tcW w:type="dxa" w:w="567"/>
          </w:tcPr>
          <w:p>
            <w:pPr>
              <w:jc w:val="center"/>
            </w:pPr>
            <w:r>
              <w:rPr>
                <w:color w:val="555555"/>
                <w:sz w:val="18"/>
              </w:rPr>
              <w:t>2</w:t>
            </w:r>
          </w:p>
        </w:tc>
        <w:tc>
          <w:tcPr>
            <w:tcW w:type="dxa" w:w="3685"/>
          </w:tcPr>
          <w:p>
            <w:r>
              <w:rPr>
                <w:i/>
                <w:color w:val="444444"/>
                <w:sz w:val="18"/>
              </w:rPr>
              <w:t>Pool maintenance?</w:t>
            </w:r>
          </w:p>
        </w:tc>
        <w:tc>
          <w:tcPr>
            <w:tcW w:type="dxa" w:w="5386"/>
          </w:tcPr>
          <w:p>
            <w:r>
              <w:rPr>
                <w:sz w:val="18"/>
              </w:rPr>
              <w:t>MIHC — daily cleaning, maintenance, equipment servicing. No Taiga involvement or cost.</w:t>
            </w:r>
          </w:p>
        </w:tc>
      </w:tr>
      <w:tr>
        <w:tc>
          <w:tcPr>
            <w:tcW w:type="dxa" w:w="567"/>
          </w:tcPr>
          <w:p>
            <w:pPr>
              <w:jc w:val="center"/>
            </w:pPr>
            <w:r>
              <w:rPr>
                <w:color w:val="555555"/>
                <w:sz w:val="18"/>
              </w:rPr>
              <w:t>3</w:t>
            </w:r>
          </w:p>
        </w:tc>
        <w:tc>
          <w:tcPr>
            <w:tcW w:type="dxa" w:w="3685"/>
          </w:tcPr>
          <w:p>
            <w:r>
              <w:rPr>
                <w:i/>
                <w:color w:val="444444"/>
                <w:sz w:val="18"/>
              </w:rPr>
              <w:t>Glassware at pool?</w:t>
            </w:r>
          </w:p>
        </w:tc>
        <w:tc>
          <w:tcPr>
            <w:tcW w:type="dxa" w:w="5386"/>
          </w:tcPr>
          <w:p>
            <w:r>
              <w:rPr>
                <w:sz w:val="18"/>
              </w:rPr>
              <w:t>Taiga guests comply with existing MIHC pool glassware policy. F&amp;B by IRD using hotel-standard poolside serviceware.</w:t>
            </w:r>
          </w:p>
        </w:tc>
      </w:tr>
      <w:tr>
        <w:tc>
          <w:tcPr>
            <w:tcW w:type="dxa" w:w="567"/>
          </w:tcPr>
          <w:p>
            <w:pPr>
              <w:jc w:val="center"/>
            </w:pPr>
            <w:r>
              <w:rPr>
                <w:color w:val="555555"/>
                <w:sz w:val="18"/>
              </w:rPr>
              <w:t>4</w:t>
            </w:r>
          </w:p>
        </w:tc>
        <w:tc>
          <w:tcPr>
            <w:tcW w:type="dxa" w:w="3685"/>
          </w:tcPr>
          <w:p>
            <w:r>
              <w:rPr>
                <w:i/>
                <w:color w:val="444444"/>
                <w:sz w:val="18"/>
              </w:rPr>
              <w:t>Kids access?</w:t>
            </w:r>
          </w:p>
        </w:tc>
        <w:tc>
          <w:tcPr>
            <w:tcW w:type="dxa" w:w="5386"/>
          </w:tcPr>
          <w:p>
            <w:r>
              <w:rPr>
                <w:sz w:val="18"/>
              </w:rPr>
              <w:t>Aligned with MIHC's existing pool access policy. Taiga's banya/spa areas are adult-only (18+); pool policy is MIHC's determination.</w:t>
            </w:r>
          </w:p>
        </w:tc>
      </w:tr>
      <w:tr>
        <w:tc>
          <w:tcPr>
            <w:tcW w:type="dxa" w:w="567"/>
          </w:tcPr>
          <w:p>
            <w:pPr>
              <w:jc w:val="center"/>
            </w:pPr>
            <w:r>
              <w:rPr>
                <w:color w:val="555555"/>
                <w:sz w:val="18"/>
              </w:rPr>
              <w:t>5</w:t>
            </w:r>
          </w:p>
        </w:tc>
        <w:tc>
          <w:tcPr>
            <w:tcW w:type="dxa" w:w="3685"/>
          </w:tcPr>
          <w:p>
            <w:r>
              <w:rPr>
                <w:i/>
                <w:color w:val="444444"/>
                <w:sz w:val="18"/>
              </w:rPr>
              <w:t>Pool party / events?</w:t>
            </w:r>
          </w:p>
        </w:tc>
        <w:tc>
          <w:tcPr>
            <w:tcW w:type="dxa" w:w="5386"/>
          </w:tcPr>
          <w:p>
            <w:r>
              <w:rPr>
                <w:sz w:val="18"/>
              </w:rPr>
              <w:t>Subject to MIHC's standard event and group booking policy. Taiga coordinates with MIHC FO for spa package guests requiring poolside reservations.</w:t>
            </w:r>
          </w:p>
        </w:tc>
      </w:tr>
      <w:tr>
        <w:tc>
          <w:tcPr>
            <w:tcW w:type="dxa" w:w="567"/>
          </w:tcPr>
          <w:p>
            <w:pPr>
              <w:jc w:val="center"/>
            </w:pPr>
            <w:r>
              <w:rPr>
                <w:color w:val="555555"/>
                <w:sz w:val="18"/>
              </w:rPr>
              <w:t>6</w:t>
            </w:r>
          </w:p>
        </w:tc>
        <w:tc>
          <w:tcPr>
            <w:tcW w:type="dxa" w:w="3685"/>
          </w:tcPr>
          <w:p>
            <w:r>
              <w:rPr>
                <w:i/>
                <w:color w:val="444444"/>
                <w:sz w:val="18"/>
              </w:rPr>
              <w:t>Music / noise control?</w:t>
            </w:r>
          </w:p>
        </w:tc>
        <w:tc>
          <w:tcPr>
            <w:tcW w:type="dxa" w:w="5386"/>
          </w:tcPr>
          <w:p>
            <w:r>
              <w:rPr>
                <w:sz w:val="18"/>
              </w:rPr>
              <w:t>MIHC's existing pool ambient standards apply. Taiga has no independent sound system at pool area.</w:t>
            </w:r>
          </w:p>
        </w:tc>
      </w:tr>
      <w:tr>
        <w:tc>
          <w:tcPr>
            <w:tcW w:type="dxa" w:w="567"/>
          </w:tcPr>
          <w:p>
            <w:pPr>
              <w:jc w:val="center"/>
            </w:pPr>
            <w:r>
              <w:rPr>
                <w:color w:val="555555"/>
                <w:sz w:val="18"/>
              </w:rPr>
              <w:t>7</w:t>
            </w:r>
          </w:p>
        </w:tc>
        <w:tc>
          <w:tcPr>
            <w:tcW w:type="dxa" w:w="3685"/>
          </w:tcPr>
          <w:p>
            <w:r>
              <w:rPr>
                <w:i/>
                <w:color w:val="444444"/>
                <w:sz w:val="18"/>
              </w:rPr>
              <w:t>Opening hours?</w:t>
            </w:r>
          </w:p>
        </w:tc>
        <w:tc>
          <w:tcPr>
            <w:tcW w:type="dxa" w:w="5386"/>
          </w:tcPr>
          <w:p>
            <w:r>
              <w:rPr>
                <w:sz w:val="18"/>
              </w:rPr>
              <w:t>Taiga guests access pool during MIHC's published pool hours. No separate Taiga pool hours.</w:t>
            </w:r>
          </w:p>
        </w:tc>
      </w:tr>
      <w:tr>
        <w:tc>
          <w:tcPr>
            <w:tcW w:type="dxa" w:w="567"/>
          </w:tcPr>
          <w:p>
            <w:pPr>
              <w:jc w:val="center"/>
            </w:pPr>
            <w:r>
              <w:rPr>
                <w:color w:val="555555"/>
                <w:sz w:val="18"/>
              </w:rPr>
              <w:t>8</w:t>
            </w:r>
          </w:p>
        </w:tc>
        <w:tc>
          <w:tcPr>
            <w:tcW w:type="dxa" w:w="3685"/>
          </w:tcPr>
          <w:p>
            <w:r>
              <w:rPr>
                <w:i/>
                <w:color w:val="444444"/>
                <w:sz w:val="18"/>
              </w:rPr>
              <w:t>Towel inventory control?</w:t>
            </w:r>
          </w:p>
        </w:tc>
        <w:tc>
          <w:tcPr>
            <w:tcW w:type="dxa" w:w="5386"/>
          </w:tcPr>
          <w:p>
            <w:r>
              <w:rPr>
                <w:sz w:val="18"/>
              </w:rPr>
              <w:t>MIHC manages pool towel issuance. Spa towels (treatment rooms and banya) remain Taiga-owned and managed separately.</w:t>
            </w:r>
          </w:p>
        </w:tc>
      </w:tr>
    </w:tbl>
    <w:p>
      <w:pPr>
        <w:spacing w:before="0" w:after="120"/>
      </w:pPr>
    </w:p>
    <w:tbl>
      <w:tblPr>
        <w:tblStyle w:val="TableGrid"/>
        <w:tblW w:type="auto" w:w="0"/>
        <w:tblLook w:firstColumn="1" w:firstRow="1" w:lastColumn="0" w:lastRow="0" w:noHBand="0" w:noVBand="1" w:val="04A0"/>
      </w:tblPr>
      <w:tblGrid>
        <w:gridCol w:w="9406"/>
      </w:tblGrid>
      <w:tr>
        <w:trPr>
          <w:trHeight w:val="454"/>
        </w:trPr>
        <w:tc>
          <w:tcPr>
            <w:tcW w:type="dxa" w:w="9406"/>
            <w:shd w:val="clear" w:color="auto" w:fill="1B2A4A"/>
          </w:tcPr>
          <w:p>
            <w:pPr>
              <w:spacing w:before="60" w:after="60"/>
            </w:pPr>
            <w:r>
              <w:rPr>
                <w:b/>
                <w:color w:val="FFFFFF"/>
                <w:sz w:val="22"/>
              </w:rPr>
              <w:t>§8 — Fitness Center Operations</w:t>
            </w:r>
            <w:r>
              <w:rPr>
                <w:color w:val="FFE080"/>
                <w:sz w:val="18"/>
              </w:rPr>
              <w:t xml:space="preserve">  [MIHC Owned &amp; Operated]</w:t>
            </w:r>
          </w:p>
        </w:tc>
      </w:tr>
    </w:tbl>
    <w:p>
      <w:pPr>
        <w:spacing w:before="0" w:after="40"/>
      </w:pPr>
    </w:p>
    <w:p>
      <w:pPr>
        <w:spacing w:before="80" w:after="80"/>
        <w:ind w:left="170" w:right="170"/>
      </w:pPr>
      <w:r>
        <w:rPr>
          <w:b/>
          <w:color w:val="1B2A4A"/>
          <w:sz w:val="18"/>
        </w:rPr>
        <w:t xml:space="preserve">ℹ  Scope: </w:t>
      </w:r>
      <w:r>
        <w:rPr>
          <w:color w:val="333333"/>
          <w:sz w:val="18"/>
        </w:rPr>
        <w:t>The Fitness Center is owned and operated by Le Meridien / Marriott International. All fitness center operational matters are MIHC's responsibility. Taiga Banya's interfaces with the Fitness Center are limited to: (1) shared locker room facilities between Gym (Floor 8) and Taiga Spa (Floor 9), and (2) a joint combined membership package. Dirty linen drop-off for the gym is managed by the gym receptionist on Floor 8.</w:t>
      </w:r>
    </w:p>
    <w:p>
      <w:pPr>
        <w:spacing w:before="0" w:after="40"/>
      </w:pPr>
    </w:p>
    <w:tbl>
      <w:tblPr>
        <w:tblStyle w:val="TableGrid"/>
        <w:tblW w:type="auto" w:w="0"/>
        <w:tblLook w:firstColumn="1" w:firstRow="1" w:lastColumn="0" w:lastRow="0" w:noHBand="0" w:noVBand="1" w:val="04A0"/>
      </w:tblPr>
      <w:tblGrid>
        <w:gridCol w:w="3135"/>
        <w:gridCol w:w="3135"/>
        <w:gridCol w:w="3135"/>
      </w:tblGrid>
      <w:tr>
        <w:tc>
          <w:tcPr>
            <w:tcW w:type="dxa" w:w="567"/>
            <w:shd w:val="clear" w:color="auto" w:fill="EEF1F7"/>
          </w:tcPr>
          <w:p>
            <w:r>
              <w:rPr>
                <w:b/>
                <w:color w:val="555555"/>
                <w:sz w:val="18"/>
              </w:rPr>
              <w:t>#</w:t>
            </w:r>
          </w:p>
        </w:tc>
        <w:tc>
          <w:tcPr>
            <w:tcW w:type="dxa" w:w="3685"/>
            <w:shd w:val="clear" w:color="auto" w:fill="EEF1F7"/>
          </w:tcPr>
          <w:p>
            <w:r>
              <w:rPr>
                <w:b/>
                <w:color w:val="555555"/>
                <w:sz w:val="18"/>
              </w:rPr>
              <w:t>MIHC Question</w:t>
            </w:r>
          </w:p>
        </w:tc>
        <w:tc>
          <w:tcPr>
            <w:tcW w:type="dxa" w:w="5386"/>
            <w:shd w:val="clear" w:color="auto" w:fill="EEF1F7"/>
          </w:tcPr>
          <w:p>
            <w:r>
              <w:rPr>
                <w:b/>
                <w:color w:val="555555"/>
                <w:sz w:val="18"/>
              </w:rPr>
              <w:t>Taiga Banya Position</w:t>
            </w:r>
          </w:p>
        </w:tc>
      </w:tr>
      <w:tr>
        <w:tc>
          <w:tcPr>
            <w:tcW w:type="dxa" w:w="567"/>
          </w:tcPr>
          <w:p>
            <w:pPr>
              <w:jc w:val="center"/>
            </w:pPr>
            <w:r>
              <w:rPr>
                <w:color w:val="555555"/>
                <w:sz w:val="18"/>
              </w:rPr>
              <w:t>1–3, 5–8</w:t>
            </w:r>
          </w:p>
        </w:tc>
        <w:tc>
          <w:tcPr>
            <w:tcW w:type="dxa" w:w="3685"/>
          </w:tcPr>
          <w:p>
            <w:r>
              <w:rPr>
                <w:i/>
                <w:color w:val="444444"/>
                <w:sz w:val="18"/>
              </w:rPr>
              <w:t>Equipment, servicing, liability, access control, security, capacity, cleaning?</w:t>
            </w:r>
          </w:p>
        </w:tc>
        <w:tc>
          <w:tcPr>
            <w:tcW w:type="dxa" w:w="5386"/>
          </w:tcPr>
          <w:p>
            <w:r>
              <w:rPr>
                <w:sz w:val="18"/>
              </w:rPr>
              <w:t>MIHC / Marriott responsibility — not within Taiga Banya's operational scope. Taiga defers entirely to MIHC for all Fitness Center operational matters.</w:t>
            </w:r>
          </w:p>
        </w:tc>
      </w:tr>
      <w:tr>
        <w:tc>
          <w:tcPr>
            <w:tcW w:type="dxa" w:w="567"/>
          </w:tcPr>
          <w:p>
            <w:pPr>
              <w:jc w:val="center"/>
            </w:pPr>
            <w:r>
              <w:rPr>
                <w:color w:val="555555"/>
                <w:sz w:val="18"/>
              </w:rPr>
              <w:t>4</w:t>
            </w:r>
          </w:p>
        </w:tc>
        <w:tc>
          <w:tcPr>
            <w:tcW w:type="dxa" w:w="3685"/>
          </w:tcPr>
          <w:p>
            <w:r>
              <w:rPr>
                <w:i/>
                <w:color w:val="444444"/>
                <w:sz w:val="18"/>
              </w:rPr>
              <w:t>Membership model?</w:t>
            </w:r>
          </w:p>
        </w:tc>
        <w:tc>
          <w:tcPr>
            <w:tcW w:type="dxa" w:w="5386"/>
          </w:tcPr>
          <w:p>
            <w:r>
              <w:rPr>
                <w:sz w:val="18"/>
              </w:rPr>
              <w:t>Combined Gym + Banya membership package to be sold by both venues. Revenue from combined memberships to be split between MIHC (gym component) and Taiga (banya/spa component) at the back-end. Revenue split ratio and billing/reconciliation protocol to be jointly determined prior to pre-sales launch. Gym access remains public/open access — no exclusivity tied to Taiga membership.</w:t>
            </w:r>
          </w:p>
        </w:tc>
      </w:tr>
    </w:tbl>
    <w:p>
      <w:pPr>
        <w:spacing w:before="80" w:after="160"/>
        <w:ind w:left="170"/>
      </w:pPr>
      <w:r>
        <w:rPr>
          <w:color w:val="555555"/>
          <w:sz w:val="17"/>
        </w:rPr>
        <w:t>📋 Open Item: Combined Gym + Banya membership revenue split ratio and billing protocol — to be agreed between MIHC and Taiga prior to pre-sales launch.</w:t>
      </w:r>
    </w:p>
    <w:p>
      <w:pPr>
        <w:spacing w:before="0" w:after="120"/>
      </w:pPr>
    </w:p>
    <w:tbl>
      <w:tblPr>
        <w:tblStyle w:val="TableGrid"/>
        <w:tblW w:type="auto" w:w="0"/>
        <w:tblLook w:firstColumn="1" w:firstRow="1" w:lastColumn="0" w:lastRow="0" w:noHBand="0" w:noVBand="1" w:val="04A0"/>
      </w:tblPr>
      <w:tblGrid>
        <w:gridCol w:w="9406"/>
      </w:tblGrid>
      <w:tr>
        <w:trPr>
          <w:trHeight w:val="454"/>
        </w:trPr>
        <w:tc>
          <w:tcPr>
            <w:tcW w:type="dxa" w:w="9406"/>
            <w:shd w:val="clear" w:color="auto" w:fill="1B2A4A"/>
          </w:tcPr>
          <w:p>
            <w:pPr>
              <w:spacing w:before="60" w:after="60"/>
            </w:pPr>
            <w:r>
              <w:rPr>
                <w:b/>
                <w:color w:val="FFFFFF"/>
                <w:sz w:val="22"/>
              </w:rPr>
              <w:t>§9 — F&amp;B / Kitchen / Stewarding</w:t>
            </w:r>
            <w:r>
              <w:rPr>
                <w:color w:val="FFE080"/>
                <w:sz w:val="18"/>
              </w:rPr>
              <w:t xml:space="preserve">  [F&amp;B supplied by MIHC / IRD]</w:t>
            </w:r>
          </w:p>
        </w:tc>
      </w:tr>
    </w:tbl>
    <w:p>
      <w:pPr>
        <w:spacing w:before="0" w:after="40"/>
      </w:pPr>
    </w:p>
    <w:tbl>
      <w:tblPr>
        <w:tblStyle w:val="TableGrid"/>
        <w:tblW w:type="auto" w:w="0"/>
        <w:tblLook w:firstColumn="1" w:firstRow="1" w:lastColumn="0" w:lastRow="0" w:noHBand="0" w:noVBand="1" w:val="04A0"/>
      </w:tblPr>
      <w:tblGrid>
        <w:gridCol w:w="3135"/>
        <w:gridCol w:w="3135"/>
        <w:gridCol w:w="3135"/>
      </w:tblGrid>
      <w:tr>
        <w:tc>
          <w:tcPr>
            <w:tcW w:type="dxa" w:w="567"/>
            <w:shd w:val="clear" w:color="auto" w:fill="EEF1F7"/>
          </w:tcPr>
          <w:p>
            <w:r>
              <w:rPr>
                <w:b/>
                <w:color w:val="555555"/>
                <w:sz w:val="18"/>
              </w:rPr>
              <w:t>#</w:t>
            </w:r>
          </w:p>
        </w:tc>
        <w:tc>
          <w:tcPr>
            <w:tcW w:type="dxa" w:w="3685"/>
            <w:shd w:val="clear" w:color="auto" w:fill="EEF1F7"/>
          </w:tcPr>
          <w:p>
            <w:r>
              <w:rPr>
                <w:b/>
                <w:color w:val="555555"/>
                <w:sz w:val="18"/>
              </w:rPr>
              <w:t>MIHC Question</w:t>
            </w:r>
          </w:p>
        </w:tc>
        <w:tc>
          <w:tcPr>
            <w:tcW w:type="dxa" w:w="5386"/>
            <w:shd w:val="clear" w:color="auto" w:fill="EEF1F7"/>
          </w:tcPr>
          <w:p>
            <w:r>
              <w:rPr>
                <w:b/>
                <w:color w:val="555555"/>
                <w:sz w:val="18"/>
              </w:rPr>
              <w:t>Taiga Banya Position</w:t>
            </w:r>
          </w:p>
        </w:tc>
      </w:tr>
      <w:tr>
        <w:tc>
          <w:tcPr>
            <w:tcW w:type="dxa" w:w="5386"/>
            <w:gridSpan w:val="3"/>
            <w:shd w:val="clear" w:color="auto" w:fill="EEF1F7"/>
          </w:tcPr>
          <w:p>
            <w:r>
              <w:rPr>
                <w:b/>
                <w:color w:val="1B2A4A"/>
                <w:sz w:val="18"/>
              </w:rPr>
              <w:t>COMMERCIAL</w:t>
            </w:r>
          </w:p>
        </w:tc>
      </w:tr>
      <w:tr>
        <w:tc>
          <w:tcPr>
            <w:tcW w:type="dxa" w:w="567"/>
          </w:tcPr>
          <w:p>
            <w:pPr>
              <w:jc w:val="center"/>
            </w:pPr>
            <w:r>
              <w:rPr>
                <w:color w:val="555555"/>
                <w:sz w:val="18"/>
              </w:rPr>
              <w:t>1</w:t>
            </w:r>
          </w:p>
        </w:tc>
        <w:tc>
          <w:tcPr>
            <w:tcW w:type="dxa" w:w="3685"/>
          </w:tcPr>
          <w:p>
            <w:r>
              <w:rPr>
                <w:i/>
                <w:color w:val="444444"/>
                <w:sz w:val="18"/>
              </w:rPr>
              <w:t>Separate spa menu?</w:t>
            </w:r>
          </w:p>
        </w:tc>
        <w:tc>
          <w:tcPr>
            <w:tcW w:type="dxa" w:w="5386"/>
          </w:tcPr>
          <w:p>
            <w:r>
              <w:rPr>
                <w:sz w:val="18"/>
              </w:rPr>
              <w:t>Yes — Taiga Wellness Menu: light bites, herbal teas, cold-pressed juices, and healthy snacks. Curated jointly with LMS F&amp;B team. Approximately 10–15 SKUs for operational simplicity.</w:t>
            </w:r>
          </w:p>
        </w:tc>
      </w:tr>
      <w:tr>
        <w:tc>
          <w:tcPr>
            <w:tcW w:type="dxa" w:w="567"/>
          </w:tcPr>
          <w:p>
            <w:pPr>
              <w:jc w:val="center"/>
            </w:pPr>
            <w:r>
              <w:rPr>
                <w:color w:val="555555"/>
                <w:sz w:val="18"/>
              </w:rPr>
              <w:t>2</w:t>
            </w:r>
          </w:p>
        </w:tc>
        <w:tc>
          <w:tcPr>
            <w:tcW w:type="dxa" w:w="3685"/>
          </w:tcPr>
          <w:p>
            <w:r>
              <w:rPr>
                <w:i/>
                <w:color w:val="444444"/>
                <w:sz w:val="18"/>
              </w:rPr>
              <w:t>Pricing structure?</w:t>
            </w:r>
          </w:p>
        </w:tc>
        <w:tc>
          <w:tcPr>
            <w:tcW w:type="dxa" w:w="5386"/>
          </w:tcPr>
          <w:p>
            <w:r>
              <w:rPr>
                <w:sz w:val="18"/>
              </w:rPr>
              <w:t>Retail pricing set by Taiga. Internal transfer price: MIHC charges Taiga at cost + 15% (food cost + kitchen labor allocation). Service charge collected by Taiga, distributed to Taiga F&amp;B staff — separate from MIHC SC pool.</w:t>
            </w:r>
          </w:p>
        </w:tc>
      </w:tr>
      <w:tr>
        <w:tc>
          <w:tcPr>
            <w:tcW w:type="dxa" w:w="567"/>
          </w:tcPr>
          <w:p>
            <w:pPr>
              <w:jc w:val="center"/>
            </w:pPr>
            <w:r>
              <w:rPr>
                <w:color w:val="555555"/>
                <w:sz w:val="18"/>
              </w:rPr>
              <w:t>3</w:t>
            </w:r>
          </w:p>
        </w:tc>
        <w:tc>
          <w:tcPr>
            <w:tcW w:type="dxa" w:w="3685"/>
          </w:tcPr>
          <w:p>
            <w:r>
              <w:rPr>
                <w:i/>
                <w:color w:val="444444"/>
                <w:sz w:val="18"/>
              </w:rPr>
              <w:t>Transfer pricing?</w:t>
            </w:r>
          </w:p>
        </w:tc>
        <w:tc>
          <w:tcPr>
            <w:tcW w:type="dxa" w:w="5386"/>
          </w:tcPr>
          <w:p>
            <w:r>
              <w:rPr>
                <w:sz w:val="18"/>
              </w:rPr>
              <w:t>Cost + 15%. Monthly invoice issued by MIHC F&amp;B to Taiga. Settled within 15 days of invoice.</w:t>
            </w:r>
          </w:p>
        </w:tc>
      </w:tr>
      <w:tr>
        <w:tc>
          <w:tcPr>
            <w:tcW w:type="dxa" w:w="567"/>
          </w:tcPr>
          <w:p>
            <w:pPr>
              <w:jc w:val="center"/>
            </w:pPr>
            <w:r>
              <w:rPr>
                <w:color w:val="555555"/>
                <w:sz w:val="18"/>
              </w:rPr>
              <w:t>4</w:t>
            </w:r>
          </w:p>
        </w:tc>
        <w:tc>
          <w:tcPr>
            <w:tcW w:type="dxa" w:w="3685"/>
          </w:tcPr>
          <w:p>
            <w:r>
              <w:rPr>
                <w:i/>
                <w:color w:val="444444"/>
                <w:sz w:val="18"/>
              </w:rPr>
              <w:t>Service charge distribution?</w:t>
            </w:r>
          </w:p>
        </w:tc>
        <w:tc>
          <w:tcPr>
            <w:tcW w:type="dxa" w:w="5386"/>
          </w:tcPr>
          <w:p>
            <w:r>
              <w:rPr>
                <w:sz w:val="18"/>
              </w:rPr>
              <w:t>Taiga collects SC from guests and distributes to Taiga staff per Taiga's internal SC policy. No commingling with MIHC SC pool under any circumstance.</w:t>
            </w:r>
          </w:p>
        </w:tc>
      </w:tr>
      <w:tr>
        <w:tc>
          <w:tcPr>
            <w:tcW w:type="dxa" w:w="567"/>
          </w:tcPr>
          <w:p>
            <w:pPr>
              <w:jc w:val="center"/>
            </w:pPr>
            <w:r>
              <w:rPr>
                <w:color w:val="555555"/>
                <w:sz w:val="18"/>
              </w:rPr>
              <w:t>5</w:t>
            </w:r>
          </w:p>
        </w:tc>
        <w:tc>
          <w:tcPr>
            <w:tcW w:type="dxa" w:w="3685"/>
          </w:tcPr>
          <w:p>
            <w:r>
              <w:rPr>
                <w:i/>
                <w:color w:val="444444"/>
                <w:sz w:val="18"/>
              </w:rPr>
              <w:t>Minimum monthly consumption guarantee?</w:t>
            </w:r>
          </w:p>
        </w:tc>
        <w:tc>
          <w:tcPr>
            <w:tcW w:type="dxa" w:w="5386"/>
          </w:tcPr>
          <w:p>
            <w:r>
              <w:rPr>
                <w:sz w:val="18"/>
              </w:rPr>
              <w:t>No minimum guarantee. F&amp;B consumption is guest-driven and scales with Taiga occupancy. No contractual minimum required.</w:t>
            </w:r>
          </w:p>
        </w:tc>
      </w:tr>
      <w:tr>
        <w:tc>
          <w:tcPr>
            <w:tcW w:type="dxa" w:w="5386"/>
            <w:gridSpan w:val="3"/>
            <w:shd w:val="clear" w:color="auto" w:fill="EEF1F7"/>
          </w:tcPr>
          <w:p>
            <w:r>
              <w:rPr>
                <w:b/>
                <w:color w:val="1B2A4A"/>
                <w:sz w:val="18"/>
              </w:rPr>
              <w:t>STEWARDING</w:t>
            </w:r>
          </w:p>
        </w:tc>
      </w:tr>
      <w:tr>
        <w:tc>
          <w:tcPr>
            <w:tcW w:type="dxa" w:w="567"/>
          </w:tcPr>
          <w:p>
            <w:pPr>
              <w:jc w:val="center"/>
            </w:pPr>
            <w:r>
              <w:rPr>
                <w:color w:val="555555"/>
                <w:sz w:val="18"/>
              </w:rPr>
              <w:t>1</w:t>
            </w:r>
          </w:p>
        </w:tc>
        <w:tc>
          <w:tcPr>
            <w:tcW w:type="dxa" w:w="3685"/>
          </w:tcPr>
          <w:p>
            <w:r>
              <w:rPr>
                <w:i/>
                <w:color w:val="444444"/>
                <w:sz w:val="18"/>
              </w:rPr>
              <w:t>Hotel chinaware?</w:t>
            </w:r>
          </w:p>
        </w:tc>
        <w:tc>
          <w:tcPr>
            <w:tcW w:type="dxa" w:w="5386"/>
          </w:tcPr>
          <w:p>
            <w:r>
              <w:rPr>
                <w:sz w:val="18"/>
              </w:rPr>
              <w:t>Taiga prefers own branded crockery (premium positioning). MIHC chinaware as backup only.</w:t>
            </w:r>
          </w:p>
        </w:tc>
      </w:tr>
      <w:tr>
        <w:tc>
          <w:tcPr>
            <w:tcW w:type="dxa" w:w="567"/>
          </w:tcPr>
          <w:p>
            <w:pPr>
              <w:jc w:val="center"/>
            </w:pPr>
            <w:r>
              <w:rPr>
                <w:color w:val="555555"/>
                <w:sz w:val="18"/>
              </w:rPr>
              <w:t>2</w:t>
            </w:r>
          </w:p>
        </w:tc>
        <w:tc>
          <w:tcPr>
            <w:tcW w:type="dxa" w:w="3685"/>
          </w:tcPr>
          <w:p>
            <w:r>
              <w:rPr>
                <w:i/>
                <w:color w:val="444444"/>
                <w:sz w:val="18"/>
              </w:rPr>
              <w:t>Breakage?</w:t>
            </w:r>
          </w:p>
        </w:tc>
        <w:tc>
          <w:tcPr>
            <w:tcW w:type="dxa" w:w="5386"/>
          </w:tcPr>
          <w:p>
            <w:r>
              <w:rPr>
                <w:sz w:val="18"/>
              </w:rPr>
              <w:t>Taiga covers own ware breakage. MIHC ware (when used by Taiga) billed to Taiga at replacement cost.</w:t>
            </w:r>
          </w:p>
        </w:tc>
      </w:tr>
      <w:tr>
        <w:tc>
          <w:tcPr>
            <w:tcW w:type="dxa" w:w="567"/>
          </w:tcPr>
          <w:p>
            <w:pPr>
              <w:jc w:val="center"/>
            </w:pPr>
            <w:r>
              <w:rPr>
                <w:color w:val="555555"/>
                <w:sz w:val="18"/>
              </w:rPr>
              <w:t>3</w:t>
            </w:r>
          </w:p>
        </w:tc>
        <w:tc>
          <w:tcPr>
            <w:tcW w:type="dxa" w:w="3685"/>
          </w:tcPr>
          <w:p>
            <w:r>
              <w:rPr>
                <w:i/>
                <w:color w:val="444444"/>
                <w:sz w:val="18"/>
              </w:rPr>
              <w:t>Washing cost?</w:t>
            </w:r>
          </w:p>
        </w:tc>
        <w:tc>
          <w:tcPr>
            <w:tcW w:type="dxa" w:w="5386"/>
          </w:tcPr>
          <w:p>
            <w:r>
              <w:rPr>
                <w:sz w:val="18"/>
              </w:rPr>
              <w:t>Stewarding provided as a service by MIHC — washing cost is inclusive in the F&amp;B transfer price. No separate per-rack or per-wash charge to Taiga.</w:t>
            </w:r>
          </w:p>
        </w:tc>
      </w:tr>
      <w:tr>
        <w:tc>
          <w:tcPr>
            <w:tcW w:type="dxa" w:w="567"/>
          </w:tcPr>
          <w:p>
            <w:pPr>
              <w:jc w:val="center"/>
            </w:pPr>
            <w:r>
              <w:rPr>
                <w:color w:val="555555"/>
                <w:sz w:val="18"/>
              </w:rPr>
              <w:t>4</w:t>
            </w:r>
          </w:p>
        </w:tc>
        <w:tc>
          <w:tcPr>
            <w:tcW w:type="dxa" w:w="3685"/>
          </w:tcPr>
          <w:p>
            <w:r>
              <w:rPr>
                <w:i/>
                <w:color w:val="444444"/>
                <w:sz w:val="18"/>
              </w:rPr>
              <w:t>Glassware at pool?</w:t>
            </w:r>
          </w:p>
        </w:tc>
        <w:tc>
          <w:tcPr>
            <w:tcW w:type="dxa" w:w="5386"/>
          </w:tcPr>
          <w:p>
            <w:r>
              <w:rPr>
                <w:sz w:val="18"/>
              </w:rPr>
              <w:t>Pool is MIHC-managed; poolside serviceware policy is MIHC's standard. No glassware — consistent with existing policy.</w:t>
            </w:r>
          </w:p>
        </w:tc>
      </w:tr>
      <w:tr>
        <w:tc>
          <w:tcPr>
            <w:tcW w:type="dxa" w:w="567"/>
          </w:tcPr>
          <w:p>
            <w:pPr>
              <w:jc w:val="center"/>
            </w:pPr>
            <w:r>
              <w:rPr>
                <w:color w:val="555555"/>
                <w:sz w:val="18"/>
              </w:rPr>
              <w:t>5</w:t>
            </w:r>
          </w:p>
        </w:tc>
        <w:tc>
          <w:tcPr>
            <w:tcW w:type="dxa" w:w="3685"/>
          </w:tcPr>
          <w:p>
            <w:r>
              <w:rPr>
                <w:i/>
                <w:color w:val="444444"/>
                <w:sz w:val="18"/>
              </w:rPr>
              <w:t>Equipment storage?</w:t>
            </w:r>
          </w:p>
        </w:tc>
        <w:tc>
          <w:tcPr>
            <w:tcW w:type="dxa" w:w="5386"/>
          </w:tcPr>
          <w:p>
            <w:r>
              <w:rPr>
                <w:sz w:val="18"/>
              </w:rPr>
              <w:t>Dedicated storage allocated within Floor 9 leased space for F&amp;B equipment and Taiga branded crockery.</w:t>
            </w:r>
          </w:p>
        </w:tc>
      </w:tr>
    </w:tbl>
    <w:p>
      <w:pPr>
        <w:spacing w:before="80" w:after="160"/>
        <w:ind w:left="170"/>
      </w:pPr>
      <w:r>
        <w:rPr>
          <w:color w:val="555555"/>
          <w:sz w:val="17"/>
        </w:rPr>
        <w:t>📋 Open Items for MIHC (Kitchen): (1) Delivery fully plated or finishing station on Floor 9? (2) Delivery turnaround during peak meals (12:00–14:00 / 18:00–21:00)? (3) Dedicated service elevator slot available? (4) Billing via IRD or consolidated guest bill with internal allocation?</w:t>
      </w:r>
    </w:p>
    <w:p>
      <w:pPr>
        <w:spacing w:before="0" w:after="120"/>
      </w:pPr>
    </w:p>
    <w:tbl>
      <w:tblPr>
        <w:tblStyle w:val="TableGrid"/>
        <w:tblW w:type="auto" w:w="0"/>
        <w:tblLook w:firstColumn="1" w:firstRow="1" w:lastColumn="0" w:lastRow="0" w:noHBand="0" w:noVBand="1" w:val="04A0"/>
      </w:tblPr>
      <w:tblGrid>
        <w:gridCol w:w="9406"/>
      </w:tblGrid>
      <w:tr>
        <w:trPr>
          <w:trHeight w:val="454"/>
        </w:trPr>
        <w:tc>
          <w:tcPr>
            <w:tcW w:type="dxa" w:w="9406"/>
            <w:shd w:val="clear" w:color="auto" w:fill="1B2A4A"/>
          </w:tcPr>
          <w:p>
            <w:pPr>
              <w:spacing w:before="60" w:after="60"/>
            </w:pPr>
            <w:r>
              <w:rPr>
                <w:b/>
                <w:color w:val="FFFFFF"/>
                <w:sz w:val="22"/>
              </w:rPr>
              <w:t>§10 — HR &amp; Staffing</w:t>
            </w:r>
          </w:p>
        </w:tc>
      </w:tr>
    </w:tbl>
    <w:p>
      <w:pPr>
        <w:spacing w:before="0" w:after="40"/>
      </w:pPr>
    </w:p>
    <w:tbl>
      <w:tblPr>
        <w:tblStyle w:val="TableGrid"/>
        <w:tblW w:type="auto" w:w="0"/>
        <w:tblLook w:firstColumn="1" w:firstRow="1" w:lastColumn="0" w:lastRow="0" w:noHBand="0" w:noVBand="1" w:val="04A0"/>
      </w:tblPr>
      <w:tblGrid>
        <w:gridCol w:w="3135"/>
        <w:gridCol w:w="3135"/>
        <w:gridCol w:w="3135"/>
      </w:tblGrid>
      <w:tr>
        <w:tc>
          <w:tcPr>
            <w:tcW w:type="dxa" w:w="567"/>
            <w:shd w:val="clear" w:color="auto" w:fill="EEF1F7"/>
          </w:tcPr>
          <w:p>
            <w:r>
              <w:rPr>
                <w:b/>
                <w:color w:val="555555"/>
                <w:sz w:val="18"/>
              </w:rPr>
              <w:t>#</w:t>
            </w:r>
          </w:p>
        </w:tc>
        <w:tc>
          <w:tcPr>
            <w:tcW w:type="dxa" w:w="3685"/>
            <w:shd w:val="clear" w:color="auto" w:fill="EEF1F7"/>
          </w:tcPr>
          <w:p>
            <w:r>
              <w:rPr>
                <w:b/>
                <w:color w:val="555555"/>
                <w:sz w:val="18"/>
              </w:rPr>
              <w:t>MIHC Question</w:t>
            </w:r>
          </w:p>
        </w:tc>
        <w:tc>
          <w:tcPr>
            <w:tcW w:type="dxa" w:w="5386"/>
            <w:shd w:val="clear" w:color="auto" w:fill="EEF1F7"/>
          </w:tcPr>
          <w:p>
            <w:r>
              <w:rPr>
                <w:b/>
                <w:color w:val="555555"/>
                <w:sz w:val="18"/>
              </w:rPr>
              <w:t>Taiga Banya Position</w:t>
            </w:r>
          </w:p>
        </w:tc>
      </w:tr>
      <w:tr>
        <w:tc>
          <w:tcPr>
            <w:tcW w:type="dxa" w:w="567"/>
          </w:tcPr>
          <w:p>
            <w:pPr>
              <w:jc w:val="center"/>
            </w:pPr>
            <w:r>
              <w:rPr>
                <w:color w:val="555555"/>
                <w:sz w:val="18"/>
              </w:rPr>
              <w:t>1</w:t>
            </w:r>
          </w:p>
        </w:tc>
        <w:tc>
          <w:tcPr>
            <w:tcW w:type="dxa" w:w="3685"/>
          </w:tcPr>
          <w:p>
            <w:r>
              <w:rPr>
                <w:i/>
                <w:color w:val="444444"/>
                <w:sz w:val="18"/>
              </w:rPr>
              <w:t>Cafeteria cost per meal?</w:t>
            </w:r>
          </w:p>
        </w:tc>
        <w:tc>
          <w:tcPr>
            <w:tcW w:type="dxa" w:w="5386"/>
          </w:tcPr>
          <w:p>
            <w:r>
              <w:rPr>
                <w:sz w:val="18"/>
              </w:rPr>
              <w:t>Taiga accepts standard MIHC staff cafeteria rate for all Taiga employees. Request confirmed per-meal rate for budget planning.</w:t>
            </w:r>
          </w:p>
        </w:tc>
      </w:tr>
      <w:tr>
        <w:tc>
          <w:tcPr>
            <w:tcW w:type="dxa" w:w="567"/>
          </w:tcPr>
          <w:p>
            <w:pPr>
              <w:jc w:val="center"/>
            </w:pPr>
            <w:r>
              <w:rPr>
                <w:color w:val="555555"/>
                <w:sz w:val="18"/>
              </w:rPr>
              <w:t>2</w:t>
            </w:r>
          </w:p>
        </w:tc>
        <w:tc>
          <w:tcPr>
            <w:tcW w:type="dxa" w:w="3685"/>
          </w:tcPr>
          <w:p>
            <w:r>
              <w:rPr>
                <w:i/>
                <w:color w:val="444444"/>
                <w:sz w:val="18"/>
              </w:rPr>
              <w:t>Uniform laundry charges?</w:t>
            </w:r>
          </w:p>
        </w:tc>
        <w:tc>
          <w:tcPr>
            <w:tcW w:type="dxa" w:w="5386"/>
          </w:tcPr>
          <w:p>
            <w:r>
              <w:rPr>
                <w:sz w:val="18"/>
              </w:rPr>
              <w:t>Borne by Taiga. Processing location to be determined — MIHC laundry facility (subject to availability and rate) or external vendor. Request MIHC to provide laundry rate schedule.</w:t>
            </w:r>
          </w:p>
        </w:tc>
      </w:tr>
      <w:tr>
        <w:tc>
          <w:tcPr>
            <w:tcW w:type="dxa" w:w="567"/>
          </w:tcPr>
          <w:p>
            <w:pPr>
              <w:jc w:val="center"/>
            </w:pPr>
            <w:r>
              <w:rPr>
                <w:color w:val="555555"/>
                <w:sz w:val="18"/>
              </w:rPr>
              <w:t>3</w:t>
            </w:r>
          </w:p>
        </w:tc>
        <w:tc>
          <w:tcPr>
            <w:tcW w:type="dxa" w:w="3685"/>
          </w:tcPr>
          <w:p>
            <w:r>
              <w:rPr>
                <w:i/>
                <w:color w:val="444444"/>
                <w:sz w:val="18"/>
              </w:rPr>
              <w:t>Security ID card cost?</w:t>
            </w:r>
          </w:p>
        </w:tc>
        <w:tc>
          <w:tcPr>
            <w:tcW w:type="dxa" w:w="5386"/>
          </w:tcPr>
          <w:p>
            <w:r>
              <w:rPr>
                <w:sz w:val="18"/>
              </w:rPr>
              <w:t>Accepts standard MIHC vendor ID card fee per employee. Request full fee schedule including initial issuance and replacement costs from MIHC HR.</w:t>
            </w:r>
          </w:p>
        </w:tc>
      </w:tr>
    </w:tbl>
    <w:p>
      <w:pPr>
        <w:spacing w:before="0" w:after="120"/>
      </w:pPr>
    </w:p>
    <w:tbl>
      <w:tblPr>
        <w:tblStyle w:val="TableGrid"/>
        <w:tblW w:type="auto" w:w="0"/>
        <w:tblLook w:firstColumn="1" w:firstRow="1" w:lastColumn="0" w:lastRow="0" w:noHBand="0" w:noVBand="1" w:val="04A0"/>
      </w:tblPr>
      <w:tblGrid>
        <w:gridCol w:w="9406"/>
      </w:tblGrid>
      <w:tr>
        <w:trPr>
          <w:trHeight w:val="454"/>
        </w:trPr>
        <w:tc>
          <w:tcPr>
            <w:tcW w:type="dxa" w:w="9406"/>
            <w:shd w:val="clear" w:color="auto" w:fill="1B2A4A"/>
          </w:tcPr>
          <w:p>
            <w:pPr>
              <w:spacing w:before="60" w:after="60"/>
            </w:pPr>
            <w:r>
              <w:rPr>
                <w:b/>
                <w:color w:val="FFFFFF"/>
                <w:sz w:val="22"/>
              </w:rPr>
              <w:t>§11 — Security &amp; Risk</w:t>
            </w:r>
          </w:p>
        </w:tc>
      </w:tr>
    </w:tbl>
    <w:p>
      <w:pPr>
        <w:spacing w:before="0" w:after="40"/>
      </w:pPr>
    </w:p>
    <w:tbl>
      <w:tblPr>
        <w:tblStyle w:val="TableGrid"/>
        <w:tblW w:type="auto" w:w="0"/>
        <w:tblLook w:firstColumn="1" w:firstRow="1" w:lastColumn="0" w:lastRow="0" w:noHBand="0" w:noVBand="1" w:val="04A0"/>
      </w:tblPr>
      <w:tblGrid>
        <w:gridCol w:w="3135"/>
        <w:gridCol w:w="3135"/>
        <w:gridCol w:w="3135"/>
      </w:tblGrid>
      <w:tr>
        <w:tc>
          <w:tcPr>
            <w:tcW w:type="dxa" w:w="567"/>
            <w:shd w:val="clear" w:color="auto" w:fill="EEF1F7"/>
          </w:tcPr>
          <w:p>
            <w:r>
              <w:rPr>
                <w:b/>
                <w:color w:val="555555"/>
                <w:sz w:val="18"/>
              </w:rPr>
              <w:t>#</w:t>
            </w:r>
          </w:p>
        </w:tc>
        <w:tc>
          <w:tcPr>
            <w:tcW w:type="dxa" w:w="3685"/>
            <w:shd w:val="clear" w:color="auto" w:fill="EEF1F7"/>
          </w:tcPr>
          <w:p>
            <w:r>
              <w:rPr>
                <w:b/>
                <w:color w:val="555555"/>
                <w:sz w:val="18"/>
              </w:rPr>
              <w:t>MIHC Question</w:t>
            </w:r>
          </w:p>
        </w:tc>
        <w:tc>
          <w:tcPr>
            <w:tcW w:type="dxa" w:w="5386"/>
            <w:shd w:val="clear" w:color="auto" w:fill="EEF1F7"/>
          </w:tcPr>
          <w:p>
            <w:r>
              <w:rPr>
                <w:b/>
                <w:color w:val="555555"/>
                <w:sz w:val="18"/>
              </w:rPr>
              <w:t>Taiga Banya Position</w:t>
            </w:r>
          </w:p>
        </w:tc>
      </w:tr>
      <w:tr>
        <w:tc>
          <w:tcPr>
            <w:tcW w:type="dxa" w:w="567"/>
          </w:tcPr>
          <w:p>
            <w:pPr>
              <w:jc w:val="center"/>
            </w:pPr>
            <w:r>
              <w:rPr>
                <w:color w:val="555555"/>
                <w:sz w:val="18"/>
              </w:rPr>
              <w:t>1</w:t>
            </w:r>
          </w:p>
        </w:tc>
        <w:tc>
          <w:tcPr>
            <w:tcW w:type="dxa" w:w="3685"/>
          </w:tcPr>
          <w:p>
            <w:r>
              <w:rPr>
                <w:i/>
                <w:color w:val="444444"/>
                <w:sz w:val="18"/>
              </w:rPr>
              <w:t>CCTV integration?</w:t>
            </w:r>
          </w:p>
        </w:tc>
        <w:tc>
          <w:tcPr>
            <w:tcW w:type="dxa" w:w="5386"/>
          </w:tcPr>
          <w:p>
            <w:r>
              <w:rPr>
                <w:sz w:val="18"/>
              </w:rPr>
              <w:t>Taiga CCTV operates independently on Floor 9. Integration feed to MIHC central security console available on request. Taiga retains ownership of all footage. MIHC Security access on written request for incident investigation only.</w:t>
            </w:r>
          </w:p>
        </w:tc>
      </w:tr>
      <w:tr>
        <w:tc>
          <w:tcPr>
            <w:tcW w:type="dxa" w:w="567"/>
          </w:tcPr>
          <w:p>
            <w:pPr>
              <w:jc w:val="center"/>
            </w:pPr>
            <w:r>
              <w:rPr>
                <w:color w:val="555555"/>
                <w:sz w:val="18"/>
              </w:rPr>
              <w:t>2</w:t>
            </w:r>
          </w:p>
        </w:tc>
        <w:tc>
          <w:tcPr>
            <w:tcW w:type="dxa" w:w="3685"/>
          </w:tcPr>
          <w:p>
            <w:r>
              <w:rPr>
                <w:i/>
                <w:color w:val="444444"/>
                <w:sz w:val="18"/>
              </w:rPr>
              <w:t>BOH access?</w:t>
            </w:r>
          </w:p>
        </w:tc>
        <w:tc>
          <w:tcPr>
            <w:tcW w:type="dxa" w:w="5386"/>
          </w:tcPr>
          <w:p>
            <w:r>
              <w:rPr>
                <w:sz w:val="18"/>
              </w:rPr>
              <w:t>Taiga staff access: Floor 9 leased area, Floor 9 staff corridors, hotel cafeteria, loading dock (deliveries). All other BOH requires MIHC escort.</w:t>
            </w:r>
          </w:p>
        </w:tc>
      </w:tr>
      <w:tr>
        <w:tc>
          <w:tcPr>
            <w:tcW w:type="dxa" w:w="567"/>
          </w:tcPr>
          <w:p>
            <w:pPr>
              <w:jc w:val="center"/>
            </w:pPr>
            <w:r>
              <w:rPr>
                <w:color w:val="555555"/>
                <w:sz w:val="18"/>
              </w:rPr>
              <w:t>3</w:t>
            </w:r>
          </w:p>
        </w:tc>
        <w:tc>
          <w:tcPr>
            <w:tcW w:type="dxa" w:w="3685"/>
          </w:tcPr>
          <w:p>
            <w:r>
              <w:rPr>
                <w:i/>
                <w:color w:val="444444"/>
                <w:sz w:val="18"/>
              </w:rPr>
              <w:t>Key control?</w:t>
            </w:r>
          </w:p>
        </w:tc>
        <w:tc>
          <w:tcPr>
            <w:tcW w:type="dxa" w:w="5386"/>
          </w:tcPr>
          <w:p>
            <w:r>
              <w:rPr>
                <w:sz w:val="18"/>
              </w:rPr>
              <w:t>Taiga master key for leased area. MIHC retains grandmaster for emergency access only. Semi-annual joint key audit.</w:t>
            </w:r>
          </w:p>
        </w:tc>
      </w:tr>
      <w:tr>
        <w:tc>
          <w:tcPr>
            <w:tcW w:type="dxa" w:w="567"/>
          </w:tcPr>
          <w:p>
            <w:pPr>
              <w:jc w:val="center"/>
            </w:pPr>
            <w:r>
              <w:rPr>
                <w:color w:val="555555"/>
                <w:sz w:val="18"/>
              </w:rPr>
              <w:t>4</w:t>
            </w:r>
          </w:p>
        </w:tc>
        <w:tc>
          <w:tcPr>
            <w:tcW w:type="dxa" w:w="3685"/>
          </w:tcPr>
          <w:p>
            <w:r>
              <w:rPr>
                <w:i/>
                <w:color w:val="444444"/>
                <w:sz w:val="18"/>
              </w:rPr>
              <w:t>Emergency evacuation?</w:t>
            </w:r>
          </w:p>
        </w:tc>
        <w:tc>
          <w:tcPr>
            <w:tcW w:type="dxa" w:w="5386"/>
          </w:tcPr>
          <w:p>
            <w:r>
              <w:rPr>
                <w:sz w:val="18"/>
              </w:rPr>
              <w:t>Taiga integrates into MIHC Emergency Response Plan. Taiga GM = Floor 9 Emergency Warden. Mandatory participation in all hotel-wide fire drills.</w:t>
            </w:r>
          </w:p>
        </w:tc>
      </w:tr>
      <w:tr>
        <w:tc>
          <w:tcPr>
            <w:tcW w:type="dxa" w:w="567"/>
          </w:tcPr>
          <w:p>
            <w:pPr>
              <w:jc w:val="center"/>
            </w:pPr>
            <w:r>
              <w:rPr>
                <w:color w:val="555555"/>
                <w:sz w:val="18"/>
              </w:rPr>
              <w:t>5</w:t>
            </w:r>
          </w:p>
        </w:tc>
        <w:tc>
          <w:tcPr>
            <w:tcW w:type="dxa" w:w="3685"/>
          </w:tcPr>
          <w:p>
            <w:r>
              <w:rPr>
                <w:i/>
                <w:color w:val="444444"/>
                <w:sz w:val="18"/>
              </w:rPr>
              <w:t>Fire safety certification?</w:t>
            </w:r>
          </w:p>
        </w:tc>
        <w:tc>
          <w:tcPr>
            <w:tcW w:type="dxa" w:w="5386"/>
          </w:tcPr>
          <w:p>
            <w:r>
              <w:rPr>
                <w:sz w:val="18"/>
              </w:rPr>
              <w:t>All fit-out works comply with PCCC regulations. Certificate of Compliance provided to MIHC before operations commence. Taiga maintains own fire safety equipment within leased area.</w:t>
            </w:r>
          </w:p>
        </w:tc>
      </w:tr>
      <w:tr>
        <w:tc>
          <w:tcPr>
            <w:tcW w:type="dxa" w:w="567"/>
          </w:tcPr>
          <w:p>
            <w:pPr>
              <w:jc w:val="center"/>
            </w:pPr>
            <w:r>
              <w:rPr>
                <w:color w:val="555555"/>
                <w:sz w:val="18"/>
              </w:rPr>
              <w:t>6</w:t>
            </w:r>
          </w:p>
        </w:tc>
        <w:tc>
          <w:tcPr>
            <w:tcW w:type="dxa" w:w="3685"/>
          </w:tcPr>
          <w:p>
            <w:r>
              <w:rPr>
                <w:i/>
                <w:color w:val="444444"/>
                <w:sz w:val="18"/>
              </w:rPr>
              <w:t>Medical emergency SOP?</w:t>
            </w:r>
          </w:p>
        </w:tc>
        <w:tc>
          <w:tcPr>
            <w:tcW w:type="dxa" w:w="5386"/>
          </w:tcPr>
          <w:p>
            <w:r>
              <w:rPr>
                <w:sz w:val="18"/>
              </w:rPr>
              <w:t>First aid kit and AED on Floor 9. All guest-facing Taiga staff trained in CPR. Emergency: contact MIHC Security immediately (contacts 115) + notify MIHC Duty Manager concurrently.</w:t>
            </w:r>
          </w:p>
        </w:tc>
      </w:tr>
      <w:tr>
        <w:tc>
          <w:tcPr>
            <w:tcW w:type="dxa" w:w="567"/>
          </w:tcPr>
          <w:p>
            <w:pPr>
              <w:jc w:val="center"/>
            </w:pPr>
            <w:r>
              <w:rPr>
                <w:color w:val="555555"/>
                <w:sz w:val="18"/>
              </w:rPr>
              <w:t>7</w:t>
            </w:r>
          </w:p>
        </w:tc>
        <w:tc>
          <w:tcPr>
            <w:tcW w:type="dxa" w:w="3685"/>
          </w:tcPr>
          <w:p>
            <w:r>
              <w:rPr>
                <w:i/>
                <w:color w:val="444444"/>
                <w:sz w:val="18"/>
              </w:rPr>
              <w:t>Data privacy compliance?</w:t>
            </w:r>
          </w:p>
        </w:tc>
        <w:tc>
          <w:tcPr>
            <w:tcW w:type="dxa" w:w="5386"/>
          </w:tcPr>
          <w:p>
            <w:r>
              <w:rPr>
                <w:sz w:val="18"/>
              </w:rPr>
              <w:t>Taiga complies with Vietnam Decree 13/2023 on Personal Data Protection. Guest data not shared with MIHC without consent, except for billing reconciliation.</w:t>
            </w:r>
          </w:p>
        </w:tc>
      </w:tr>
      <w:tr>
        <w:tc>
          <w:tcPr>
            <w:tcW w:type="dxa" w:w="567"/>
          </w:tcPr>
          <w:p>
            <w:pPr>
              <w:jc w:val="center"/>
            </w:pPr>
            <w:r>
              <w:rPr>
                <w:color w:val="555555"/>
                <w:sz w:val="18"/>
              </w:rPr>
              <w:t>8</w:t>
            </w:r>
          </w:p>
        </w:tc>
        <w:tc>
          <w:tcPr>
            <w:tcW w:type="dxa" w:w="3685"/>
          </w:tcPr>
          <w:p>
            <w:r>
              <w:rPr>
                <w:i/>
                <w:color w:val="444444"/>
                <w:sz w:val="18"/>
              </w:rPr>
              <w:t>Incident reporting?</w:t>
            </w:r>
          </w:p>
        </w:tc>
        <w:tc>
          <w:tcPr>
            <w:tcW w:type="dxa" w:w="5386"/>
          </w:tcPr>
          <w:p>
            <w:r>
              <w:rPr>
                <w:sz w:val="18"/>
              </w:rPr>
              <w:t>All incidents logged in Taiga register + MIHC GM notified within 2h. Written report to MIHC Security within 24h.</w:t>
            </w:r>
          </w:p>
        </w:tc>
      </w:tr>
    </w:tbl>
    <w:p>
      <w:pPr>
        <w:spacing w:before="0" w:after="120"/>
      </w:pPr>
    </w:p>
    <w:tbl>
      <w:tblPr>
        <w:tblStyle w:val="TableGrid"/>
        <w:tblW w:type="auto" w:w="0"/>
        <w:tblLook w:firstColumn="1" w:firstRow="1" w:lastColumn="0" w:lastRow="0" w:noHBand="0" w:noVBand="1" w:val="04A0"/>
      </w:tblPr>
      <w:tblGrid>
        <w:gridCol w:w="9406"/>
      </w:tblGrid>
      <w:tr>
        <w:trPr>
          <w:trHeight w:val="454"/>
        </w:trPr>
        <w:tc>
          <w:tcPr>
            <w:tcW w:type="dxa" w:w="9406"/>
            <w:shd w:val="clear" w:color="auto" w:fill="1B2A4A"/>
          </w:tcPr>
          <w:p>
            <w:pPr>
              <w:spacing w:before="60" w:after="60"/>
            </w:pPr>
            <w:r>
              <w:rPr>
                <w:b/>
                <w:color w:val="FFFFFF"/>
                <w:sz w:val="22"/>
              </w:rPr>
              <w:t>§12 — Marketing &amp; Sales</w:t>
            </w:r>
          </w:p>
        </w:tc>
      </w:tr>
    </w:tbl>
    <w:p>
      <w:pPr>
        <w:spacing w:before="0" w:after="40"/>
      </w:pPr>
    </w:p>
    <w:tbl>
      <w:tblPr>
        <w:tblStyle w:val="TableGrid"/>
        <w:tblW w:type="auto" w:w="0"/>
        <w:tblLook w:firstColumn="1" w:firstRow="1" w:lastColumn="0" w:lastRow="0" w:noHBand="0" w:noVBand="1" w:val="04A0"/>
      </w:tblPr>
      <w:tblGrid>
        <w:gridCol w:w="3135"/>
        <w:gridCol w:w="3135"/>
        <w:gridCol w:w="3135"/>
      </w:tblGrid>
      <w:tr>
        <w:tc>
          <w:tcPr>
            <w:tcW w:type="dxa" w:w="567"/>
            <w:shd w:val="clear" w:color="auto" w:fill="EEF1F7"/>
          </w:tcPr>
          <w:p>
            <w:r>
              <w:rPr>
                <w:b/>
                <w:color w:val="555555"/>
                <w:sz w:val="18"/>
              </w:rPr>
              <w:t>#</w:t>
            </w:r>
          </w:p>
        </w:tc>
        <w:tc>
          <w:tcPr>
            <w:tcW w:type="dxa" w:w="3685"/>
            <w:shd w:val="clear" w:color="auto" w:fill="EEF1F7"/>
          </w:tcPr>
          <w:p>
            <w:r>
              <w:rPr>
                <w:b/>
                <w:color w:val="555555"/>
                <w:sz w:val="18"/>
              </w:rPr>
              <w:t>MIHC Question</w:t>
            </w:r>
          </w:p>
        </w:tc>
        <w:tc>
          <w:tcPr>
            <w:tcW w:type="dxa" w:w="5386"/>
            <w:shd w:val="clear" w:color="auto" w:fill="EEF1F7"/>
          </w:tcPr>
          <w:p>
            <w:r>
              <w:rPr>
                <w:b/>
                <w:color w:val="555555"/>
                <w:sz w:val="18"/>
              </w:rPr>
              <w:t>Taiga Banya Position</w:t>
            </w:r>
          </w:p>
        </w:tc>
      </w:tr>
      <w:tr>
        <w:tc>
          <w:tcPr>
            <w:tcW w:type="dxa" w:w="567"/>
          </w:tcPr>
          <w:p>
            <w:pPr>
              <w:jc w:val="center"/>
            </w:pPr>
            <w:r>
              <w:rPr>
                <w:color w:val="555555"/>
                <w:sz w:val="18"/>
              </w:rPr>
              <w:t>1</w:t>
            </w:r>
          </w:p>
        </w:tc>
        <w:tc>
          <w:tcPr>
            <w:tcW w:type="dxa" w:w="3685"/>
          </w:tcPr>
          <w:p>
            <w:r>
              <w:rPr>
                <w:i/>
                <w:color w:val="444444"/>
                <w:sz w:val="18"/>
              </w:rPr>
              <w:t>Inclusion in hotel packages?</w:t>
            </w:r>
          </w:p>
        </w:tc>
        <w:tc>
          <w:tcPr>
            <w:tcW w:type="dxa" w:w="5386"/>
          </w:tcPr>
          <w:p>
            <w:r>
              <w:rPr>
                <w:sz w:val="18"/>
              </w:rPr>
              <w:t>Strongly desired. Taiga proposes "Taiga Wellness Package" co-branded with LMS: hotel room + spa credit. Revenue split: room → MIHC; spa → Taiga. Joint pricing and terms to be agreed.</w:t>
            </w:r>
          </w:p>
        </w:tc>
      </w:tr>
      <w:tr>
        <w:tc>
          <w:tcPr>
            <w:tcW w:type="dxa" w:w="567"/>
          </w:tcPr>
          <w:p>
            <w:pPr>
              <w:jc w:val="center"/>
            </w:pPr>
            <w:r>
              <w:rPr>
                <w:color w:val="555555"/>
                <w:sz w:val="18"/>
              </w:rPr>
              <w:t>2</w:t>
            </w:r>
          </w:p>
        </w:tc>
        <w:tc>
          <w:tcPr>
            <w:tcW w:type="dxa" w:w="3685"/>
          </w:tcPr>
          <w:p>
            <w:r>
              <w:rPr>
                <w:i/>
                <w:color w:val="444444"/>
                <w:sz w:val="18"/>
              </w:rPr>
              <w:t>Corporate discounts?</w:t>
            </w:r>
          </w:p>
        </w:tc>
        <w:tc>
          <w:tcPr>
            <w:tcW w:type="dxa" w:w="5386"/>
          </w:tcPr>
          <w:p>
            <w:r>
              <w:rPr>
                <w:sz w:val="18"/>
              </w:rPr>
              <w:t>15% corporate rate aligned with MIHC's existing corporate account agreements for in-house guests of contracted clients.</w:t>
            </w:r>
          </w:p>
        </w:tc>
      </w:tr>
      <w:tr>
        <w:tc>
          <w:tcPr>
            <w:tcW w:type="dxa" w:w="567"/>
          </w:tcPr>
          <w:p>
            <w:pPr>
              <w:jc w:val="center"/>
            </w:pPr>
            <w:r>
              <w:rPr>
                <w:color w:val="555555"/>
                <w:sz w:val="18"/>
              </w:rPr>
              <w:t>3</w:t>
            </w:r>
          </w:p>
        </w:tc>
        <w:tc>
          <w:tcPr>
            <w:tcW w:type="dxa" w:w="3685"/>
          </w:tcPr>
          <w:p>
            <w:r>
              <w:rPr>
                <w:i/>
                <w:color w:val="444444"/>
                <w:sz w:val="18"/>
              </w:rPr>
              <w:t>OTA listings?</w:t>
            </w:r>
          </w:p>
        </w:tc>
        <w:tc>
          <w:tcPr>
            <w:tcW w:type="dxa" w:w="5386"/>
          </w:tcPr>
          <w:p>
            <w:r>
              <w:rPr>
                <w:sz w:val="18"/>
              </w:rPr>
              <w:t>Taiga lists independently on spa-specific platforms (Spafinder, local wellness OTAs). Co-promotion on MIHC OTA channels welcome if extranet configuration permits.</w:t>
            </w:r>
          </w:p>
        </w:tc>
      </w:tr>
      <w:tr>
        <w:tc>
          <w:tcPr>
            <w:tcW w:type="dxa" w:w="567"/>
          </w:tcPr>
          <w:p>
            <w:pPr>
              <w:jc w:val="center"/>
            </w:pPr>
            <w:r>
              <w:rPr>
                <w:color w:val="555555"/>
                <w:sz w:val="18"/>
              </w:rPr>
              <w:t>4</w:t>
            </w:r>
          </w:p>
        </w:tc>
        <w:tc>
          <w:tcPr>
            <w:tcW w:type="dxa" w:w="3685"/>
          </w:tcPr>
          <w:p>
            <w:r>
              <w:rPr>
                <w:i/>
                <w:color w:val="444444"/>
                <w:sz w:val="18"/>
              </w:rPr>
              <w:t>Influencer / media hosting?</w:t>
            </w:r>
          </w:p>
        </w:tc>
        <w:tc>
          <w:tcPr>
            <w:tcW w:type="dxa" w:w="5386"/>
          </w:tcPr>
          <w:p>
            <w:r>
              <w:rPr>
                <w:sz w:val="18"/>
              </w:rPr>
              <w:t>Taiga manages own influencer/PR program. Joint MIHC-Taiga events: MIHC Comms notified 5 days in advance. Marriott-approved photographer applies for joint shoots. Taiga-only shoots on Floor 9: Taiga's discretion.</w:t>
            </w:r>
          </w:p>
        </w:tc>
      </w:tr>
      <w:tr>
        <w:tc>
          <w:tcPr>
            <w:tcW w:type="dxa" w:w="567"/>
          </w:tcPr>
          <w:p>
            <w:pPr>
              <w:jc w:val="center"/>
            </w:pPr>
            <w:r>
              <w:rPr>
                <w:color w:val="555555"/>
                <w:sz w:val="18"/>
              </w:rPr>
              <w:t>5</w:t>
            </w:r>
          </w:p>
        </w:tc>
        <w:tc>
          <w:tcPr>
            <w:tcW w:type="dxa" w:w="3685"/>
          </w:tcPr>
          <w:p>
            <w:r>
              <w:rPr>
                <w:i/>
                <w:color w:val="444444"/>
                <w:sz w:val="18"/>
              </w:rPr>
              <w:t>Photo usage rights?</w:t>
            </w:r>
          </w:p>
        </w:tc>
        <w:tc>
          <w:tcPr>
            <w:tcW w:type="dxa" w:w="5386"/>
          </w:tcPr>
          <w:p>
            <w:r>
              <w:rPr>
                <w:sz w:val="18"/>
              </w:rPr>
              <w:t>Taiga requests rights to use Floor 9 photos for own marketing/social media regardless of HWS listing status. MIHC brand assets (Le Meridien name/logo) require prior written approval per use.</w:t>
            </w:r>
          </w:p>
        </w:tc>
      </w:tr>
      <w:tr>
        <w:tc>
          <w:tcPr>
            <w:tcW w:type="dxa" w:w="567"/>
          </w:tcPr>
          <w:p>
            <w:pPr>
              <w:jc w:val="center"/>
            </w:pPr>
            <w:r>
              <w:rPr>
                <w:color w:val="555555"/>
                <w:sz w:val="18"/>
              </w:rPr>
              <w:t>6</w:t>
            </w:r>
          </w:p>
        </w:tc>
        <w:tc>
          <w:tcPr>
            <w:tcW w:type="dxa" w:w="3685"/>
          </w:tcPr>
          <w:p>
            <w:r>
              <w:rPr>
                <w:i/>
                <w:color w:val="444444"/>
                <w:sz w:val="18"/>
              </w:rPr>
              <w:t>Joint promotions?</w:t>
            </w:r>
          </w:p>
        </w:tc>
        <w:tc>
          <w:tcPr>
            <w:tcW w:type="dxa" w:w="5386"/>
          </w:tcPr>
          <w:p>
            <w:r>
              <w:rPr>
                <w:sz w:val="18"/>
              </w:rPr>
              <w:t>Quarterly joint promotion calendar. Taiga leads spa promotions; MIHC amplifies via in-room TV, FO collateral, and Marriott Bonvoy app where feasible.</w:t>
            </w:r>
          </w:p>
        </w:tc>
      </w:tr>
      <w:tr>
        <w:tc>
          <w:tcPr>
            <w:tcW w:type="dxa" w:w="567"/>
          </w:tcPr>
          <w:p>
            <w:pPr>
              <w:jc w:val="center"/>
            </w:pPr>
            <w:r>
              <w:rPr>
                <w:color w:val="555555"/>
                <w:sz w:val="18"/>
              </w:rPr>
              <w:t>7</w:t>
            </w:r>
          </w:p>
        </w:tc>
        <w:tc>
          <w:tcPr>
            <w:tcW w:type="dxa" w:w="3685"/>
          </w:tcPr>
          <w:p>
            <w:r>
              <w:rPr>
                <w:i/>
                <w:color w:val="444444"/>
                <w:sz w:val="18"/>
              </w:rPr>
              <w:t>Membership database ownership?</w:t>
            </w:r>
          </w:p>
        </w:tc>
        <w:tc>
          <w:tcPr>
            <w:tcW w:type="dxa" w:w="5386"/>
          </w:tcPr>
          <w:p>
            <w:r>
              <w:rPr>
                <w:sz w:val="18"/>
              </w:rPr>
              <w:t>Taiga owns all Taiga member data. MIHC owns hotel guest data. Cross-referral available with guest opt-in consent. No data sharing without written consent framework.</w:t>
            </w:r>
          </w:p>
        </w:tc>
      </w:tr>
      <w:tr>
        <w:tc>
          <w:tcPr>
            <w:tcW w:type="dxa" w:w="567"/>
          </w:tcPr>
          <w:p>
            <w:pPr>
              <w:jc w:val="center"/>
            </w:pPr>
            <w:r>
              <w:rPr>
                <w:color w:val="555555"/>
                <w:sz w:val="18"/>
              </w:rPr>
              <w:t>8</w:t>
            </w:r>
          </w:p>
        </w:tc>
        <w:tc>
          <w:tcPr>
            <w:tcW w:type="dxa" w:w="3685"/>
          </w:tcPr>
          <w:p>
            <w:r>
              <w:rPr>
                <w:i/>
                <w:color w:val="444444"/>
                <w:sz w:val="18"/>
              </w:rPr>
              <w:t>CRM integration?</w:t>
            </w:r>
          </w:p>
        </w:tc>
        <w:tc>
          <w:tcPr>
            <w:tcW w:type="dxa" w:w="5386"/>
          </w:tcPr>
          <w:p>
            <w:r>
              <w:rPr>
                <w:sz w:val="18"/>
              </w:rPr>
              <w:t>Taiga CRM (Mindbody/Book4Time) operates independently. Integration limited to opt-in referral source tracking for commission reconciliation. No full CRM merge proposed.</w:t>
            </w:r>
          </w:p>
        </w:tc>
      </w:tr>
    </w:tbl>
    <w:p>
      <w:pPr>
        <w:spacing w:before="0" w:after="120"/>
      </w:pPr>
    </w:p>
    <w:tbl>
      <w:tblPr>
        <w:tblStyle w:val="TableGrid"/>
        <w:tblW w:type="auto" w:w="0"/>
        <w:tblLook w:firstColumn="1" w:firstRow="1" w:lastColumn="0" w:lastRow="0" w:noHBand="0" w:noVBand="1" w:val="04A0"/>
      </w:tblPr>
      <w:tblGrid>
        <w:gridCol w:w="9406"/>
      </w:tblGrid>
      <w:tr>
        <w:trPr>
          <w:trHeight w:val="454"/>
        </w:trPr>
        <w:tc>
          <w:tcPr>
            <w:tcW w:type="dxa" w:w="9406"/>
            <w:shd w:val="clear" w:color="auto" w:fill="1B2A4A"/>
          </w:tcPr>
          <w:p>
            <w:pPr>
              <w:spacing w:before="60" w:after="60"/>
            </w:pPr>
            <w:r>
              <w:rPr>
                <w:b/>
                <w:color w:val="FFFFFF"/>
                <w:sz w:val="22"/>
              </w:rPr>
              <w:t>⚠ Risk Flags</w:t>
            </w:r>
          </w:p>
        </w:tc>
      </w:tr>
    </w:tbl>
    <w:p>
      <w:pPr>
        <w:spacing w:before="0" w:after="40"/>
      </w:pPr>
    </w:p>
    <w:tbl>
      <w:tblPr>
        <w:tblStyle w:val="TableGrid"/>
        <w:tblW w:type="auto" w:w="0"/>
        <w:tblLook w:firstColumn="1" w:firstRow="1" w:lastColumn="0" w:lastRow="0" w:noHBand="0" w:noVBand="1" w:val="04A0"/>
      </w:tblPr>
      <w:tblGrid>
        <w:gridCol w:w="3135"/>
        <w:gridCol w:w="3135"/>
        <w:gridCol w:w="3135"/>
      </w:tblGrid>
      <w:tr>
        <w:tc>
          <w:tcPr>
            <w:tcW w:type="dxa" w:w="3402"/>
            <w:shd w:val="clear" w:color="auto" w:fill="EEF1F7"/>
          </w:tcPr>
          <w:p>
            <w:r>
              <w:rPr>
                <w:b/>
                <w:color w:val="555555"/>
                <w:sz w:val="18"/>
              </w:rPr>
              <w:t>Risk</w:t>
            </w:r>
          </w:p>
        </w:tc>
        <w:tc>
          <w:tcPr>
            <w:tcW w:type="dxa" w:w="1417"/>
            <w:shd w:val="clear" w:color="auto" w:fill="EEF1F7"/>
          </w:tcPr>
          <w:p>
            <w:r>
              <w:rPr>
                <w:b/>
                <w:color w:val="555555"/>
                <w:sz w:val="18"/>
              </w:rPr>
              <w:t>Severity</w:t>
            </w:r>
          </w:p>
        </w:tc>
        <w:tc>
          <w:tcPr>
            <w:tcW w:type="dxa" w:w="4819"/>
            <w:shd w:val="clear" w:color="auto" w:fill="EEF1F7"/>
          </w:tcPr>
          <w:p>
            <w:r>
              <w:rPr>
                <w:b/>
                <w:color w:val="555555"/>
                <w:sz w:val="18"/>
              </w:rPr>
              <w:t>Mitigation</w:t>
            </w:r>
          </w:p>
        </w:tc>
      </w:tr>
      <w:tr>
        <w:tc>
          <w:tcPr>
            <w:tcW w:type="dxa" w:w="3402"/>
          </w:tcPr>
          <w:p>
            <w:r>
              <w:rPr>
                <w:sz w:val="18"/>
              </w:rPr>
              <w:t>Hot water capacity insufficient for banya/steam (20–30 m³/day demand)</w:t>
            </w:r>
          </w:p>
        </w:tc>
        <w:tc>
          <w:tcPr>
            <w:tcW w:type="dxa" w:w="1417"/>
            <w:shd w:val="clear" w:color="auto" w:fill="FDE8E8"/>
          </w:tcPr>
          <w:p>
            <w:r>
              <w:rPr>
                <w:b/>
                <w:sz w:val="18"/>
              </w:rPr>
              <w:t>🔴 HIGH</w:t>
            </w:r>
          </w:p>
        </w:tc>
        <w:tc>
          <w:tcPr>
            <w:tcW w:type="dxa" w:w="4819"/>
          </w:tcPr>
          <w:p>
            <w:r>
              <w:rPr>
                <w:sz w:val="18"/>
              </w:rPr>
              <w:t>Confirm MIHC boiler reserve capacity before fit-out. If gap confirmed → negotiate dedicated unit + plant room space + capex allocation in lease prior to signing.</w:t>
            </w:r>
          </w:p>
        </w:tc>
      </w:tr>
      <w:tr>
        <w:tc>
          <w:tcPr>
            <w:tcW w:type="dxa" w:w="3402"/>
          </w:tcPr>
          <w:p>
            <w:r>
              <w:rPr>
                <w:sz w:val="18"/>
              </w:rPr>
              <w:t>Floor 9 drainage capacity inadequate for wet rooms + banya</w:t>
            </w:r>
          </w:p>
        </w:tc>
        <w:tc>
          <w:tcPr>
            <w:tcW w:type="dxa" w:w="1417"/>
            <w:shd w:val="clear" w:color="auto" w:fill="FDE8E8"/>
          </w:tcPr>
          <w:p>
            <w:r>
              <w:rPr>
                <w:b/>
                <w:sz w:val="18"/>
              </w:rPr>
              <w:t>🔴 HIGH</w:t>
            </w:r>
          </w:p>
        </w:tc>
        <w:tc>
          <w:tcPr>
            <w:tcW w:type="dxa" w:w="4819"/>
          </w:tcPr>
          <w:p>
            <w:r>
              <w:rPr>
                <w:sz w:val="18"/>
              </w:rPr>
              <w:t>Mandatory hydraulic/drainage assessment pre-fit-out. Structural upgrade costs must be explicitly allocated (MIHC obligation) in the lease before commencement.</w:t>
            </w:r>
          </w:p>
        </w:tc>
      </w:tr>
      <w:tr>
        <w:tc>
          <w:tcPr>
            <w:tcW w:type="dxa" w:w="3402"/>
          </w:tcPr>
          <w:p>
            <w:r>
              <w:rPr>
                <w:sz w:val="18"/>
              </w:rPr>
              <w:t>Opera PMS room charge integration delayed at opening</w:t>
            </w:r>
          </w:p>
        </w:tc>
        <w:tc>
          <w:tcPr>
            <w:tcW w:type="dxa" w:w="1417"/>
            <w:shd w:val="clear" w:color="auto" w:fill="FFF8E0"/>
          </w:tcPr>
          <w:p>
            <w:r>
              <w:rPr>
                <w:b/>
                <w:sz w:val="18"/>
              </w:rPr>
              <w:t>🟡 MEDIUM</w:t>
            </w:r>
          </w:p>
        </w:tc>
        <w:tc>
          <w:tcPr>
            <w:tcW w:type="dxa" w:w="4819"/>
          </w:tcPr>
          <w:p>
            <w:r>
              <w:rPr>
                <w:sz w:val="18"/>
              </w:rPr>
              <w:t>IT assessment begins Day 1 of lease. Manual room charge voucher system as interim — max 4 weeks. MIHC IT to be engaged immediately post-signing.</w:t>
            </w:r>
          </w:p>
        </w:tc>
      </w:tr>
      <w:tr>
        <w:tc>
          <w:tcPr>
            <w:tcW w:type="dxa" w:w="3402"/>
          </w:tcPr>
          <w:p>
            <w:r>
              <w:rPr>
                <w:sz w:val="18"/>
              </w:rPr>
              <w:t>Marriott HWS policy blocking co-branded listing</w:t>
            </w:r>
          </w:p>
        </w:tc>
        <w:tc>
          <w:tcPr>
            <w:tcW w:type="dxa" w:w="1417"/>
            <w:shd w:val="clear" w:color="auto" w:fill="FFF8E0"/>
          </w:tcPr>
          <w:p>
            <w:r>
              <w:rPr>
                <w:b/>
                <w:sz w:val="18"/>
              </w:rPr>
              <w:t>🟡 MEDIUM</w:t>
            </w:r>
          </w:p>
        </w:tc>
        <w:tc>
          <w:tcPr>
            <w:tcW w:type="dxa" w:w="4819"/>
          </w:tcPr>
          <w:p>
            <w:r>
              <w:rPr>
                <w:sz w:val="18"/>
              </w:rPr>
              <w:t>Confirm HWS eligibility before marketing launch. If blocked: activate in-hotel collateral plan (FO leaflets, elevator signage, in-room channel) as primary channel.</w:t>
            </w:r>
          </w:p>
        </w:tc>
      </w:tr>
      <w:tr>
        <w:tc>
          <w:tcPr>
            <w:tcW w:type="dxa" w:w="3402"/>
          </w:tcPr>
          <w:p>
            <w:r>
              <w:rPr>
                <w:sz w:val="18"/>
              </w:rPr>
              <w:t>Service charge commingling dispute with MIHC SC pool</w:t>
            </w:r>
          </w:p>
        </w:tc>
        <w:tc>
          <w:tcPr>
            <w:tcW w:type="dxa" w:w="1417"/>
            <w:shd w:val="clear" w:color="auto" w:fill="FFF8E0"/>
          </w:tcPr>
          <w:p>
            <w:r>
              <w:rPr>
                <w:b/>
                <w:sz w:val="18"/>
              </w:rPr>
              <w:t>🟡 MEDIUM</w:t>
            </w:r>
          </w:p>
        </w:tc>
        <w:tc>
          <w:tcPr>
            <w:tcW w:type="dxa" w:w="4819"/>
          </w:tcPr>
          <w:p>
            <w:r>
              <w:rPr>
                <w:sz w:val="18"/>
              </w:rPr>
              <w:t>Explicit clause in lease: Taiga SC collected and distributed separately at all times. Written sign-off from both GM and DOF required.</w:t>
            </w:r>
          </w:p>
        </w:tc>
      </w:tr>
      <w:tr>
        <w:tc>
          <w:tcPr>
            <w:tcW w:type="dxa" w:w="3402"/>
          </w:tcPr>
          <w:p>
            <w:r>
              <w:rPr>
                <w:sz w:val="18"/>
              </w:rPr>
              <w:t>Combined membership revenue split protocol undefined at launch</w:t>
            </w:r>
          </w:p>
        </w:tc>
        <w:tc>
          <w:tcPr>
            <w:tcW w:type="dxa" w:w="1417"/>
            <w:shd w:val="clear" w:color="auto" w:fill="FFF8E0"/>
          </w:tcPr>
          <w:p>
            <w:r>
              <w:rPr>
                <w:b/>
                <w:sz w:val="18"/>
              </w:rPr>
              <w:t>🟡 MEDIUM</w:t>
            </w:r>
          </w:p>
        </w:tc>
        <w:tc>
          <w:tcPr>
            <w:tcW w:type="dxa" w:w="4819"/>
          </w:tcPr>
          <w:p>
            <w:r>
              <w:rPr>
                <w:sz w:val="18"/>
              </w:rPr>
              <w:t>Revenue split ratio must be agreed and documented before pre-sales begin. Joint working group (MIHC GM + Taiga GM) to resolve within 30 days of lease signing.</w:t>
            </w:r>
          </w:p>
        </w:tc>
      </w:tr>
      <w:tr>
        <w:tc>
          <w:tcPr>
            <w:tcW w:type="dxa" w:w="3402"/>
          </w:tcPr>
          <w:p>
            <w:r>
              <w:rPr>
                <w:sz w:val="18"/>
              </w:rPr>
              <w:t>Data privacy — guest data overlap</w:t>
            </w:r>
          </w:p>
        </w:tc>
        <w:tc>
          <w:tcPr>
            <w:tcW w:type="dxa" w:w="1417"/>
            <w:shd w:val="clear" w:color="auto" w:fill="FFF8E0"/>
          </w:tcPr>
          <w:p>
            <w:r>
              <w:rPr>
                <w:b/>
                <w:sz w:val="18"/>
              </w:rPr>
              <w:t>🟡 MEDIUM</w:t>
            </w:r>
          </w:p>
        </w:tc>
        <w:tc>
          <w:tcPr>
            <w:tcW w:type="dxa" w:w="4819"/>
          </w:tcPr>
          <w:p>
            <w:r>
              <w:rPr>
                <w:sz w:val="18"/>
              </w:rPr>
              <w:t>Separate opt-in consent forms. No data transfer without written framework. Full compliance with Decree 13/2023 from Day 1.</w:t>
            </w:r>
          </w:p>
        </w:tc>
      </w:tr>
      <w:tr>
        <w:tc>
          <w:tcPr>
            <w:tcW w:type="dxa" w:w="3402"/>
          </w:tcPr>
          <w:p>
            <w:r>
              <w:rPr>
                <w:sz w:val="18"/>
              </w:rPr>
              <w:t>External Taiga guests challenged by Security at hotel entrance</w:t>
            </w:r>
          </w:p>
        </w:tc>
        <w:tc>
          <w:tcPr>
            <w:tcW w:type="dxa" w:w="1417"/>
            <w:shd w:val="clear" w:color="auto" w:fill="D4EDDA"/>
          </w:tcPr>
          <w:p>
            <w:r>
              <w:rPr>
                <w:b/>
                <w:sz w:val="18"/>
              </w:rPr>
              <w:t>🟢 LOW</w:t>
            </w:r>
          </w:p>
        </w:tc>
        <w:tc>
          <w:tcPr>
            <w:tcW w:type="dxa" w:w="4819"/>
          </w:tcPr>
          <w:p>
            <w:r>
              <w:rPr>
                <w:sz w:val="18"/>
              </w:rPr>
              <w:t>Pre-opening Security briefing. Taiga RFID wristband = visible Floor 9 identifier. FO directional signage at lobby level.</w:t>
            </w:r>
          </w:p>
        </w:tc>
      </w:tr>
    </w:tbl>
    <w:p>
      <w:pPr>
        <w:spacing w:before="0" w:after="120"/>
      </w:pPr>
    </w:p>
    <w:tbl>
      <w:tblPr>
        <w:tblStyle w:val="TableGrid"/>
        <w:tblW w:type="auto" w:w="0"/>
        <w:tblLook w:firstColumn="1" w:firstRow="1" w:lastColumn="0" w:lastRow="0" w:noHBand="0" w:noVBand="1" w:val="04A0"/>
      </w:tblPr>
      <w:tblGrid>
        <w:gridCol w:w="9406"/>
      </w:tblGrid>
      <w:tr>
        <w:trPr>
          <w:trHeight w:val="454"/>
        </w:trPr>
        <w:tc>
          <w:tcPr>
            <w:tcW w:type="dxa" w:w="9406"/>
            <w:shd w:val="clear" w:color="auto" w:fill="1B2A4A"/>
          </w:tcPr>
          <w:p>
            <w:pPr>
              <w:spacing w:before="60" w:after="60"/>
            </w:pPr>
            <w:r>
              <w:rPr>
                <w:b/>
                <w:color w:val="FFFFFF"/>
                <w:sz w:val="22"/>
              </w:rPr>
              <w:t>Follow-up Questions: Taiga → MIHC</w:t>
            </w:r>
          </w:p>
        </w:tc>
      </w:tr>
    </w:tbl>
    <w:p>
      <w:pPr>
        <w:spacing w:before="0" w:after="40"/>
      </w:pPr>
    </w:p>
    <w:tbl>
      <w:tblPr>
        <w:tblStyle w:val="TableGrid"/>
        <w:tblW w:type="auto" w:w="0"/>
        <w:tblLook w:firstColumn="1" w:firstRow="1" w:lastColumn="0" w:lastRow="0" w:noHBand="0" w:noVBand="1" w:val="04A0"/>
      </w:tblPr>
      <w:tblGrid>
        <w:gridCol w:w="4703"/>
        <w:gridCol w:w="4703"/>
      </w:tblGrid>
      <w:tr>
        <w:tc>
          <w:tcPr>
            <w:tcW w:type="dxa" w:w="9071"/>
            <w:gridSpan w:val="2"/>
            <w:shd w:val="clear" w:color="auto" w:fill="EEF1F7"/>
          </w:tcPr>
          <w:p>
            <w:r>
              <w:rPr>
                <w:b/>
                <w:color w:val="1B2A4A"/>
                <w:sz w:val="18"/>
              </w:rPr>
              <w:t>Engineering — Critical (Required Before Lease Signing)</w:t>
            </w:r>
          </w:p>
        </w:tc>
      </w:tr>
      <w:tr>
        <w:tc>
          <w:tcPr>
            <w:tcW w:type="dxa" w:w="567"/>
          </w:tcPr>
          <w:p>
            <w:pPr>
              <w:jc w:val="center"/>
            </w:pPr>
            <w:r>
              <w:rPr>
                <w:b/>
                <w:color w:val="1B2A4A"/>
                <w:sz w:val="18"/>
              </w:rPr>
              <w:t>1</w:t>
            </w:r>
          </w:p>
        </w:tc>
        <w:tc>
          <w:tcPr>
            <w:tcW w:type="dxa" w:w="9071"/>
          </w:tcPr>
          <w:p>
            <w:r>
              <w:rPr>
                <w:sz w:val="18"/>
              </w:rPr>
              <w:t>What is the current hot water system capacity serving Floor 9, and what sustained reserve capacity is available to support banya and steam operations at an estimated 20–30 m³/day demand?</w:t>
            </w:r>
          </w:p>
        </w:tc>
      </w:tr>
      <w:tr>
        <w:tc>
          <w:tcPr>
            <w:tcW w:type="dxa" w:w="567"/>
          </w:tcPr>
          <w:p>
            <w:pPr>
              <w:jc w:val="center"/>
            </w:pPr>
            <w:r>
              <w:rPr>
                <w:b/>
                <w:color w:val="1B2A4A"/>
                <w:sz w:val="18"/>
              </w:rPr>
              <w:t>2</w:t>
            </w:r>
          </w:p>
        </w:tc>
        <w:tc>
          <w:tcPr>
            <w:tcW w:type="dxa" w:w="9071"/>
          </w:tcPr>
          <w:p>
            <w:r>
              <w:rPr>
                <w:sz w:val="18"/>
              </w:rPr>
              <w:t>Has a hydraulic drainage assessment been conducted for Floor 9? What is the current drainage capacity, and is it sufficient for the proposed wet-room and banya fit-out?</w:t>
            </w:r>
          </w:p>
        </w:tc>
      </w:tr>
      <w:tr>
        <w:tc>
          <w:tcPr>
            <w:tcW w:type="dxa" w:w="567"/>
          </w:tcPr>
          <w:p>
            <w:pPr>
              <w:jc w:val="center"/>
            </w:pPr>
            <w:r>
              <w:rPr>
                <w:b/>
                <w:color w:val="1B2A4A"/>
                <w:sz w:val="18"/>
              </w:rPr>
              <w:t>3</w:t>
            </w:r>
          </w:p>
        </w:tc>
        <w:tc>
          <w:tcPr>
            <w:tcW w:type="dxa" w:w="9071"/>
          </w:tcPr>
          <w:p>
            <w:r>
              <w:rPr>
                <w:sz w:val="18"/>
              </w:rPr>
              <w:t>Is the existing Floor 9 electrical circuit and generator/UPS sufficient to support ~40–60 kW additional combined load (sauna, steam generators, treatment room HVAC)?</w:t>
            </w:r>
          </w:p>
        </w:tc>
      </w:tr>
      <w:tr>
        <w:tc>
          <w:tcPr>
            <w:tcW w:type="dxa" w:w="567"/>
          </w:tcPr>
          <w:p>
            <w:pPr>
              <w:jc w:val="center"/>
            </w:pPr>
            <w:r>
              <w:rPr>
                <w:b/>
                <w:color w:val="1B2A4A"/>
                <w:sz w:val="18"/>
              </w:rPr>
              <w:t>4</w:t>
            </w:r>
          </w:p>
        </w:tc>
        <w:tc>
          <w:tcPr>
            <w:tcW w:type="dxa" w:w="9071"/>
          </w:tcPr>
          <w:p>
            <w:r>
              <w:rPr>
                <w:sz w:val="18"/>
              </w:rPr>
              <w:t>If building hot water supply is insufficient, is plant room space available on or near Floor 9 for a dedicated Taiga hot water storage unit? Who bears the capex?</w:t>
            </w:r>
          </w:p>
        </w:tc>
      </w:tr>
      <w:tr>
        <w:tc>
          <w:tcPr>
            <w:tcW w:type="dxa" w:w="9071"/>
            <w:gridSpan w:val="2"/>
            <w:shd w:val="clear" w:color="auto" w:fill="EEF1F7"/>
          </w:tcPr>
          <w:p>
            <w:r>
              <w:rPr>
                <w:b/>
                <w:color w:val="1B2A4A"/>
                <w:sz w:val="18"/>
              </w:rPr>
              <w:t>Commercial</w:t>
            </w:r>
          </w:p>
        </w:tc>
      </w:tr>
      <w:tr>
        <w:tc>
          <w:tcPr>
            <w:tcW w:type="dxa" w:w="567"/>
          </w:tcPr>
          <w:p>
            <w:pPr>
              <w:jc w:val="center"/>
            </w:pPr>
            <w:r>
              <w:rPr>
                <w:b/>
                <w:color w:val="1B2A4A"/>
                <w:sz w:val="18"/>
              </w:rPr>
              <w:t>5</w:t>
            </w:r>
          </w:p>
        </w:tc>
        <w:tc>
          <w:tcPr>
            <w:tcW w:type="dxa" w:w="9071"/>
          </w:tcPr>
          <w:p>
            <w:r>
              <w:rPr>
                <w:sz w:val="18"/>
              </w:rPr>
              <w:t>Please confirm the total leased area (m²) for Floor 9 and the exact Riverbank T&amp;C escalation rate to be applied.</w:t>
            </w:r>
          </w:p>
        </w:tc>
      </w:tr>
      <w:tr>
        <w:tc>
          <w:tcPr>
            <w:tcW w:type="dxa" w:w="567"/>
          </w:tcPr>
          <w:p>
            <w:pPr>
              <w:jc w:val="center"/>
            </w:pPr>
            <w:r>
              <w:rPr>
                <w:b/>
                <w:color w:val="1B2A4A"/>
                <w:sz w:val="18"/>
              </w:rPr>
              <w:t>6</w:t>
            </w:r>
          </w:p>
        </w:tc>
        <w:tc>
          <w:tcPr>
            <w:tcW w:type="dxa" w:w="9071"/>
          </w:tcPr>
          <w:p>
            <w:r>
              <w:rPr>
                <w:sz w:val="18"/>
              </w:rPr>
              <w:t>Is a rent-free fit-out period available, and if so, what is the proposed duration?</w:t>
            </w:r>
          </w:p>
        </w:tc>
      </w:tr>
      <w:tr>
        <w:tc>
          <w:tcPr>
            <w:tcW w:type="dxa" w:w="9071"/>
            <w:gridSpan w:val="2"/>
            <w:shd w:val="clear" w:color="auto" w:fill="EEF1F7"/>
          </w:tcPr>
          <w:p>
            <w:r>
              <w:rPr>
                <w:b/>
                <w:color w:val="1B2A4A"/>
                <w:sz w:val="18"/>
              </w:rPr>
              <w:t>Membership &amp; Operations</w:t>
            </w:r>
          </w:p>
        </w:tc>
      </w:tr>
      <w:tr>
        <w:tc>
          <w:tcPr>
            <w:tcW w:type="dxa" w:w="567"/>
          </w:tcPr>
          <w:p>
            <w:pPr>
              <w:jc w:val="center"/>
            </w:pPr>
            <w:r>
              <w:rPr>
                <w:b/>
                <w:color w:val="1B2A4A"/>
                <w:sz w:val="18"/>
              </w:rPr>
              <w:t>7</w:t>
            </w:r>
          </w:p>
        </w:tc>
        <w:tc>
          <w:tcPr>
            <w:tcW w:type="dxa" w:w="9071"/>
          </w:tcPr>
          <w:p>
            <w:r>
              <w:rPr>
                <w:sz w:val="18"/>
              </w:rPr>
              <w:t>What is MIHC's proposed revenue split ratio for the combined Gym + Banya membership package? Who manages billing and reconciliation?</w:t>
            </w:r>
          </w:p>
        </w:tc>
      </w:tr>
      <w:tr>
        <w:tc>
          <w:tcPr>
            <w:tcW w:type="dxa" w:w="567"/>
          </w:tcPr>
          <w:p>
            <w:pPr>
              <w:jc w:val="center"/>
            </w:pPr>
            <w:r>
              <w:rPr>
                <w:b/>
                <w:color w:val="1B2A4A"/>
                <w:sz w:val="18"/>
              </w:rPr>
              <w:t>8</w:t>
            </w:r>
          </w:p>
        </w:tc>
        <w:tc>
          <w:tcPr>
            <w:tcW w:type="dxa" w:w="9071"/>
          </w:tcPr>
          <w:p>
            <w:r>
              <w:rPr>
                <w:sz w:val="18"/>
              </w:rPr>
              <w:t>Will MIHC confirm in writing that Floor 9 access via hotel lobby and guest elevators is available to external (non-hotel-resident) Taiga guests during all Taiga operating hours?</w:t>
            </w:r>
          </w:p>
        </w:tc>
      </w:tr>
      <w:tr>
        <w:tc>
          <w:tcPr>
            <w:tcW w:type="dxa" w:w="567"/>
          </w:tcPr>
          <w:p>
            <w:pPr>
              <w:jc w:val="center"/>
            </w:pPr>
            <w:r>
              <w:rPr>
                <w:b/>
                <w:color w:val="1B2A4A"/>
                <w:sz w:val="18"/>
              </w:rPr>
              <w:t>9</w:t>
            </w:r>
          </w:p>
        </w:tc>
        <w:tc>
          <w:tcPr>
            <w:tcW w:type="dxa" w:w="9071"/>
          </w:tcPr>
          <w:p>
            <w:r>
              <w:rPr>
                <w:sz w:val="18"/>
              </w:rPr>
              <w:t>Is a recurring monthly/annual membership model compatible with Marriott brand standards for a tenant operation within the property?</w:t>
            </w:r>
          </w:p>
        </w:tc>
      </w:tr>
      <w:tr>
        <w:tc>
          <w:tcPr>
            <w:tcW w:type="dxa" w:w="9071"/>
            <w:gridSpan w:val="2"/>
            <w:shd w:val="clear" w:color="auto" w:fill="EEF1F7"/>
          </w:tcPr>
          <w:p>
            <w:r>
              <w:rPr>
                <w:b/>
                <w:color w:val="1B2A4A"/>
                <w:sz w:val="18"/>
              </w:rPr>
              <w:t>F&amp;B Operations</w:t>
            </w:r>
          </w:p>
        </w:tc>
      </w:tr>
      <w:tr>
        <w:tc>
          <w:tcPr>
            <w:tcW w:type="dxa" w:w="567"/>
          </w:tcPr>
          <w:p>
            <w:pPr>
              <w:jc w:val="center"/>
            </w:pPr>
            <w:r>
              <w:rPr>
                <w:b/>
                <w:color w:val="1B2A4A"/>
                <w:sz w:val="18"/>
              </w:rPr>
              <w:t>10</w:t>
            </w:r>
          </w:p>
        </w:tc>
        <w:tc>
          <w:tcPr>
            <w:tcW w:type="dxa" w:w="9071"/>
          </w:tcPr>
          <w:p>
            <w:r>
              <w:rPr>
                <w:sz w:val="18"/>
              </w:rPr>
              <w:t>For F&amp;B delivery from the Level 9 kitchen to Floor 9: what is the expected delivery turnaround, and can MIHC designate a dedicated service elevator slot during peak meal periods (12:00–14:00 and 18:00–21:00)?</w:t>
            </w:r>
          </w:p>
        </w:tc>
      </w:tr>
      <w:tr>
        <w:tc>
          <w:tcPr>
            <w:tcW w:type="dxa" w:w="567"/>
          </w:tcPr>
          <w:p>
            <w:pPr>
              <w:jc w:val="center"/>
            </w:pPr>
            <w:r>
              <w:rPr>
                <w:b/>
                <w:color w:val="1B2A4A"/>
                <w:sz w:val="18"/>
              </w:rPr>
              <w:t>11</w:t>
            </w:r>
          </w:p>
        </w:tc>
        <w:tc>
          <w:tcPr>
            <w:tcW w:type="dxa" w:w="9071"/>
          </w:tcPr>
          <w:p>
            <w:r>
              <w:rPr>
                <w:sz w:val="18"/>
              </w:rPr>
              <w:t>Will items be delivered fully plated or is a finishing station available on Floor 9? Will MIHC staff remain for service, or will items be left for Taiga staff?</w:t>
            </w:r>
          </w:p>
        </w:tc>
      </w:tr>
      <w:tr>
        <w:tc>
          <w:tcPr>
            <w:tcW w:type="dxa" w:w="9071"/>
            <w:gridSpan w:val="2"/>
            <w:shd w:val="clear" w:color="auto" w:fill="EEF1F7"/>
          </w:tcPr>
          <w:p>
            <w:r>
              <w:rPr>
                <w:b/>
                <w:color w:val="1B2A4A"/>
                <w:sz w:val="18"/>
              </w:rPr>
              <w:t>Brand &amp; HR</w:t>
            </w:r>
          </w:p>
        </w:tc>
      </w:tr>
      <w:tr>
        <w:tc>
          <w:tcPr>
            <w:tcW w:type="dxa" w:w="567"/>
          </w:tcPr>
          <w:p>
            <w:pPr>
              <w:jc w:val="center"/>
            </w:pPr>
            <w:r>
              <w:rPr>
                <w:b/>
                <w:color w:val="1B2A4A"/>
                <w:sz w:val="18"/>
              </w:rPr>
              <w:t>12</w:t>
            </w:r>
          </w:p>
        </w:tc>
        <w:tc>
          <w:tcPr>
            <w:tcW w:type="dxa" w:w="9071"/>
          </w:tcPr>
          <w:p>
            <w:r>
              <w:rPr>
                <w:sz w:val="18"/>
              </w:rPr>
              <w:t>Is "Taiga Banya at Le Meridien Saigon" co-branding permissible under Marriott brand guidelines, or must Taiga operate with no reference to Le Meridien in external marketing?</w:t>
            </w:r>
          </w:p>
        </w:tc>
      </w:tr>
      <w:tr>
        <w:tc>
          <w:tcPr>
            <w:tcW w:type="dxa" w:w="567"/>
          </w:tcPr>
          <w:p>
            <w:pPr>
              <w:jc w:val="center"/>
            </w:pPr>
            <w:r>
              <w:rPr>
                <w:b/>
                <w:color w:val="1B2A4A"/>
                <w:sz w:val="18"/>
              </w:rPr>
              <w:t>13</w:t>
            </w:r>
          </w:p>
        </w:tc>
        <w:tc>
          <w:tcPr>
            <w:tcW w:type="dxa" w:w="9071"/>
          </w:tcPr>
          <w:p>
            <w:r>
              <w:rPr>
                <w:sz w:val="18"/>
              </w:rPr>
              <w:t>Please provide the MIHC laundry facility rate schedule for potential Taiga uniform laundry use, and confirm external laundry vendor access policy for loading dock.</w:t>
            </w:r>
          </w:p>
        </w:tc>
      </w:tr>
    </w:tbl>
    <w:p>
      <w:pPr>
        <w:spacing w:before="0" w:after="120"/>
      </w:pPr>
    </w:p>
    <w:p>
      <w:pPr>
        <w:jc w:val="center"/>
      </w:pPr>
      <w:r>
        <w:rPr>
          <w:color w:val="555555"/>
          <w:sz w:val="16"/>
        </w:rPr>
        <w:t>Taiga Banya Vietnam — Confidential Draft v2 — March 2026 | Prepared by Zera / RCC | For discussion purposes only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