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</w:pPr>
      <w:r>
        <w:rPr>
          <w:rFonts w:ascii="Calibri" w:hAnsi="Calibri"/>
          <w:sz w:val="28"/>
          <w:szCs w:val="28"/>
          <w:rtl w:val="0"/>
          <w:lang w:val="en-US"/>
        </w:rPr>
        <w:t>End Notes of the Field Journal for the Township of Hector dated Feb. 24, 1791</w:t>
      </w:r>
      <w:r>
        <w:rPr>
          <w:rFonts w:ascii="Calibri" w:cs="Calibri" w:hAnsi="Calibri" w:eastAsia="Calibri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484293</wp:posOffset>
            </wp:positionV>
            <wp:extent cx="5943600" cy="57055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55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