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4"/>
        <w:gridCol w:w="1259"/>
        <w:gridCol w:w="1284"/>
        <w:gridCol w:w="553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(78)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South Bounds of Lot No. 89</w:t>
            </w: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Southerly Land very good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A Stake Standing in the North Bounds of Lot No. 97 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 xml:space="preserve">– </w:t>
            </w:r>
            <w:r>
              <w:rPr>
                <w:rFonts w:ascii="Calibri" w:hAnsi="Calibri"/>
                <w:sz w:val="22"/>
                <w:szCs w:val="22"/>
                <w:rtl w:val="0"/>
              </w:rPr>
              <w:t>20 Links North of a Chesnut Tree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&amp; Numbered for the Corner of Lots No. 89 - 90 here the Land is but midling bearing mostly Chesnut timber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South Bounds of Lot No. 90</w:t>
            </w: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Lot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Chesnut Oak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&amp; Number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for the Southeast and Southwest Corner of Lots No. 90 &amp; 91 Standing in the North Bounds of Lot No. 97 Timber White Oak &amp; White pine mostly -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South bounds of Lot No. 91</w:t>
            </w: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small brook running Southerly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</w:t>
            </w:r>
          </w:p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small brook just above where another empties into it. Running Sly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91 &amp; 92 Vide page 36 Land not very good bearing Oak White pine &amp; Chestnut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