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sz w:val="22"/>
          <w:szCs w:val="22"/>
          <w:u w:color="000000"/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</w:rPr>
        <w:t>30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sz w:val="22"/>
          <w:szCs w:val="22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Lot No. 32 </w:t>
        <w:tab/>
        <w:tab/>
        <w:tab/>
        <w:tab/>
        <w:t>East Bounds Continued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  <w:tab/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77</w:t>
        <w:tab/>
        <w:t>50</w:t>
        <w:tab/>
        <w:t>To the N.E. described In p. 21 [22SE] The land this line Passes Through is good Cov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with all kind of Timber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South Bounds of lot No. 32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SE Corner of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lot described In p 29 [32SE] from Thence Due Magnetic West along the North bounds of lot No. 41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  <w:tab/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80</w:t>
        <w:tab/>
        <w:t>58</w:t>
        <w:tab/>
        <w:t>Through Very good land Cov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 xml:space="preserve">d with Hard Maple linden white ash Read oak and Some white Oak To the S.W. Corner of this lot described In p. 29 [31SE] 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West bounds of lot No. 32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See the East bounds of lot No. 31 In p. 29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33</w:t>
        <w:tab/>
        <w:tab/>
        <w:tab/>
        <w:t>Field Book of the North bounds of lot No. 33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See the Field Book of the South bounds of lot No. 24 In p. 23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South bounds of lot No. 33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S.E. Corner at a Soft Maple Stake Standing on the bank of the Cayuga lake 15 links East from a Chisnut Tree Mark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on the SW side No. 34 on the NW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33 from thence Due Magnetic West along the North bounds of lot No. 34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Chs</w:t>
        <w:tab/>
        <w:t>Lks</w:t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142</w:t>
        <w:tab/>
        <w:t>72</w:t>
        <w:tab/>
        <w:t>To the SW Corner of this lot To a dogwood Stake Standing in the South Part of the East bounds of lot No. 32 and 313 links on a Course of South 86 East from a Bass wood Tree Mark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on the S.E. Side No. 34 on the N.E.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No. 33 The land this line Passes through is very</w:t>
      </w:r>
      <w:r>
        <w:rPr>
          <w:rFonts w:ascii="Calibri" w:hAnsi="Calibri"/>
          <w:u w:color="000000"/>
          <w:shd w:val="clear" w:color="auto" w:fill="fefefe"/>
          <w:rtl w:val="0"/>
          <w:lang w:val="en-US"/>
        </w:rPr>
        <w:t xml:space="preserve"> good Timber H</w:t>
      </w:r>
      <w:r>
        <w:rPr>
          <w:rFonts w:ascii="Calibri" w:hAnsi="Calibri"/>
          <w:u w:color="000000"/>
          <w:rtl w:val="0"/>
          <w:lang w:val="en-US"/>
        </w:rPr>
        <w:t>ard Maple Lin Hickry &amp;c.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shd w:val="clear" w:color="auto" w:fill="fefefe"/>
        <w:spacing w:before="0" w:line="240" w:lineRule="auto"/>
        <w:jc w:val="center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West bounds of lot No. 33 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Begining at the SW Corner of S</w:t>
      </w:r>
      <w:r>
        <w:rPr>
          <w:rFonts w:ascii="Calibri" w:hAnsi="Calibri" w:hint="default"/>
          <w:u w:color="000000"/>
          <w:rtl w:val="0"/>
          <w:lang w:val="en-US"/>
        </w:rPr>
        <w:t>’</w:t>
      </w:r>
      <w:r>
        <w:rPr>
          <w:rFonts w:ascii="Calibri" w:hAnsi="Calibri"/>
          <w:u w:color="000000"/>
          <w:rtl w:val="0"/>
          <w:lang w:val="en-US"/>
        </w:rPr>
        <w:t>d lot described In this page last above [33SW] and run from thence along the East bounds of lot No. 32 Due Magnetic North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sz w:val="22"/>
          <w:szCs w:val="22"/>
          <w:u w:color="000000"/>
        </w:rPr>
      </w:pP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Default"/>
        <w:shd w:val="clear" w:color="auto" w:fill="fefefe"/>
        <w:spacing w:before="0" w:line="240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[Chs]</w:t>
        <w:tab/>
        <w:t>[Lks]</w:t>
        <w:tab/>
      </w:r>
    </w:p>
    <w:p>
      <w:pPr>
        <w:pStyle w:val="Default"/>
        <w:shd w:val="clear" w:color="auto" w:fill="fefefe"/>
        <w:tabs>
          <w:tab w:val="left" w:pos="720"/>
        </w:tabs>
        <w:spacing w:before="0" w:line="240" w:lineRule="auto"/>
        <w:ind w:left="1440" w:hanging="1440"/>
      </w:pPr>
      <w:r>
        <w:rPr>
          <w:rFonts w:ascii="Calibri" w:hAnsi="Calibri"/>
          <w:u w:color="000000"/>
          <w:rtl w:val="0"/>
          <w:lang w:val="en-US"/>
        </w:rPr>
        <w:t xml:space="preserve">44 </w:t>
        <w:tab/>
        <w:t xml:space="preserve"> -</w:t>
        <w:tab/>
        <w:t>To the NW Corner of this lot described In p 23 [24SW]</w:t>
      </w:r>
    </w:p>
    <w:sectPr>
      <w:headerReference w:type="default" r:id="rId4"/>
      <w:footerReference w:type="default" r:id="rId5"/>
      <w:pgSz w:w="12240" w:h="15840" w:orient="portrait"/>
      <w:pgMar w:top="720" w:right="1440" w:bottom="108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