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40</w:t>
      </w: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44                                           South Bounds of lot No. 44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Begining at the SE Corner at a Small Hickry Sapling Marked with a Blaze on three sides Standin 10 links on a Course of South 67 East from a White Oak Tree Marked on the NW side No. 44 on the SW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54. The land this line Passes through is good above Hickry Hickry Sapling Stands In the North part of the West bounds of lot No. 55 from Thence - Due Magnetic West along the North bounds of lot No. 54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                                                                      Observations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</w:t>
        <w:tab/>
        <w:t>-</w:t>
        <w:tab/>
        <w:t>Crossed a run runing NWly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22</w:t>
        <w:tab/>
        <w:t>-</w:t>
        <w:tab/>
        <w:t>D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o [Crossed a run runing NWly]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41</w:t>
        <w:tab/>
        <w:t>-</w:t>
        <w:tab/>
        <w:t>Crossed Catherines Town Road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90</w:t>
        <w:tab/>
        <w:t>-</w:t>
        <w:tab/>
        <w:t>Crossed a Brook Runing NWly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  <w:rtl w:val="0"/>
          <w:lang w:val="en-US"/>
        </w:rPr>
        <w:t>7</w:t>
        <w:tab/>
        <w:t>57</w:t>
        <w:tab/>
        <w:t xml:space="preserve">To the SW Corner of this lot To an Iron wood Stake Standing on the </w:t>
      </w:r>
    </w:p>
    <w:p>
      <w:pPr>
        <w:pStyle w:val="Body A"/>
        <w:spacing w:after="0" w:line="240" w:lineRule="auto"/>
        <w:ind w:left="14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bank of the Seneca lake and 12 links on a Course of North 66 West from a white Oak Tree Marked on the NE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44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54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44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Begining at the N.E. Corner of this lot described In </w:t>
      </w:r>
      <w:r>
        <w:rPr>
          <w:strike w:val="1"/>
          <w:dstrike w:val="0"/>
          <w:sz w:val="24"/>
          <w:szCs w:val="24"/>
          <w:rtl w:val="0"/>
          <w:lang w:val="en-US"/>
        </w:rPr>
        <w:t>this</w:t>
      </w:r>
      <w:r>
        <w:rPr>
          <w:sz w:val="24"/>
          <w:szCs w:val="24"/>
          <w:rtl w:val="0"/>
          <w:lang w:val="en-US"/>
        </w:rPr>
        <w:t xml:space="preserve"> Page 39 [43SE] from Thence Due Magnetic South along the South Part of the West bounds of lot No. 45 and along the North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part of the West bounds of lot No. 55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                                                                   Observations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Chs</w:t>
        <w:tab/>
        <w:t>Lks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34</w:t>
        <w:tab/>
        <w:t>17</w:t>
        <w:tab/>
        <w:t>Crossed a Small run runing NWly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44</w:t>
        <w:tab/>
        <w:t>17</w:t>
        <w:tab/>
        <w:t xml:space="preserve">To the SE Corner described In this p. above [44SE] The land this line Passes </w:t>
      </w:r>
    </w:p>
    <w:p>
      <w:pPr>
        <w:pStyle w:val="Body A"/>
        <w:spacing w:after="0" w:line="240" w:lineRule="auto"/>
        <w:ind w:left="144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through is Midling good Timber Black and white Oak Some Hard Maple Linden &amp;c.</w:t>
      </w:r>
    </w:p>
    <w:p>
      <w:pPr>
        <w:pStyle w:val="Body A"/>
        <w:spacing w:after="0" w:line="240" w:lineRule="auto"/>
        <w:ind w:left="720" w:firstLine="720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West bounds of lot No.44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Is Constituted by the Easteren Shore of the Seneca lake from the </w:t>
      </w:r>
      <w:r>
        <w:rPr>
          <w:strike w:val="1"/>
          <w:dstrike w:val="0"/>
          <w:sz w:val="24"/>
          <w:szCs w:val="24"/>
          <w:rtl w:val="0"/>
          <w:lang w:val="en-US"/>
        </w:rPr>
        <w:t>Westeren Shore</w:t>
      </w:r>
      <w:r>
        <w:rPr>
          <w:sz w:val="24"/>
          <w:szCs w:val="24"/>
          <w:rtl w:val="0"/>
          <w:lang w:val="en-US"/>
        </w:rPr>
        <w:t xml:space="preserve"> S.W. Corner of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lot described in this Page above [44SW] To the NW Corner of the Same described in p. 39 [43SW] 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Lot No. 45</w:t>
        <w:tab/>
        <w:t xml:space="preserve">                       Field Book of the North bounds of lot No. 45</w:t>
      </w:r>
    </w:p>
    <w:p>
      <w:pPr>
        <w:pStyle w:val="Body A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See the Field book of the South Bounds of lot No. 36 In p. 33</w:t>
      </w:r>
    </w:p>
    <w:p>
      <w:pPr>
        <w:pStyle w:val="Body A"/>
        <w:spacing w:after="0" w:line="240" w:lineRule="auto"/>
        <w:rPr>
          <w:sz w:val="24"/>
          <w:szCs w:val="24"/>
        </w:rPr>
      </w:pPr>
    </w:p>
    <w:p>
      <w:pPr>
        <w:pStyle w:val="Body A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East bounds of lot No. 45</w:t>
      </w:r>
    </w:p>
    <w:p>
      <w:pPr>
        <w:pStyle w:val="Body A"/>
        <w:spacing w:after="0" w:line="240" w:lineRule="auto"/>
      </w:pPr>
      <w:r>
        <w:rPr>
          <w:sz w:val="24"/>
          <w:szCs w:val="24"/>
          <w:rtl w:val="0"/>
          <w:lang w:val="en-US"/>
        </w:rPr>
        <w:t>Begining at the S.E. Corner at an Iron wood Stake Standing 14 links on a Course of South 62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·</w:t>
      </w:r>
      <w:r>
        <w:rPr>
          <w:sz w:val="24"/>
          <w:szCs w:val="24"/>
          <w:rtl w:val="0"/>
          <w:lang w:val="en-US"/>
        </w:rPr>
        <w:t>/ 3 East from a Hard Maple Tree. Tree Marked on the NW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45 on the SW side No. 55 on the SE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No. 56 on the N.E. s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d  No. 46 from Thence along the West bounds of Lot No. 46 Due Magnetic North</w:t>
      </w:r>
    </w:p>
    <w:sectPr>
      <w:headerReference w:type="default" r:id="rId4"/>
      <w:footerReference w:type="default" r:id="rId5"/>
      <w:pgSz w:w="12240" w:h="15840" w:orient="portrait"/>
      <w:pgMar w:top="1440" w:right="1440" w:bottom="90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