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52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57</w:t>
        <w:tab/>
        <w:tab/>
        <w:tab/>
        <w:t>East bounds of lot No. 57 Continued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29</w:t>
        <w:tab/>
        <w:t>-</w:t>
        <w:tab/>
        <w:t>Crossed a Very fine and large brook Runing SEly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62</w:t>
        <w:tab/>
        <w:t xml:space="preserve">To the N.E. Corner of this lot described in p. 42 [47SE]. The land this line Passes </w:t>
        <w:tab/>
        <w:tab/>
        <w:tab/>
        <w:tab/>
        <w:t>Through is Poor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Scrubby Beech Some Black and white Oak and very </w:t>
        <w:tab/>
        <w:tab/>
        <w:tab/>
        <w:tab/>
        <w:t>thick of Underbrush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South bounds of lot No. 57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Begining at the SW Corner described in p. 51 [56SE] from Thence Due Magnetic East along the North bounds of lot No. </w:t>
      </w:r>
      <w:r>
        <w:rPr>
          <w:sz w:val="24"/>
          <w:szCs w:val="24"/>
          <w:rtl w:val="0"/>
          <w:lang w:val="en-US"/>
        </w:rPr>
        <w:t>5</w:t>
      </w:r>
      <w:r>
        <w:rPr>
          <w:sz w:val="24"/>
          <w:szCs w:val="24"/>
          <w:rtl w:val="0"/>
          <w:lang w:val="en-US"/>
        </w:rPr>
        <w:t>7</w:t>
      </w:r>
      <w:r>
        <w:rPr>
          <w:sz w:val="24"/>
          <w:szCs w:val="24"/>
          <w:rtl w:val="0"/>
          <w:lang w:val="en-US"/>
        </w:rPr>
        <w:t xml:space="preserve"> [67]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32</w:t>
        <w:tab/>
        <w:t>-</w:t>
        <w:tab/>
        <w:t>On an assend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54</w:t>
        <w:tab/>
        <w:t>-</w:t>
        <w:tab/>
        <w:t>Entered a Black ash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62</w:t>
        <w:tab/>
        <w:t>46</w:t>
        <w:tab/>
        <w:t>Out of the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78</w:t>
        <w:tab/>
        <w:t>54</w:t>
        <w:tab/>
        <w:t xml:space="preserve">To the SE Corner of This lot described In p. 51 [57SE] The land this line passes </w:t>
        <w:tab/>
        <w:tab/>
        <w:tab/>
        <w:tab/>
        <w:t>Through is Poor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all kinds of Timber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57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56 In p. 51 &amp; 52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58</w:t>
        <w:tab/>
        <w:tab/>
        <w:tab/>
        <w:t>Field book of the North bounds of lot No. 58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48 p. 44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58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43 [48SE] from Thence Due Magnetic South along the West bounds of lot No. 59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13</w:t>
        <w:tab/>
        <w:t>-</w:t>
        <w:tab/>
      </w:r>
      <w:r>
        <w:rPr>
          <w:sz w:val="24"/>
          <w:szCs w:val="24"/>
          <w:u w:color="0433ff"/>
          <w:rtl w:val="0"/>
          <w:lang w:val="en-US"/>
        </w:rPr>
        <w:t xml:space="preserve">19 &amp; 74 Chs </w:t>
      </w:r>
      <w:r>
        <w:rPr>
          <w:sz w:val="24"/>
          <w:szCs w:val="24"/>
          <w:rtl w:val="0"/>
          <w:lang w:val="en-US"/>
        </w:rPr>
        <w:t>brooks runing NEly</w:t>
      </w:r>
    </w:p>
    <w:p>
      <w:pPr>
        <w:pStyle w:val="Body A"/>
        <w:spacing w:after="0" w:line="276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19</w:t>
        <w:tab/>
        <w:t>-</w:t>
        <w:tab/>
        <w:t>brooks runing NEly</w:t>
      </w:r>
    </w:p>
    <w:p>
      <w:pPr>
        <w:pStyle w:val="Body A"/>
        <w:spacing w:after="0" w:line="276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74</w:t>
        <w:tab/>
        <w:t>-</w:t>
        <w:tab/>
        <w:t>brooks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88</w:t>
        <w:tab/>
        <w:t>To the SE Corner of This lot Is a Hard Maple Stake 24 links on a</w:t>
      </w:r>
    </w:p>
    <w:p>
      <w:pPr>
        <w:pStyle w:val="Body A"/>
        <w:spacing w:after="0" w:line="276" w:lineRule="auto"/>
        <w:ind w:left="1440" w:firstLine="0"/>
      </w:pPr>
      <w:r>
        <w:rPr>
          <w:sz w:val="24"/>
          <w:szCs w:val="24"/>
          <w:rtl w:val="0"/>
          <w:lang w:val="en-US"/>
        </w:rPr>
        <w:t>Course of South 67 West from a Hard Maple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Side No. 58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68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69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59 The land this line Passes Through is Midling Good Timber Black and white Oak Hard Maple lin and white ash</w:t>
      </w:r>
    </w:p>
    <w:sectPr>
      <w:headerReference w:type="default" r:id="rId4"/>
      <w:footerReference w:type="default" r:id="rId5"/>
      <w:pgSz w:w="12240" w:h="15840" w:orient="portrait"/>
      <w:pgMar w:top="540" w:right="1440" w:bottom="3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