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76" w:lineRule="auto"/>
        <w:jc w:val="center"/>
        <w:rPr>
          <w:sz w:val="24"/>
          <w:szCs w:val="24"/>
        </w:rPr>
      </w:pPr>
      <w:r>
        <w:rPr>
          <w:sz w:val="24"/>
          <w:szCs w:val="24"/>
          <w:rtl w:val="0"/>
        </w:rPr>
        <w:t>64</w:t>
      </w:r>
    </w:p>
    <w:p>
      <w:pPr>
        <w:pStyle w:val="Body A"/>
        <w:spacing w:after="0" w:line="276" w:lineRule="auto"/>
        <w:jc w:val="center"/>
        <w:rPr>
          <w:sz w:val="24"/>
          <w:szCs w:val="24"/>
        </w:rPr>
      </w:pPr>
    </w:p>
    <w:p>
      <w:pPr>
        <w:pStyle w:val="Body A"/>
        <w:spacing w:after="0" w:line="276" w:lineRule="auto"/>
        <w:rPr>
          <w:sz w:val="24"/>
          <w:szCs w:val="24"/>
        </w:rPr>
      </w:pPr>
      <w:r>
        <w:rPr>
          <w:sz w:val="24"/>
          <w:szCs w:val="24"/>
          <w:rtl w:val="0"/>
          <w:lang w:val="en-US"/>
        </w:rPr>
        <w:t>Lot No. 72</w:t>
        <w:tab/>
        <w:tab/>
        <w:tab/>
        <w:tab/>
        <w:t>East bounds of lot No. 72</w:t>
      </w:r>
    </w:p>
    <w:p>
      <w:pPr>
        <w:pStyle w:val="Body A"/>
        <w:spacing w:after="0" w:line="276" w:lineRule="auto"/>
        <w:rPr>
          <w:sz w:val="24"/>
          <w:szCs w:val="24"/>
        </w:rPr>
      </w:pPr>
      <w:r>
        <w:rPr>
          <w:sz w:val="24"/>
          <w:szCs w:val="24"/>
          <w:rtl w:val="0"/>
          <w:lang w:val="en-US"/>
        </w:rPr>
        <w:t>Begining at the SE Corner of S</w:t>
      </w:r>
      <w:r>
        <w:rPr>
          <w:sz w:val="24"/>
          <w:szCs w:val="24"/>
          <w:rtl w:val="0"/>
          <w:lang w:val="en-US"/>
        </w:rPr>
        <w:t>’</w:t>
      </w:r>
      <w:r>
        <w:rPr>
          <w:sz w:val="24"/>
          <w:szCs w:val="24"/>
          <w:rtl w:val="0"/>
          <w:lang w:val="en-US"/>
        </w:rPr>
        <w:t xml:space="preserve">d lot at a Beech Stake Standing 31 links on a Course of South </w:t>
      </w:r>
    </w:p>
    <w:p>
      <w:pPr>
        <w:pStyle w:val="Body A"/>
        <w:spacing w:after="0" w:line="276" w:lineRule="auto"/>
        <w:rPr>
          <w:sz w:val="24"/>
          <w:szCs w:val="24"/>
        </w:rPr>
      </w:pPr>
      <w:r>
        <w:rPr>
          <w:sz w:val="24"/>
          <w:szCs w:val="24"/>
          <w:rtl w:val="0"/>
          <w:lang w:val="en-US"/>
        </w:rPr>
        <w:t>20</w:t>
      </w:r>
      <w:r>
        <w:rPr>
          <w:sz w:val="24"/>
          <w:szCs w:val="24"/>
          <w:rtl w:val="0"/>
          <w:lang w:val="en-US"/>
        </w:rPr>
        <w:t>·</w:t>
      </w:r>
      <w:r>
        <w:rPr>
          <w:sz w:val="24"/>
          <w:szCs w:val="24"/>
          <w:rtl w:val="0"/>
          <w:lang w:val="en-US"/>
        </w:rPr>
        <w:t>/2 East from a Beech Tree Mark</w:t>
      </w:r>
      <w:r>
        <w:rPr>
          <w:sz w:val="24"/>
          <w:szCs w:val="24"/>
          <w:rtl w:val="0"/>
          <w:lang w:val="en-US"/>
        </w:rPr>
        <w:t>’</w:t>
      </w:r>
      <w:r>
        <w:rPr>
          <w:sz w:val="24"/>
          <w:szCs w:val="24"/>
          <w:rtl w:val="0"/>
          <w:lang w:val="en-US"/>
        </w:rPr>
        <w:t>d on the NW s</w:t>
      </w:r>
      <w:r>
        <w:rPr>
          <w:sz w:val="24"/>
          <w:szCs w:val="24"/>
          <w:rtl w:val="0"/>
          <w:lang w:val="en-US"/>
        </w:rPr>
        <w:t>’</w:t>
      </w:r>
      <w:r>
        <w:rPr>
          <w:sz w:val="24"/>
          <w:szCs w:val="24"/>
          <w:rtl w:val="0"/>
          <w:lang w:val="en-US"/>
        </w:rPr>
        <w:t>d No. 72 on the SW s</w:t>
      </w:r>
      <w:r>
        <w:rPr>
          <w:sz w:val="24"/>
          <w:szCs w:val="24"/>
          <w:rtl w:val="0"/>
          <w:lang w:val="en-US"/>
        </w:rPr>
        <w:t>’</w:t>
      </w:r>
      <w:r>
        <w:rPr>
          <w:sz w:val="24"/>
          <w:szCs w:val="24"/>
          <w:rtl w:val="0"/>
          <w:lang w:val="en-US"/>
        </w:rPr>
        <w:t>d No. 85 on the NE side No. 74 on the SE s</w:t>
      </w:r>
      <w:r>
        <w:rPr>
          <w:sz w:val="24"/>
          <w:szCs w:val="24"/>
          <w:rtl w:val="0"/>
          <w:lang w:val="en-US"/>
        </w:rPr>
        <w:t>’</w:t>
      </w:r>
      <w:r>
        <w:rPr>
          <w:sz w:val="24"/>
          <w:szCs w:val="24"/>
          <w:rtl w:val="0"/>
          <w:lang w:val="en-US"/>
        </w:rPr>
        <w:t>d No. 86 from Thence Due Magnetic North along the West bounds of lot No. 74 and along The greater part of the West bounds of lot No. 73</w:t>
      </w:r>
    </w:p>
    <w:p>
      <w:pPr>
        <w:pStyle w:val="Body A"/>
        <w:spacing w:after="0" w:line="276" w:lineRule="auto"/>
        <w:rPr>
          <w:sz w:val="24"/>
          <w:szCs w:val="24"/>
        </w:rPr>
      </w:pPr>
    </w:p>
    <w:p>
      <w:pPr>
        <w:pStyle w:val="Body A"/>
        <w:spacing w:after="0" w:line="276" w:lineRule="auto"/>
        <w:rPr>
          <w:sz w:val="24"/>
          <w:szCs w:val="24"/>
        </w:rPr>
      </w:pPr>
      <w:r>
        <w:rPr>
          <w:sz w:val="24"/>
          <w:szCs w:val="24"/>
          <w:rtl w:val="0"/>
          <w:lang w:val="fr-FR"/>
        </w:rPr>
        <w:t>at</w:t>
        <w:tab/>
        <w:tab/>
        <w:tab/>
        <w:tab/>
        <w:tab/>
        <w:tab/>
        <w:t>Observations</w:t>
      </w:r>
    </w:p>
    <w:p>
      <w:pPr>
        <w:pStyle w:val="Body A"/>
        <w:spacing w:after="0" w:line="276" w:lineRule="auto"/>
        <w:rPr>
          <w:sz w:val="24"/>
          <w:szCs w:val="24"/>
        </w:rPr>
      </w:pPr>
      <w:r>
        <w:rPr>
          <w:sz w:val="24"/>
          <w:szCs w:val="24"/>
          <w:rtl w:val="0"/>
          <w:lang w:val="de-DE"/>
        </w:rPr>
        <w:t>Chs</w:t>
        <w:tab/>
        <w:t>Lks</w:t>
      </w:r>
    </w:p>
    <w:p>
      <w:pPr>
        <w:pStyle w:val="Body A"/>
        <w:spacing w:after="0" w:line="276" w:lineRule="auto"/>
        <w:rPr>
          <w:sz w:val="24"/>
          <w:szCs w:val="24"/>
        </w:rPr>
      </w:pPr>
      <w:r>
        <w:rPr>
          <w:sz w:val="24"/>
          <w:szCs w:val="24"/>
          <w:rtl w:val="0"/>
          <w:lang w:val="en-US"/>
        </w:rPr>
        <w:t>40</w:t>
        <w:tab/>
        <w:t>-</w:t>
        <w:tab/>
        <w:t>The NW Corner of lot No. 74</w:t>
      </w:r>
    </w:p>
    <w:p>
      <w:pPr>
        <w:pStyle w:val="Body A"/>
        <w:spacing w:after="0" w:line="276" w:lineRule="auto"/>
        <w:rPr>
          <w:sz w:val="24"/>
          <w:szCs w:val="24"/>
        </w:rPr>
      </w:pPr>
      <w:r>
        <w:rPr>
          <w:sz w:val="24"/>
          <w:szCs w:val="24"/>
          <w:rtl w:val="0"/>
          <w:lang w:val="en-US"/>
        </w:rPr>
        <w:t>51</w:t>
        <w:tab/>
        <w:t>-</w:t>
        <w:tab/>
        <w:t>Crossed a run runing NEly</w:t>
      </w:r>
    </w:p>
    <w:p>
      <w:pPr>
        <w:pStyle w:val="Body A"/>
        <w:spacing w:after="0" w:line="276" w:lineRule="auto"/>
        <w:rPr>
          <w:sz w:val="24"/>
          <w:szCs w:val="24"/>
        </w:rPr>
      </w:pPr>
      <w:r>
        <w:rPr>
          <w:sz w:val="24"/>
          <w:szCs w:val="24"/>
          <w:rtl w:val="0"/>
          <w:lang w:val="ru-RU"/>
        </w:rPr>
        <w:t>57</w:t>
        <w:tab/>
        <w:t>-</w:t>
        <w:tab/>
      </w:r>
      <w:r>
        <w:rPr>
          <w:sz w:val="24"/>
          <w:szCs w:val="24"/>
          <w:rtl w:val="0"/>
          <w:lang w:val="en-US"/>
        </w:rPr>
        <w:t>D</w:t>
      </w:r>
      <w:r>
        <w:rPr>
          <w:sz w:val="24"/>
          <w:szCs w:val="24"/>
          <w:rtl w:val="0"/>
          <w:lang w:val="en-US"/>
        </w:rPr>
        <w:t>’</w:t>
      </w:r>
      <w:r>
        <w:rPr>
          <w:sz w:val="24"/>
          <w:szCs w:val="24"/>
          <w:rtl w:val="0"/>
          <w:lang w:val="en-US"/>
        </w:rPr>
        <w:t>o [Crossed a run runing NEly]</w:t>
      </w:r>
    </w:p>
    <w:p>
      <w:pPr>
        <w:pStyle w:val="Body A"/>
        <w:spacing w:after="0" w:line="276" w:lineRule="auto"/>
        <w:rPr>
          <w:sz w:val="24"/>
          <w:szCs w:val="24"/>
        </w:rPr>
      </w:pPr>
      <w:r>
        <w:rPr>
          <w:sz w:val="24"/>
          <w:szCs w:val="24"/>
          <w:rtl w:val="0"/>
          <w:lang w:val="en-US"/>
        </w:rPr>
        <w:t>77</w:t>
        <w:tab/>
        <w:t>70</w:t>
        <w:tab/>
        <w:t>To the N.E. Corner of this lot described In p. 63.[72NE]  The land This line</w:t>
      </w:r>
    </w:p>
    <w:p>
      <w:pPr>
        <w:pStyle w:val="Body A"/>
        <w:spacing w:after="0" w:line="276" w:lineRule="auto"/>
        <w:ind w:left="1440" w:firstLine="0"/>
        <w:rPr>
          <w:sz w:val="24"/>
          <w:szCs w:val="24"/>
        </w:rPr>
      </w:pPr>
      <w:r>
        <w:rPr>
          <w:sz w:val="24"/>
          <w:szCs w:val="24"/>
          <w:rtl w:val="0"/>
          <w:lang w:val="en-US"/>
        </w:rPr>
        <w:t>Passes Through is is Very good Timber Hard Maple lin white ash Some Black and white Oak</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ab/>
        <w:t>South bounds of lot No. 72</w:t>
      </w:r>
    </w:p>
    <w:p>
      <w:pPr>
        <w:pStyle w:val="Body A"/>
        <w:spacing w:after="0" w:line="276" w:lineRule="auto"/>
        <w:rPr>
          <w:sz w:val="24"/>
          <w:szCs w:val="24"/>
        </w:rPr>
      </w:pPr>
      <w:r>
        <w:rPr>
          <w:sz w:val="24"/>
          <w:szCs w:val="24"/>
          <w:rtl w:val="0"/>
          <w:lang w:val="en-US"/>
        </w:rPr>
        <w:t>Begining at The SE Corner of said lot described In this p. above [72SE] from Thence Due Magnetic West along the North bounds of lot No. 85</w:t>
      </w:r>
    </w:p>
    <w:p>
      <w:pPr>
        <w:pStyle w:val="Body A"/>
        <w:spacing w:after="0" w:line="276" w:lineRule="auto"/>
        <w:rPr>
          <w:sz w:val="24"/>
          <w:szCs w:val="24"/>
        </w:rPr>
      </w:pPr>
    </w:p>
    <w:p>
      <w:pPr>
        <w:pStyle w:val="Body A"/>
        <w:spacing w:after="0" w:line="276" w:lineRule="auto"/>
        <w:rPr>
          <w:sz w:val="24"/>
          <w:szCs w:val="24"/>
        </w:rPr>
      </w:pPr>
      <w:r>
        <w:rPr>
          <w:sz w:val="24"/>
          <w:szCs w:val="24"/>
          <w:rtl w:val="0"/>
          <w:lang w:val="fr-FR"/>
        </w:rPr>
        <w:t>at</w:t>
        <w:tab/>
        <w:tab/>
        <w:tab/>
        <w:tab/>
        <w:tab/>
        <w:tab/>
        <w:t>Observations</w:t>
      </w:r>
    </w:p>
    <w:p>
      <w:pPr>
        <w:pStyle w:val="Body A"/>
        <w:spacing w:after="0" w:line="276" w:lineRule="auto"/>
        <w:rPr>
          <w:sz w:val="24"/>
          <w:szCs w:val="24"/>
        </w:rPr>
      </w:pPr>
      <w:r>
        <w:rPr>
          <w:sz w:val="24"/>
          <w:szCs w:val="24"/>
          <w:rtl w:val="0"/>
          <w:lang w:val="de-DE"/>
        </w:rPr>
        <w:t>Chs</w:t>
        <w:tab/>
        <w:t>Lks</w:t>
      </w:r>
    </w:p>
    <w:p>
      <w:pPr>
        <w:pStyle w:val="Body A"/>
        <w:spacing w:after="0" w:line="276" w:lineRule="auto"/>
        <w:rPr>
          <w:sz w:val="24"/>
          <w:szCs w:val="24"/>
        </w:rPr>
      </w:pPr>
      <w:r>
        <w:rPr>
          <w:sz w:val="24"/>
          <w:szCs w:val="24"/>
          <w:rtl w:val="0"/>
          <w:lang w:val="en-US"/>
        </w:rPr>
        <w:t>4</w:t>
        <w:tab/>
        <w:t>-</w:t>
        <w:tab/>
        <w:t>Off a Beech ridge and entered land Cov</w:t>
      </w:r>
      <w:r>
        <w:rPr>
          <w:sz w:val="24"/>
          <w:szCs w:val="24"/>
          <w:rtl w:val="0"/>
          <w:lang w:val="en-US"/>
        </w:rPr>
        <w:t>’</w:t>
      </w:r>
      <w:r>
        <w:rPr>
          <w:sz w:val="24"/>
          <w:szCs w:val="24"/>
          <w:rtl w:val="0"/>
          <w:lang w:val="en-US"/>
        </w:rPr>
        <w:t xml:space="preserve">d with Hard Maple lin Black and white </w:t>
        <w:tab/>
        <w:tab/>
        <w:tab/>
        <w:tab/>
        <w:t>Oak a few wild Cherry</w:t>
      </w:r>
    </w:p>
    <w:p>
      <w:pPr>
        <w:pStyle w:val="Body A"/>
        <w:spacing w:after="0" w:line="276" w:lineRule="auto"/>
        <w:rPr>
          <w:sz w:val="24"/>
          <w:szCs w:val="24"/>
        </w:rPr>
      </w:pPr>
      <w:r>
        <w:rPr>
          <w:sz w:val="24"/>
          <w:szCs w:val="24"/>
          <w:rtl w:val="0"/>
          <w:lang w:val="en-US"/>
        </w:rPr>
        <w:t>36</w:t>
        <w:tab/>
        <w:t>-</w:t>
        <w:tab/>
        <w:t>&amp; 58 Chs Crossed runs</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58</w:t>
        <w:tab/>
        <w:t>-</w:t>
        <w:tab/>
        <w:t>Crossed runs</w:t>
      </w:r>
    </w:p>
    <w:p>
      <w:pPr>
        <w:pStyle w:val="Body A"/>
        <w:spacing w:after="0" w:line="276" w:lineRule="auto"/>
        <w:rPr>
          <w:sz w:val="24"/>
          <w:szCs w:val="24"/>
        </w:rPr>
      </w:pPr>
      <w:r>
        <w:rPr>
          <w:sz w:val="24"/>
          <w:szCs w:val="24"/>
          <w:rtl w:val="0"/>
          <w:lang w:val="en-US"/>
        </w:rPr>
        <w:t>79</w:t>
        <w:tab/>
        <w:t>69</w:t>
        <w:tab/>
        <w:t>To the SW Corner of This lot described In p. 69 [71SE]</w:t>
      </w:r>
    </w:p>
    <w:p>
      <w:pPr>
        <w:pStyle w:val="Body A"/>
        <w:spacing w:after="0" w:line="276" w:lineRule="auto"/>
      </w:pPr>
    </w:p>
    <w:p>
      <w:pPr>
        <w:pStyle w:val="Body A"/>
        <w:spacing w:after="0" w:line="276" w:lineRule="auto"/>
        <w:rPr>
          <w:sz w:val="24"/>
          <w:szCs w:val="24"/>
        </w:rPr>
      </w:pPr>
      <w:r>
        <w:rPr>
          <w:sz w:val="24"/>
          <w:szCs w:val="24"/>
          <w:rtl w:val="0"/>
          <w:lang w:val="en-US"/>
        </w:rPr>
        <w:tab/>
        <w:tab/>
        <w:tab/>
        <w:tab/>
        <w:tab/>
        <w:t>West bounds of lot No. 72</w:t>
      </w:r>
    </w:p>
    <w:p>
      <w:pPr>
        <w:pStyle w:val="Body A"/>
        <w:spacing w:after="0" w:line="276" w:lineRule="auto"/>
        <w:rPr>
          <w:sz w:val="24"/>
          <w:szCs w:val="24"/>
        </w:rPr>
      </w:pPr>
      <w:r>
        <w:rPr>
          <w:sz w:val="24"/>
          <w:szCs w:val="24"/>
          <w:rtl w:val="0"/>
          <w:lang w:val="en-US"/>
        </w:rPr>
        <w:t>See the East bounds of lot No. 71 In p. 63</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Lot No. 73</w:t>
        <w:tab/>
        <w:tab/>
        <w:tab/>
        <w:t>Field book of the North bounds of lot No. 73</w:t>
      </w:r>
    </w:p>
    <w:p>
      <w:pPr>
        <w:pStyle w:val="Body A"/>
        <w:spacing w:after="0" w:line="276" w:lineRule="auto"/>
        <w:rPr>
          <w:sz w:val="24"/>
          <w:szCs w:val="24"/>
        </w:rPr>
      </w:pPr>
      <w:r>
        <w:rPr>
          <w:sz w:val="24"/>
          <w:szCs w:val="24"/>
          <w:rtl w:val="0"/>
          <w:lang w:val="en-US"/>
        </w:rPr>
        <w:t>See The Field Book of the South bounds of lot No. 62 In p. 55</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Field book of the West and South bounds of lot No. 73</w:t>
      </w:r>
    </w:p>
    <w:p>
      <w:pPr>
        <w:pStyle w:val="Body A"/>
        <w:spacing w:after="0" w:line="276" w:lineRule="auto"/>
      </w:pPr>
      <w:r>
        <w:rPr>
          <w:sz w:val="24"/>
          <w:szCs w:val="24"/>
          <w:rtl w:val="0"/>
          <w:lang w:val="en-US"/>
        </w:rPr>
        <w:t>Begining at the NW Corner of S</w:t>
      </w:r>
      <w:r>
        <w:rPr>
          <w:sz w:val="24"/>
          <w:szCs w:val="24"/>
          <w:rtl w:val="0"/>
          <w:lang w:val="en-US"/>
        </w:rPr>
        <w:t>’</w:t>
      </w:r>
      <w:r>
        <w:rPr>
          <w:sz w:val="24"/>
          <w:szCs w:val="24"/>
          <w:rtl w:val="0"/>
          <w:lang w:val="en-US"/>
        </w:rPr>
        <w:t xml:space="preserve">d lot described In p. 55 [62SW] from Thence Due Magnetic South 15 Chs 94 links with an allowance of 50 L to the S.E. Corner of lot No. 61 describ In p 54 </w:t>
      </w:r>
      <w:r>
        <w:rPr>
          <w:sz w:val="24"/>
          <w:szCs w:val="24"/>
          <w:rtl w:val="0"/>
          <w:lang w:val="en-US"/>
        </w:rPr>
        <w:t xml:space="preserve">[61SE] </w:t>
      </w:r>
      <w:r>
        <w:rPr>
          <w:sz w:val="24"/>
          <w:szCs w:val="24"/>
          <w:rtl w:val="0"/>
          <w:lang w:val="en-US"/>
        </w:rPr>
        <w:t>from Thence Due Magnetic East along the North bounds of lot No. 72 to the NE Corner of lot No. 72 for the remarks of this line See The North bounds of lot No. 72 In p. 63 from thence Due Magnetic South along the North part of the East bounds of lot No. 72</w:t>
      </w:r>
    </w:p>
    <w:sectPr>
      <w:headerReference w:type="default" r:id="rId4"/>
      <w:footerReference w:type="default" r:id="rId5"/>
      <w:pgSz w:w="12240" w:h="15840" w:orient="portrait"/>
      <w:pgMar w:top="810" w:right="1440" w:bottom="45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