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Lot No. 43.</w:t>
        <w:tab/>
        <w:tab/>
        <w:t xml:space="preserve">Field Book of the North bounds of Lot No. 43.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South bounds of Lot No. 35. in page 31.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ind w:left="2160" w:firstLine="720"/>
        <w:rPr/>
      </w:pPr>
      <w:r w:rsidDel="00000000" w:rsidR="00000000" w:rsidRPr="00000000">
        <w:rPr>
          <w:rtl w:val="0"/>
        </w:rPr>
        <w:t xml:space="preserve">East bounds of Lot No. 43.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Beginning at the N.E corner described in page 31 and run from thence Due magnetic South. along the North [West] bounds of Lot No. 44.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Through good Land timbered with beech maple ash oak &amp;c-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77</w:t>
        <w:tab/>
        <w:t xml:space="preserve">60</w:t>
        <w:tab/>
        <w:t xml:space="preserve">To the SE corner to a beech Stake Standing 4 Links N.Ely from a maple tree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marked with the figurs 13 [43]  on the NWly side 44 on the NE side 51 on the SWly side &amp; 52 on the NEly  [SEly] side.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South bounds of Lot No. 43.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Beginning at the S.W. corner described in page 36 &amp; run from thence Due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magnetic East along the North bounds of Lot No. 51-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Through Good Land timber with maple beech hickory wht pine red oak Linden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 &amp;c.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57</w:t>
        <w:tab/>
        <w:t xml:space="preserve">-</w:t>
        <w:tab/>
        <w:t xml:space="preserve">A brook runing N.Ely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84</w:t>
        <w:tab/>
        <w:t xml:space="preserve">-</w:t>
        <w:tab/>
        <w:t xml:space="preserve">To the S.E corner above described. [43SE]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West bounds of Lot No. 43.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East bounds of Lot No. 42 in page 36 _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Lot No. 44</w:t>
        <w:tab/>
        <w:tab/>
        <w:tab/>
        <w:t xml:space="preserve">Field Book of the North bounds of Lot No. 44.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South bounds of Lot No. 36 in page 32 -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East bounds of Lot No. 44.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Beginning at the S.E corner at an Irenwood Stake Standing 30 links N.Wly from a maple tree marked with the figurs 44 on the N.Wly side 45 on the N.Ely side 52 on the S.Wly side &amp; 53 on the S.Ely side &amp; run from Thend due magnetic North along the West bounds of Lot No. 45 -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31</w:t>
        <w:tab/>
        <w:t xml:space="preserve">50</w:t>
        <w:tab/>
        <w:t xml:space="preserve">A brook running  Ely. Very Good land timbered with beech maple ash wild Chery 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Irenwood.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77</w:t>
        <w:tab/>
        <w:t xml:space="preserve">50</w:t>
        <w:tab/>
        <w:t xml:space="preserve">To the N.E corner of this Lot &amp; S.E corner of Lot No. 36 &amp;c. described in page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31.[36SE]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