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tab/>
        <w:t xml:space="preserve">49</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 No. 60</w:t>
        <w:tab/>
        <w:tab/>
        <w:tab/>
        <w:t xml:space="preserve">West bounds of Lot No. 60 - </w:t>
      </w:r>
    </w:p>
    <w:p w:rsidR="00000000" w:rsidDel="00000000" w:rsidP="00000000" w:rsidRDefault="00000000" w:rsidRPr="00000000" w14:paraId="00000003">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field book of the East bounds of Lot No. 59. in page 48 -</w:t>
      </w:r>
    </w:p>
    <w:p w:rsidR="00000000" w:rsidDel="00000000" w:rsidP="00000000" w:rsidRDefault="00000000" w:rsidRPr="00000000" w14:paraId="0000000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 No. 61</w:t>
        <w:tab/>
        <w:tab/>
        <w:tab/>
        <w:t xml:space="preserve">Field Book of the North bounds of Lot No. 61 -</w:t>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 the field book of the South bounds of Lot No. 53 in page 44.</w:t>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East Bounds of Lot No. 61 - </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North E corner described in page 44 [53SE] An run from thence Due magnetic South along the West bounds of Lot No. 62.</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w:t>
        <w:tab/>
        <w:tab/>
        <w:tab/>
        <w:tab/>
        <w:tab/>
        <w:t xml:space="preserve">Observations</w:t>
      </w:r>
    </w:p>
    <w:p w:rsidR="00000000" w:rsidDel="00000000" w:rsidP="00000000" w:rsidRDefault="00000000" w:rsidRPr="00000000" w14:paraId="0000000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tab/>
        <w:t xml:space="preserve">30</w:t>
        <w:tab/>
        <w:t xml:space="preserve">A brook runing N.Wly Good land timber beech maple oak hickory Linden ash</w:t>
      </w:r>
    </w:p>
    <w:p w:rsidR="00000000" w:rsidDel="00000000" w:rsidP="00000000" w:rsidRDefault="00000000" w:rsidRPr="00000000" w14:paraId="0000000E">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&amp;c.</w:t>
      </w:r>
    </w:p>
    <w:p w:rsidR="00000000" w:rsidDel="00000000" w:rsidP="00000000" w:rsidRDefault="00000000" w:rsidRPr="00000000" w14:paraId="0000000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w:t>
        <w:tab/>
        <w:t xml:space="preserve">-</w:t>
        <w:tab/>
        <w:t xml:space="preserve">To a hickory Stake Standing 18 links N.Ely from a chesnut tree marked with the</w:t>
      </w:r>
    </w:p>
    <w:p w:rsidR="00000000" w:rsidDel="00000000" w:rsidP="00000000" w:rsidRDefault="00000000" w:rsidRPr="00000000" w14:paraId="0000001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figurs 61 on the N.Wly side 62 on the N.Ely side 69 on the S.Wly side &amp; 70 on the S.Ely side.</w:t>
      </w:r>
    </w:p>
    <w:p w:rsidR="00000000" w:rsidDel="00000000" w:rsidP="00000000" w:rsidRDefault="00000000" w:rsidRPr="00000000" w14:paraId="00000011">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left="216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South bounds of Lot No. 61.</w:t>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S.W. corner described in page 48 &amp; run from thence - Due magnetic East along the North bounds of Lot No. 69.</w:t>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w:t>
        <w:tab/>
        <w:tab/>
        <w:tab/>
        <w:tab/>
        <w:tab/>
        <w:t xml:space="preserve">Observations</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1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tab/>
        <w:t xml:space="preserve">-</w:t>
        <w:tab/>
        <w:t xml:space="preserve">A brook runing N.Ely } Good Land timbered with beech maple Linden Oak</w:t>
      </w:r>
    </w:p>
    <w:p w:rsidR="00000000" w:rsidDel="00000000" w:rsidP="00000000" w:rsidRDefault="00000000" w:rsidRPr="00000000" w14:paraId="00000018">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chesnut hickory wht pine &amp;c.</w:t>
      </w:r>
    </w:p>
    <w:p w:rsidR="00000000" w:rsidDel="00000000" w:rsidP="00000000" w:rsidRDefault="00000000" w:rsidRPr="00000000" w14:paraId="00000019">
      <w:pPr>
        <w:ind w:left="0" w:firstLine="0"/>
        <w:rPr>
          <w:rFonts w:ascii="Calibri" w:cs="Calibri" w:eastAsia="Calibri" w:hAnsi="Calibri"/>
          <w:color w:val="4a86e8"/>
          <w:sz w:val="24"/>
          <w:szCs w:val="24"/>
        </w:rPr>
      </w:pPr>
      <w:r w:rsidDel="00000000" w:rsidR="00000000" w:rsidRPr="00000000">
        <w:rPr>
          <w:rFonts w:ascii="Calibri" w:cs="Calibri" w:eastAsia="Calibri" w:hAnsi="Calibri"/>
          <w:sz w:val="24"/>
          <w:szCs w:val="24"/>
          <w:rtl w:val="0"/>
        </w:rPr>
        <w:t xml:space="preserve"> 21</w:t>
        <w:tab/>
        <w:t xml:space="preserve">-</w:t>
        <w:tab/>
        <w:t xml:space="preserve">A large brook runing S.ly }  </w:t>
      </w:r>
      <w:r w:rsidDel="00000000" w:rsidR="00000000" w:rsidRPr="00000000">
        <w:rPr>
          <w:rFonts w:ascii="Calibri" w:cs="Calibri" w:eastAsia="Calibri" w:hAnsi="Calibri"/>
          <w:color w:val="4a86e8"/>
          <w:sz w:val="24"/>
          <w:szCs w:val="24"/>
          <w:rtl w:val="0"/>
        </w:rPr>
        <w:t xml:space="preserve">Good Land timbered with beech maple Linden Oak</w:t>
      </w:r>
    </w:p>
    <w:p w:rsidR="00000000" w:rsidDel="00000000" w:rsidP="00000000" w:rsidRDefault="00000000" w:rsidRPr="00000000" w14:paraId="0000001A">
      <w:pPr>
        <w:ind w:left="720" w:firstLine="720"/>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 chesnut hickory wht pine &amp;c.</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tab/>
        <w:t xml:space="preserve">-</w:t>
        <w:tab/>
        <w:t xml:space="preserve">Began to rise a hill</w:t>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w:t>
        <w:tab/>
        <w:t xml:space="preserve">-</w:t>
        <w:tab/>
        <w:t xml:space="preserve">To the S.E corner above described [61SE] -</w:t>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West bounds of Lot No. 61</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 the field Book of the East bounds of Lot No. 60 in page 48 -</w:t>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 No. 62</w:t>
        <w:tab/>
        <w:tab/>
        <w:tab/>
        <w:t xml:space="preserve">Field Book of the North bounds of Lot No. 62.</w:t>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 the field Book of the South bounds of Lot No. 54 in page 45 -</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East bounds of Lot No. 62.</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S.E corner at an Irenwood Stake 6 links West of a wht Ash tree marked with the figurs 62 on the NWly side 63 on the NEly side 70 on the S.Wly and 71 on the S.Ely side And run from thence. Due magnetic North along the West bounds of Lot No. 63.</w:t>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w:t>
        <w:tab/>
        <w:tab/>
        <w:tab/>
        <w:tab/>
        <w:tab/>
        <w:t xml:space="preserve">Observations</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2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2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Good land timbered as above described - [beech maple Linden Oak chesnut hickory wht pine &amp;c]</w:t>
      </w:r>
    </w:p>
    <w:p w:rsidR="00000000" w:rsidDel="00000000" w:rsidP="00000000" w:rsidRDefault="00000000" w:rsidRPr="00000000" w14:paraId="0000002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tab/>
        <w:t xml:space="preserve">35</w:t>
        <w:tab/>
        <w:t xml:space="preserve">A brook runing S.Ely</w:t>
      </w:r>
    </w:p>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tab/>
        <w:t xml:space="preserve">35</w:t>
        <w:tab/>
        <w:t xml:space="preserve">A Do.  [A brook runing S.Ely]</w:t>
      </w:r>
    </w:p>
    <w:p w:rsidR="00000000" w:rsidDel="00000000" w:rsidP="00000000" w:rsidRDefault="00000000" w:rsidRPr="00000000" w14:paraId="0000002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w:t>
        <w:tab/>
        <w:t xml:space="preserve">10 </w:t>
        <w:tab/>
        <w:t xml:space="preserve">To the N.E corner of this Lot &amp; S.E corner of Lot No. 54 &amp;c. described in page 44.</w:t>
      </w:r>
    </w:p>
    <w:p w:rsidR="00000000" w:rsidDel="00000000" w:rsidP="00000000" w:rsidRDefault="00000000" w:rsidRPr="00000000" w14:paraId="0000002F">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[54SE]</w:t>
      </w:r>
    </w:p>
    <w:sectPr>
      <w:pgSz w:h="15840" w:w="12240" w:orient="portrait"/>
      <w:pgMar w:bottom="5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