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43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11</w:t>
        <w:tab/>
        <w:tab/>
        <w:tab/>
        <w:t xml:space="preserve">Field Book of the North bounds of Lot No. 11.</w:t>
      </w:r>
    </w:p>
    <w:p w:rsidR="00000000" w:rsidDel="00000000" w:rsidP="00000000" w:rsidRDefault="00000000" w:rsidRPr="00000000" w14:paraId="0000000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field book of the South bounds of Lot No. 5 in page 7.</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left="288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East bounds of Lot No. 11.</w:t>
      </w:r>
    </w:p>
    <w:p w:rsidR="00000000" w:rsidDel="00000000" w:rsidP="00000000" w:rsidRDefault="00000000" w:rsidRPr="00000000" w14:paraId="0000000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 the S.E. corner at a beech Stak 12 links S.Ely from a beech tree Marked with the </w:t>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figurs 11 on the N.Wly side 12 on the N.Ely side 18 on the S.Wly side 19 on the SEly side for the S.E corner of Lot No. 11 SW corner of lot No. 12 N.E. corner of Lot No. 8 [18] &amp; N.W. corner of Lot No. 19 and run from thence Due magnetic North along the West bounds of Lot No. 12</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w:t>
        <w:tab/>
        <w:tab/>
        <w:tab/>
        <w:tab/>
        <w:t xml:space="preserve">Observations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0B">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Good Land timbred with maple Linden Elm Some white pines &amp; Hemlock</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w:t>
        <w:tab/>
        <w:t xml:space="preserve">70</w:t>
        <w:tab/>
        <w:t xml:space="preserve">Chicneaugowa Creek runing NEly - The SWly branch</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tab/>
        <w:t xml:space="preserve">70</w:t>
        <w:tab/>
        <w:t xml:space="preserve">To the NE corner of this Lot - The NW corner of Lot No. 12 SE corner of lot No. 5 and SW </w:t>
      </w:r>
    </w:p>
    <w:p w:rsidR="00000000" w:rsidDel="00000000" w:rsidP="00000000" w:rsidRDefault="00000000" w:rsidRPr="00000000" w14:paraId="0000000E">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corner of Lot No. 6 here to fore described - -[5SE]</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288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South bounds of Lot No. 11 -</w:t>
      </w:r>
    </w:p>
    <w:p w:rsidR="00000000" w:rsidDel="00000000" w:rsidP="00000000" w:rsidRDefault="00000000" w:rsidRPr="00000000" w14:paraId="00000011">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S.W corner at a maple Stake standing in the West bounds of the Township 24 </w:t>
      </w:r>
    </w:p>
    <w:p w:rsidR="00000000" w:rsidDel="00000000" w:rsidP="00000000" w:rsidRDefault="00000000" w:rsidRPr="00000000" w14:paraId="00000012">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 67 links North from the three mile tree 12 links NEly from an Ironwood Sapling marked with</w:t>
      </w:r>
    </w:p>
    <w:p w:rsidR="00000000" w:rsidDel="00000000" w:rsidP="00000000" w:rsidRDefault="00000000" w:rsidRPr="00000000" w14:paraId="00000013">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figurs 11 on the N.Ely side and 18 on the SEly side and run from thence</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magnetic East - along the North bounds of Lot No. 18 -</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w:t>
        <w:tab/>
        <w:tab/>
        <w:tab/>
        <w:tab/>
        <w:tab/>
        <w:t xml:space="preserve">Observations</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18">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through good Land timbred with maple white ash &amp; wild chery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tab/>
        <w:t xml:space="preserve">-</w:t>
        <w:tab/>
        <w:t xml:space="preserve">Entred land not as good as here to fore timber White Pine Hemlock beech &amp; maple</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w:t>
        <w:tab/>
        <w:t xml:space="preserve">40</w:t>
        <w:tab/>
        <w:t xml:space="preserve">To the S.E corner of this lot above described. -[11SE]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288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 bounds of Lot No. 11 -</w:t>
      </w:r>
    </w:p>
    <w:p w:rsidR="00000000" w:rsidDel="00000000" w:rsidP="00000000" w:rsidRDefault="00000000" w:rsidRPr="00000000" w14:paraId="0000001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N.W corner of this Lot &amp; S.W. corner of Lot No. 5 heretofore [5SW] and run from thence along the West bounds of the Township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magnetic South -</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w:t>
        <w:tab/>
        <w:tab/>
        <w:tab/>
        <w:tab/>
        <w:tab/>
        <w:t xml:space="preserve">Observations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tab/>
        <w:t xml:space="preserve">-</w:t>
        <w:tab/>
        <w:t xml:space="preserve">The 2 mile tree Standing in good Land desending gradually Covered with </w:t>
      </w:r>
    </w:p>
    <w:p w:rsidR="00000000" w:rsidDel="00000000" w:rsidP="00000000" w:rsidRDefault="00000000" w:rsidRPr="00000000" w14:paraId="00000023">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White and Red oaks maple Linden white ash wild Cherry &amp; Chisnut</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w:t>
        <w:tab/>
        <w:t xml:space="preserve">-</w:t>
        <w:tab/>
        <w:t xml:space="preserve">Down a Steep bank &amp; Entred a bottom of Good Land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w:t>
        <w:tab/>
        <w:t xml:space="preserve">-</w:t>
        <w:tab/>
        <w:t xml:space="preserve">The S.Wly branch of the chicneaugowa Creek running N.Ely -</w:t>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79</w:t>
        <w:tab/>
        <w:t xml:space="preserve">-</w:t>
        <w:tab/>
        <w:t xml:space="preserve">To the S.Wly corner of this Lot and N.Wly corner of Lot No. 18 a described -[11SW]</w:t>
      </w:r>
      <w:r w:rsidDel="00000000" w:rsidR="00000000" w:rsidRPr="00000000">
        <w:rPr>
          <w:rtl w:val="0"/>
        </w:rPr>
      </w:r>
    </w:p>
    <w:sectPr>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