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160"/>
      </w:pPr>
      <w:r>
        <w:rPr>
          <w:rFonts w:ascii="Arial" w:cs="Arial" w:eastAsia="Arial" w:hAnsi="Arial"/>
          <w:b/>
          <w:bCs/>
          <w:color w:val="111827"/>
          <w:sz w:val="48"/>
          <w:szCs w:val="48"/>
        </w:rPr>
        <w:t xml:space="preserve">Deep Dive into LangChain Runnables and Primitives</w:t>
      </w:r>
    </w:p>
    <w:p>
      <w:pPr>
        <w:pStyle w:val="Heading2"/>
        <w:spacing w:before="240" w:after="160"/>
      </w:pPr>
      <w:r>
        <w:rPr>
          <w:rFonts w:ascii="Arial" w:cs="Arial" w:eastAsia="Arial" w:hAnsi="Arial"/>
          <w:b/>
          <w:bCs/>
          <w:color w:val="111827"/>
          <w:sz w:val="36"/>
          <w:szCs w:val="36"/>
        </w:rPr>
        <w:t xml:space="preserve">Summary</w:t>
      </w:r>
    </w:p>
    <w:p>
      <w:pPr>
        <w:spacing w:after="120"/>
      </w:pPr>
      <w:r>
        <w:rPr>
          <w:rFonts w:ascii="Arial" w:cs="Arial" w:eastAsia="Arial" w:hAnsi="Arial"/>
          <w:sz w:val="22"/>
          <w:szCs w:val="22"/>
        </w:rPr>
        <w:t xml:space="preserve">This video is a detailed continuation of LangChain’s runnable components, focusing on the two main types of runnables: </w:t>
      </w:r>
      <w:r>
        <w:rPr>
          <w:rFonts w:ascii="Arial" w:cs="Arial" w:eastAsia="Arial" w:hAnsi="Arial"/>
          <w:b/>
          <w:bCs/>
          <w:sz w:val="22"/>
          <w:szCs w:val="22"/>
        </w:rPr>
        <w:t xml:space="preserve">task-specific runnables</w:t>
      </w:r>
      <w:r>
        <w:rPr>
          <w:rFonts w:ascii="Arial" w:cs="Arial" w:eastAsia="Arial" w:hAnsi="Arial"/>
          <w:sz w:val="22"/>
          <w:szCs w:val="22"/>
        </w:rPr>
        <w:t xml:space="preserve"> and </w:t>
      </w:r>
      <w:r>
        <w:rPr>
          <w:rFonts w:ascii="Arial" w:cs="Arial" w:eastAsia="Arial" w:hAnsi="Arial"/>
          <w:b/>
          <w:bCs/>
          <w:sz w:val="22"/>
          <w:szCs w:val="22"/>
        </w:rPr>
        <w:t xml:space="preserve">runnable primitives</w:t>
      </w:r>
      <w:r>
        <w:rPr>
          <w:rFonts w:ascii="Arial" w:cs="Arial" w:eastAsia="Arial" w:hAnsi="Arial"/>
          <w:sz w:val="22"/>
          <w:szCs w:val="22"/>
        </w:rPr>
        <w:t xml:space="preserve">. The speaker revisits the challenges faced in LangChain’s earlier architecture where components such as prompt templates, LLMs, parsers, and retrievers lacked a standardized interface, complicating their integration into advanced AI workflows. To solve this, LangChain introduced a unified abstraction layer called </w:t>
      </w:r>
      <w:r>
        <w:rPr>
          <w:rFonts w:ascii="Arial" w:cs="Arial" w:eastAsia="Arial" w:hAnsi="Arial"/>
          <w:b/>
          <w:bCs/>
          <w:sz w:val="22"/>
          <w:szCs w:val="22"/>
        </w:rPr>
        <w:t xml:space="preserve">Runnable</w:t>
      </w:r>
      <w:r>
        <w:rPr>
          <w:rFonts w:ascii="Arial" w:cs="Arial" w:eastAsia="Arial" w:hAnsi="Arial"/>
          <w:sz w:val="22"/>
          <w:szCs w:val="22"/>
        </w:rPr>
        <w:t xml:space="preserve">, which standardizes components through a common interface, enabling easy chaining and complex orchestration.</w:t>
      </w:r>
    </w:p>
    <w:p>
      <w:pPr>
        <w:spacing w:after="120"/>
      </w:pPr>
      <w:r>
        <w:rPr>
          <w:rFonts w:ascii="Arial" w:cs="Arial" w:eastAsia="Arial" w:hAnsi="Arial"/>
          <w:sz w:val="22"/>
          <w:szCs w:val="22"/>
        </w:rPr>
        <w:t xml:space="preserve">The video explains how task-specific runnables represent individual components with specific purposes, while runnable primitives are foundational blocks used to combine and orchestrate these components in various ways (sequentially, in parallel, conditionally, etc.). The speaker covers several key runnable primitives — </w:t>
      </w:r>
      <w:r>
        <w:rPr>
          <w:rFonts w:ascii="Arial" w:cs="Arial" w:eastAsia="Arial" w:hAnsi="Arial"/>
          <w:b/>
          <w:bCs/>
          <w:sz w:val="22"/>
          <w:szCs w:val="22"/>
        </w:rPr>
        <w:t xml:space="preserve">RunnableSequence</w:t>
      </w:r>
      <w:r>
        <w:rPr>
          <w:rFonts w:ascii="Arial" w:cs="Arial" w:eastAsia="Arial" w:hAnsi="Arial"/>
          <w:sz w:val="22"/>
          <w:szCs w:val="22"/>
        </w:rPr>
        <w:t xml:space="preserve">, </w:t>
      </w:r>
      <w:r>
        <w:rPr>
          <w:rFonts w:ascii="Arial" w:cs="Arial" w:eastAsia="Arial" w:hAnsi="Arial"/>
          <w:b/>
          <w:bCs/>
          <w:sz w:val="22"/>
          <w:szCs w:val="22"/>
        </w:rPr>
        <w:t xml:space="preserve">RunnableParallel</w:t>
      </w:r>
      <w:r>
        <w:rPr>
          <w:rFonts w:ascii="Arial" w:cs="Arial" w:eastAsia="Arial" w:hAnsi="Arial"/>
          <w:sz w:val="22"/>
          <w:szCs w:val="22"/>
        </w:rPr>
        <w:t xml:space="preserve">, </w:t>
      </w:r>
      <w:r>
        <w:rPr>
          <w:rFonts w:ascii="Arial" w:cs="Arial" w:eastAsia="Arial" w:hAnsi="Arial"/>
          <w:b/>
          <w:bCs/>
          <w:sz w:val="22"/>
          <w:szCs w:val="22"/>
        </w:rPr>
        <w:t xml:space="preserve">RunnablePassThrough</w:t>
      </w:r>
      <w:r>
        <w:rPr>
          <w:rFonts w:ascii="Arial" w:cs="Arial" w:eastAsia="Arial" w:hAnsi="Arial"/>
          <w:sz w:val="22"/>
          <w:szCs w:val="22"/>
        </w:rPr>
        <w:t xml:space="preserve">, </w:t>
      </w:r>
      <w:r>
        <w:rPr>
          <w:rFonts w:ascii="Arial" w:cs="Arial" w:eastAsia="Arial" w:hAnsi="Arial"/>
          <w:b/>
          <w:bCs/>
          <w:sz w:val="22"/>
          <w:szCs w:val="22"/>
        </w:rPr>
        <w:t xml:space="preserve">RunnableLambda</w:t>
      </w:r>
      <w:r>
        <w:rPr>
          <w:rFonts w:ascii="Arial" w:cs="Arial" w:eastAsia="Arial" w:hAnsi="Arial"/>
          <w:sz w:val="22"/>
          <w:szCs w:val="22"/>
        </w:rPr>
        <w:t xml:space="preserve">, and </w:t>
      </w:r>
      <w:r>
        <w:rPr>
          <w:rFonts w:ascii="Arial" w:cs="Arial" w:eastAsia="Arial" w:hAnsi="Arial"/>
          <w:b/>
          <w:bCs/>
          <w:sz w:val="22"/>
          <w:szCs w:val="22"/>
        </w:rPr>
        <w:t xml:space="preserve">RunnableBranch</w:t>
      </w:r>
      <w:r>
        <w:rPr>
          <w:rFonts w:ascii="Arial" w:cs="Arial" w:eastAsia="Arial" w:hAnsi="Arial"/>
          <w:sz w:val="22"/>
          <w:szCs w:val="22"/>
        </w:rPr>
        <w:t xml:space="preserve"> — explaining their purposes, use cases, and demonstrating Python code examples using LangChain's API.</w:t>
      </w:r>
    </w:p>
    <w:p>
      <w:pPr>
        <w:spacing w:after="120"/>
      </w:pPr>
      <w:r>
        <w:rPr>
          <w:rFonts w:ascii="Arial" w:cs="Arial" w:eastAsia="Arial" w:hAnsi="Arial"/>
          <w:sz w:val="22"/>
          <w:szCs w:val="22"/>
        </w:rPr>
        <w:t xml:space="preserve">Additionally, the video introduces </w:t>
      </w:r>
      <w:r>
        <w:rPr>
          <w:rFonts w:ascii="Arial" w:cs="Arial" w:eastAsia="Arial" w:hAnsi="Arial"/>
          <w:b/>
          <w:bCs/>
          <w:sz w:val="22"/>
          <w:szCs w:val="22"/>
        </w:rPr>
        <w:t xml:space="preserve">LangChain Expression Language (LCEL)</w:t>
      </w:r>
      <w:r>
        <w:rPr>
          <w:rFonts w:ascii="Arial" w:cs="Arial" w:eastAsia="Arial" w:hAnsi="Arial"/>
          <w:sz w:val="22"/>
          <w:szCs w:val="22"/>
        </w:rPr>
        <w:t xml:space="preserve">, a declarative syntax designed to simplify the creation of sequential chains using pipe operators for better readability and efficiency.</w:t>
      </w:r>
    </w:p>
    <w:p>
      <w:pPr>
        <w:spacing w:after="120"/>
      </w:pPr>
      <w:r>
        <w:rPr>
          <w:rFonts w:ascii="Arial" w:cs="Arial" w:eastAsia="Arial" w:hAnsi="Arial"/>
          <w:sz w:val="22"/>
          <w:szCs w:val="22"/>
        </w:rPr>
        <w:t xml:space="preserve">Overall, the tutorial equips viewers with practical knowledge about creating flexible AI workflows using LangChain's runnable ecosystem.</w:t>
      </w:r>
    </w:p>
    <w:p>
      <w:pPr>
        <w:pStyle w:val="Heading2"/>
        <w:spacing w:before="240" w:after="160"/>
      </w:pPr>
      <w:r>
        <w:rPr>
          <w:rFonts w:ascii="Arial" w:cs="Arial" w:eastAsia="Arial" w:hAnsi="Arial"/>
          <w:b/>
          <w:bCs/>
          <w:color w:val="111827"/>
          <w:sz w:val="36"/>
          <w:szCs w:val="36"/>
        </w:rPr>
        <w:t xml:space="preserve">Highlights</w:t>
      </w:r>
    </w:p>
    <w:p>
      <w:pPr>
        <w:spacing w:after="80"/>
      </w:pPr>
      <w:r>
        <w:rPr>
          <w:rFonts w:ascii="Arial" w:cs="Arial" w:eastAsia="Arial" w:hAnsi="Arial"/>
          <w:sz w:val="22"/>
          <w:szCs w:val="22"/>
        </w:rPr>
        <w:t xml:space="preserve">• </w:t>
      </w:r>
      <w:r>
        <w:rPr>
          <w:rFonts w:ascii="Arial" w:cs="Arial" w:eastAsia="Arial" w:hAnsi="Arial"/>
          <w:sz w:val="22"/>
          <w:szCs w:val="22"/>
        </w:rPr>
        <w:t xml:space="preserve">🎯 LangChain unified its components with a standardized interface called </w:t>
      </w:r>
      <w:r>
        <w:rPr>
          <w:rFonts w:ascii="Arial" w:cs="Arial" w:eastAsia="Arial" w:hAnsi="Arial"/>
          <w:b/>
          <w:bCs/>
          <w:sz w:val="22"/>
          <w:szCs w:val="22"/>
        </w:rPr>
        <w:t xml:space="preserve">Runnable</w:t>
      </w:r>
      <w:r>
        <w:rPr>
          <w:rFonts w:ascii="Arial" w:cs="Arial" w:eastAsia="Arial" w:hAnsi="Arial"/>
          <w:sz w:val="22"/>
          <w:szCs w:val="22"/>
        </w:rPr>
        <w:t xml:space="preserve"> to simplify chaining and orchestration.</w:t>
      </w:r>
    </w:p>
    <w:p>
      <w:pPr>
        <w:spacing w:after="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RunnableSequence</w:t>
      </w:r>
      <w:r>
        <w:rPr>
          <w:rFonts w:ascii="Arial" w:cs="Arial" w:eastAsia="Arial" w:hAnsi="Arial"/>
          <w:sz w:val="22"/>
          <w:szCs w:val="22"/>
        </w:rPr>
        <w:t xml:space="preserve"> enables easy sequential chaining of multiple runnables, automatically passing outputs as inputs.</w:t>
      </w:r>
    </w:p>
    <w:p>
      <w:pPr>
        <w:spacing w:after="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RunnableParallel</w:t>
      </w:r>
      <w:r>
        <w:rPr>
          <w:rFonts w:ascii="Arial" w:cs="Arial" w:eastAsia="Arial" w:hAnsi="Arial"/>
          <w:sz w:val="22"/>
          <w:szCs w:val="22"/>
        </w:rPr>
        <w:t xml:space="preserve"> runs multiple runnables concurrently on the same input, yielding a dictionary of outputs, ideal for parallel tasks.</w:t>
      </w:r>
    </w:p>
    <w:p>
      <w:pPr>
        <w:spacing w:after="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RunnablePassThrough</w:t>
      </w:r>
      <w:r>
        <w:rPr>
          <w:rFonts w:ascii="Arial" w:cs="Arial" w:eastAsia="Arial" w:hAnsi="Arial"/>
          <w:sz w:val="22"/>
          <w:szCs w:val="22"/>
        </w:rPr>
        <w:t xml:space="preserve"> simply returns the input as output; useful for scenarios where data should pass unchanged.</w:t>
      </w:r>
    </w:p>
    <w:p>
      <w:pPr>
        <w:spacing w:after="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RunnableLambda</w:t>
      </w:r>
      <w:r>
        <w:rPr>
          <w:rFonts w:ascii="Arial" w:cs="Arial" w:eastAsia="Arial" w:hAnsi="Arial"/>
          <w:sz w:val="22"/>
          <w:szCs w:val="22"/>
        </w:rPr>
        <w:t xml:space="preserve"> converts any Python function into a runnable, allowing custom logic integration into AI workflows.</w:t>
      </w:r>
    </w:p>
    <w:p>
      <w:pPr>
        <w:spacing w:after="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RunnableBranch</w:t>
      </w:r>
      <w:r>
        <w:rPr>
          <w:rFonts w:ascii="Arial" w:cs="Arial" w:eastAsia="Arial" w:hAnsi="Arial"/>
          <w:sz w:val="22"/>
          <w:szCs w:val="22"/>
        </w:rPr>
        <w:t xml:space="preserve"> facilitates conditional execution in chains, enabling complex if-else style logic based on runtime outputs.</w:t>
      </w:r>
    </w:p>
    <w:p>
      <w:pPr>
        <w:spacing w:after="80"/>
      </w:pPr>
      <w:r>
        <w:rPr>
          <w:rFonts w:ascii="Arial" w:cs="Arial" w:eastAsia="Arial" w:hAnsi="Arial"/>
          <w:sz w:val="22"/>
          <w:szCs w:val="22"/>
        </w:rPr>
        <w:t xml:space="preserve">• </w:t>
      </w:r>
      <w:r>
        <w:rPr>
          <w:rFonts w:ascii="Arial" w:cs="Arial" w:eastAsia="Arial" w:hAnsi="Arial"/>
          <w:sz w:val="22"/>
          <w:szCs w:val="22"/>
        </w:rPr>
        <w:t xml:space="preserve">📜 LangChain Expression Language (LCEL) introduces a cleaner, declarative pipe syntax for defining sequential runnable chains.</w:t>
      </w:r>
    </w:p>
    <w:p>
      <w:pPr>
        <w:pStyle w:val="Heading2"/>
        <w:spacing w:before="240" w:after="160"/>
      </w:pPr>
      <w:r>
        <w:rPr>
          <w:rFonts w:ascii="Arial" w:cs="Arial" w:eastAsia="Arial" w:hAnsi="Arial"/>
          <w:b/>
          <w:bCs/>
          <w:color w:val="111827"/>
          <w:sz w:val="36"/>
          <w:szCs w:val="36"/>
        </w:rPr>
        <w:t xml:space="preserve">Key Insights</w:t>
      </w:r>
    </w:p>
    <w:p>
      <w:pPr>
        <w:spacing w:after="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Standardization Enables Flexibility</w:t>
      </w:r>
      <w:r>
        <w:rPr>
          <w:rFonts w:ascii="Arial" w:cs="Arial" w:eastAsia="Arial" w:hAnsi="Arial"/>
          <w:sz w:val="22"/>
          <w:szCs w:val="22"/>
        </w:rPr>
        <w:t xml:space="preserve"/>
      </w:r>
      <w:r>
        <w:rPr>
          <w:rFonts w:ascii="Arial" w:cs="Arial" w:eastAsia="Arial" w:hAnsi="Arial"/>
          <w:sz w:val="22"/>
          <w:szCs w:val="22"/>
        </w:rPr>
        <w:br/>
      </w:r>
      <w:r>
        <w:rPr>
          <w:rFonts w:ascii="Arial" w:cs="Arial" w:eastAsia="Arial" w:hAnsi="Arial"/>
          <w:sz w:val="22"/>
          <w:szCs w:val="22"/>
        </w:rPr>
        <w:t xml:space="preserve">Earlier LangChain components had inconsistent methods and interfaces, which complicated building robust AI workflows. Standardizing all components via the abstract Runnable class with a unified method (</w:t>
      </w:r>
      <w:r>
        <w:rPr>
          <w:rFonts w:ascii="Courier New" w:cs="Courier New" w:eastAsia="Courier New" w:hAnsi="Courier New"/>
          <w:sz w:val="20"/>
          <w:szCs w:val="20"/>
          <w:shd w:fill="F3F4F6"/>
        </w:rPr>
        <w:t xml:space="preserve">invoke</w:t>
      </w:r>
      <w:r>
        <w:rPr>
          <w:rFonts w:ascii="Arial" w:cs="Arial" w:eastAsia="Arial" w:hAnsi="Arial"/>
          <w:sz w:val="22"/>
          <w:szCs w:val="22"/>
        </w:rPr>
        <w:t xml:space="preserve">) enabled seamless composition, promoting modularity and reuse. This design principle highlights the importance of interface consistency in complex software ecosystems.</w:t>
      </w:r>
    </w:p>
    <w:p>
      <w:pPr>
        <w:spacing w:after="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Task-Specific vs. Primitive Runnables</w:t>
      </w:r>
      <w:r>
        <w:rPr>
          <w:rFonts w:ascii="Arial" w:cs="Arial" w:eastAsia="Arial" w:hAnsi="Arial"/>
          <w:sz w:val="22"/>
          <w:szCs w:val="22"/>
        </w:rPr>
        <w:t xml:space="preserve"/>
      </w:r>
      <w:r>
        <w:rPr>
          <w:rFonts w:ascii="Arial" w:cs="Arial" w:eastAsia="Arial" w:hAnsi="Arial"/>
          <w:sz w:val="22"/>
          <w:szCs w:val="22"/>
        </w:rPr>
        <w:br/>
      </w:r>
      <w:r>
        <w:rPr>
          <w:rFonts w:ascii="Arial" w:cs="Arial" w:eastAsia="Arial" w:hAnsi="Arial"/>
          <w:sz w:val="22"/>
          <w:szCs w:val="22"/>
        </w:rPr>
        <w:t xml:space="preserve">Task-specific runnables encapsulate defined atomic tasks such as prompt templates or LLM calls — each carrying its dedicated functionality. Primitive runnables act as orchestration tools, managing how these atomic units interact (sequence, parallel, conditional execution). This clear separation of concerns improves understandability and helps AI engineers build complex workflows without losing control over individual interactions.</w:t>
      </w:r>
    </w:p>
    <w:p>
      <w:pPr>
        <w:spacing w:after="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RunnableSequence as Core Chaining Mechanism</w:t>
      </w:r>
      <w:r>
        <w:rPr>
          <w:rFonts w:ascii="Arial" w:cs="Arial" w:eastAsia="Arial" w:hAnsi="Arial"/>
          <w:sz w:val="22"/>
          <w:szCs w:val="22"/>
        </w:rPr>
        <w:t xml:space="preserve"/>
      </w:r>
      <w:r>
        <w:rPr>
          <w:rFonts w:ascii="Arial" w:cs="Arial" w:eastAsia="Arial" w:hAnsi="Arial"/>
          <w:sz w:val="22"/>
          <w:szCs w:val="22"/>
        </w:rPr>
        <w:br/>
      </w:r>
      <w:r>
        <w:rPr>
          <w:rFonts w:ascii="Arial" w:cs="Arial" w:eastAsia="Arial" w:hAnsi="Arial"/>
          <w:sz w:val="22"/>
          <w:szCs w:val="22"/>
        </w:rPr>
        <w:t xml:space="preserve">RunnableSequence is fundamental to LangChain workflows, enabling simple sequential chaining of any number of runnables. It ensures the output of one becomes the input of the next, abstracting away boilerplate connection code, and is extensively used even inside other primitives. This reusable construct simplifies the chaining concept to a reliable primitive.</w:t>
      </w:r>
    </w:p>
    <w:p>
      <w:pPr>
        <w:spacing w:after="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RunnableParallel for Concurrent Multi-tasking</w:t>
      </w:r>
      <w:r>
        <w:rPr>
          <w:rFonts w:ascii="Arial" w:cs="Arial" w:eastAsia="Arial" w:hAnsi="Arial"/>
          <w:sz w:val="22"/>
          <w:szCs w:val="22"/>
        </w:rPr>
        <w:t xml:space="preserve"/>
      </w:r>
      <w:r>
        <w:rPr>
          <w:rFonts w:ascii="Arial" w:cs="Arial" w:eastAsia="Arial" w:hAnsi="Arial"/>
          <w:sz w:val="22"/>
          <w:szCs w:val="22"/>
        </w:rPr>
        <w:br/>
      </w:r>
      <w:r>
        <w:rPr>
          <w:rFonts w:ascii="Arial" w:cs="Arial" w:eastAsia="Arial" w:hAnsi="Arial"/>
          <w:sz w:val="22"/>
          <w:szCs w:val="22"/>
        </w:rPr>
        <w:t xml:space="preserve">RunnableParallel allows broadcasting the same input to multiple runnables which run independently and concurrently. It returns all outputs in a dictionary keyed by user-defined tags. This primitive is highly effective for multi-output generation workflows, e.g., generating multiple content types (tweets, LinkedIn posts) from a single input using specialized models.</w:t>
      </w:r>
    </w:p>
    <w:p>
      <w:pPr>
        <w:spacing w:after="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RunnablePassThrough for Transparent Data Flow</w:t>
      </w:r>
      <w:r>
        <w:rPr>
          <w:rFonts w:ascii="Arial" w:cs="Arial" w:eastAsia="Arial" w:hAnsi="Arial"/>
          <w:sz w:val="22"/>
          <w:szCs w:val="22"/>
        </w:rPr>
        <w:t xml:space="preserve"/>
      </w:r>
      <w:r>
        <w:rPr>
          <w:rFonts w:ascii="Arial" w:cs="Arial" w:eastAsia="Arial" w:hAnsi="Arial"/>
          <w:sz w:val="22"/>
          <w:szCs w:val="22"/>
        </w:rPr>
        <w:br/>
      </w:r>
      <w:r>
        <w:rPr>
          <w:rFonts w:ascii="Arial" w:cs="Arial" w:eastAsia="Arial" w:hAnsi="Arial"/>
          <w:sz w:val="22"/>
          <w:szCs w:val="22"/>
        </w:rPr>
        <w:t xml:space="preserve">A trivial yet important primitive, RunnablePassThrough returns the exact input it receives. While it does no work, it plays a crucial role inside branches or parallel chains when you need to forward data unchanged. This emphasizes that even no-op components have their place in workflow design for clear, maintainable code.</w:t>
      </w:r>
    </w:p>
    <w:p>
      <w:pPr>
        <w:spacing w:after="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RunnableLambda Embeds Custom Logic</w:t>
      </w:r>
      <w:r>
        <w:rPr>
          <w:rFonts w:ascii="Arial" w:cs="Arial" w:eastAsia="Arial" w:hAnsi="Arial"/>
          <w:sz w:val="22"/>
          <w:szCs w:val="22"/>
        </w:rPr>
        <w:t xml:space="preserve"/>
      </w:r>
      <w:r>
        <w:rPr>
          <w:rFonts w:ascii="Arial" w:cs="Arial" w:eastAsia="Arial" w:hAnsi="Arial"/>
          <w:sz w:val="22"/>
          <w:szCs w:val="22"/>
        </w:rPr>
        <w:br/>
      </w:r>
      <w:r>
        <w:rPr>
          <w:rFonts w:ascii="Arial" w:cs="Arial" w:eastAsia="Arial" w:hAnsi="Arial"/>
          <w:sz w:val="22"/>
          <w:szCs w:val="22"/>
        </w:rPr>
        <w:t xml:space="preserve">RunnableLambda enables wrapping arbitrary Python functions as runnables, making it easy to insert custom preprocessing or domain-specific logic (e.g., text cleaning, sentiment analysis) into an AI pipeline. By converting any function into a runnable, the system maintains composability and type safety without sacrificing extensibility.</w:t>
      </w:r>
    </w:p>
    <w:p>
      <w:pPr>
        <w:spacing w:after="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RunnableBranch Embodies Conditional Logic</w:t>
      </w:r>
      <w:r>
        <w:rPr>
          <w:rFonts w:ascii="Arial" w:cs="Arial" w:eastAsia="Arial" w:hAnsi="Arial"/>
          <w:sz w:val="22"/>
          <w:szCs w:val="22"/>
        </w:rPr>
        <w:t xml:space="preserve"/>
      </w:r>
      <w:r>
        <w:rPr>
          <w:rFonts w:ascii="Arial" w:cs="Arial" w:eastAsia="Arial" w:hAnsi="Arial"/>
          <w:sz w:val="22"/>
          <w:szCs w:val="22"/>
        </w:rPr>
        <w:br/>
      </w:r>
      <w:r>
        <w:rPr>
          <w:rFonts w:ascii="Arial" w:cs="Arial" w:eastAsia="Arial" w:hAnsi="Arial"/>
          <w:sz w:val="22"/>
          <w:szCs w:val="22"/>
        </w:rPr>
        <w:t xml:space="preserve">RunnableBranch implements if-else style conditional branching based on a predicate evaluated over runnable outputs, dynamically selecting execution paths in workflows (e.g., processing customer emails differently based on category). This primitive enables truly adaptive pipelines that respond to input data characteristics or external logic, critical for building intelligent AI systems.</w:t>
      </w:r>
    </w:p>
    <w:p>
      <w:pPr>
        <w:spacing w:after="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LangChain Expression Language (LCEL) Enhances Developer Experience</w:t>
      </w:r>
      <w:r>
        <w:rPr>
          <w:rFonts w:ascii="Arial" w:cs="Arial" w:eastAsia="Arial" w:hAnsi="Arial"/>
          <w:sz w:val="22"/>
          <w:szCs w:val="22"/>
        </w:rPr>
        <w:t xml:space="preserve"/>
      </w:r>
      <w:r>
        <w:rPr>
          <w:rFonts w:ascii="Arial" w:cs="Arial" w:eastAsia="Arial" w:hAnsi="Arial"/>
          <w:sz w:val="22"/>
          <w:szCs w:val="22"/>
        </w:rPr>
        <w:br/>
      </w:r>
      <w:r>
        <w:rPr>
          <w:rFonts w:ascii="Arial" w:cs="Arial" w:eastAsia="Arial" w:hAnsi="Arial"/>
          <w:sz w:val="22"/>
          <w:szCs w:val="22"/>
        </w:rPr>
        <w:t xml:space="preserve">LCEL proposes a more readable, declarative syntax for creating sequential runnable chains using pipe operators (</w:t>
      </w:r>
      <w:r>
        <w:rPr>
          <w:rFonts w:ascii="Courier New" w:cs="Courier New" w:eastAsia="Courier New" w:hAnsi="Courier New"/>
          <w:sz w:val="20"/>
          <w:szCs w:val="20"/>
          <w:shd w:fill="F3F4F6"/>
        </w:rPr>
        <w:t xml:space="preserve">|</w:t>
      </w:r>
      <w:r>
        <w:rPr>
          <w:rFonts w:ascii="Arial" w:cs="Arial" w:eastAsia="Arial" w:hAnsi="Arial"/>
          <w:sz w:val="22"/>
          <w:szCs w:val="22"/>
        </w:rPr>
        <w:t xml:space="preserve">) instead of verbose class constructors. This innovation highlights the role of elegant syntax in promoting adoption and simplifying complex workflow definitions, and its potential future expansion to other runnable primitives promises a more expressive LangChain ecosystem.</w:t>
      </w:r>
    </w:p>
    <w:p>
      <w:pPr>
        <w:pStyle w:val="Heading2"/>
        <w:spacing w:before="240" w:after="160"/>
      </w:pPr>
      <w:r>
        <w:rPr>
          <w:rFonts w:ascii="Arial" w:cs="Arial" w:eastAsia="Arial" w:hAnsi="Arial"/>
          <w:b/>
          <w:bCs/>
          <w:color w:val="111827"/>
          <w:sz w:val="36"/>
          <w:szCs w:val="36"/>
        </w:rPr>
        <w:t xml:space="preserve">Summary Table of Runnable Primitives</w:t>
      </w:r>
    </w:p>
    <w:p>
      <w:pPr>
        <w:pBdr>
          <w:bottom w:val="single" w:color="CCCCCC" w:sz="6"/>
        </w:pBdr>
        <w:spacing w:before="200" w:after="200"/>
      </w:pPr>
    </w:p>
    <w:p>
      <w:pPr>
        <w:spacing w:after="120"/>
      </w:pPr>
      <w:r>
        <w:rPr>
          <w:rFonts w:ascii="Arial" w:cs="Arial" w:eastAsia="Arial" w:hAnsi="Arial"/>
          <w:sz w:val="22"/>
          <w:szCs w:val="22"/>
        </w:rPr>
        <w:t xml:space="preserve">This video builds a clear mental model for LangChain’s runnable abstraction strategy and offers practical coding demonstrations to help developers leverage these primitives effectively. It serves as a solid foundation for moving towards building sophisticated retrieval-augmented generation (RAG) applications and other AI workflows.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2026-08-12T06:55:41.092Z</dcterms:created>
  <dcterms:modified xsi:type="dcterms:W3CDTF">2026-08-12T06:55:41.092Z</dcterms:modified>
</cp:coreProperties>
</file>

<file path=docProps/custom.xml><?xml version="1.0" encoding="utf-8"?>
<Properties xmlns="http://schemas.openxmlformats.org/officeDocument/2006/custom-properties" xmlns:vt="http://schemas.openxmlformats.org/officeDocument/2006/docPropsVTypes"/>
</file>