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407A64"/>
          <w:sz w:val="22"/>
        </w:rPr>
        <w:t>HAIR RAP BY YOYO</w:t>
      </w:r>
    </w:p>
    <w:p>
      <w:pPr>
        <w:jc w:val="center"/>
      </w:pPr>
      <w:r>
        <w:rPr>
          <w:b/>
          <w:color w:val="2A302D"/>
          <w:sz w:val="54"/>
        </w:rPr>
        <w:t>PHASE 1 PRODUCT SCOPE,</w:t>
        <w:br/>
        <w:t>DELIVERY BASELINE &amp; EXECUTIVE SIGN-OFF</w:t>
      </w:r>
    </w:p>
    <w:p>
      <w:pPr>
        <w:jc w:val="center"/>
      </w:pPr>
      <w:r>
        <w:rPr>
          <w:color w:val="696F6B"/>
          <w:sz w:val="22"/>
        </w:rPr>
        <w:t>One authoritative management view of what Phase 1 includes, how it will be delivered, what is excluded, and how changes are controlled.</w:t>
      </w:r>
    </w:p>
    <w:p>
      <w:r>
        <w:br/>
      </w:r>
    </w:p>
    <w:tbl>
      <w:tblPr>
        <w:tblStyle w:val="TableGrid"/>
        <w:tblW w:type="auto" w:w="0"/>
        <w:jc w:val="center"/>
        <w:tblLook w:firstColumn="1" w:firstRow="1" w:lastColumn="0" w:lastRow="0" w:noHBand="0" w:noVBand="1" w:val="04A0"/>
      </w:tblPr>
      <w:tblGrid>
        <w:gridCol w:w="10224"/>
      </w:tblGrid>
      <w:tr>
        <w:tc>
          <w:tcPr>
            <w:tcW w:type="dxa" w:w="10224"/>
            <w:shd w:fill="E8F3EE"/>
            <w:tcMar>
              <w:top w:w="120" w:type="dxa"/>
              <w:start w:w="150" w:type="dxa"/>
              <w:bottom w:w="120" w:type="dxa"/>
              <w:end w:w="150" w:type="dxa"/>
            </w:tcMar>
          </w:tcPr>
          <w:p>
            <w:r>
              <w:rPr>
                <w:b/>
                <w:color w:val="407A64"/>
                <w:sz w:val="21"/>
              </w:rPr>
              <w:t>PURPOSE OF THIS DOCUMENT</w:t>
              <w:br/>
            </w:r>
            <w:r>
              <w:rPr>
                <w:color w:val="2A302D"/>
                <w:sz w:val="18"/>
              </w:rPr>
              <w:t>To remove ambiguity before development begins. This document summarizes the approved Phase 1 baseline across the Admin Panel, Artist App and Client Booking App and records the operating assumptions, source hierarchy, delivery model, change-control expectations and executive approvals needed to protect the 50-day deployment plan.</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CDE3D8"/>
            <w:tcMar>
              <w:top w:w="80" w:type="dxa"/>
              <w:start w:w="100" w:type="dxa"/>
              <w:bottom w:w="80" w:type="dxa"/>
              <w:end w:w="100" w:type="dxa"/>
            </w:tcMar>
            <w:vAlign w:val="center"/>
          </w:tcPr>
          <w:p>
            <w:pPr>
              <w:jc w:val="left"/>
            </w:pPr>
            <w:r>
              <w:rPr>
                <w:b/>
                <w:color w:val="2A302D"/>
                <w:sz w:val="17"/>
              </w:rPr>
              <w:t>Document Control</w:t>
            </w:r>
          </w:p>
        </w:tc>
        <w:tc>
          <w:tcPr>
            <w:tcW w:type="dxa" w:w="7056"/>
            <w:shd w:fill="CDE3D8"/>
            <w:tcMar>
              <w:top w:w="80" w:type="dxa"/>
              <w:start w:w="100" w:type="dxa"/>
              <w:bottom w:w="80" w:type="dxa"/>
              <w:end w:w="100" w:type="dxa"/>
            </w:tcMar>
            <w:vAlign w:val="center"/>
          </w:tcPr>
          <w:p>
            <w:pPr>
              <w:jc w:val="left"/>
            </w:pPr>
            <w:r>
              <w:rPr>
                <w:b/>
                <w:color w:val="2A302D"/>
                <w:sz w:val="17"/>
              </w:rPr>
              <w:t>Value</w:t>
            </w:r>
          </w:p>
        </w:tc>
      </w:tr>
      <w:tr>
        <w:tc>
          <w:tcPr>
            <w:tcW w:type="dxa" w:w="3024"/>
            <w:shd w:fill="FFFFFF"/>
            <w:tcMar>
              <w:top w:w="80" w:type="dxa"/>
              <w:start w:w="100" w:type="dxa"/>
              <w:bottom w:w="80" w:type="dxa"/>
              <w:end w:w="100" w:type="dxa"/>
            </w:tcMar>
            <w:vAlign w:val="top"/>
          </w:tcPr>
          <w:p>
            <w:pPr>
              <w:spacing w:after="0"/>
            </w:pPr>
            <w:r>
              <w:rPr>
                <w:color w:val="2A302D"/>
                <w:sz w:val="17"/>
              </w:rPr>
              <w:t>Document Owner</w:t>
            </w:r>
          </w:p>
        </w:tc>
        <w:tc>
          <w:tcPr>
            <w:tcW w:type="dxa" w:w="7056"/>
            <w:shd w:fill="FFFFFF"/>
            <w:tcMar>
              <w:top w:w="80" w:type="dxa"/>
              <w:start w:w="100" w:type="dxa"/>
              <w:bottom w:w="80" w:type="dxa"/>
              <w:end w:w="100" w:type="dxa"/>
            </w:tcMar>
            <w:vAlign w:val="top"/>
          </w:tcPr>
          <w:p>
            <w:pPr>
              <w:spacing w:after="0"/>
            </w:pPr>
            <w:r>
              <w:rPr>
                <w:color w:val="2A302D"/>
                <w:sz w:val="17"/>
              </w:rPr>
              <w:t>Business Analysis / Product Delivery</w:t>
            </w:r>
          </w:p>
        </w:tc>
      </w:tr>
      <w:tr>
        <w:tc>
          <w:tcPr>
            <w:tcW w:type="dxa" w:w="3024"/>
            <w:shd w:fill="F4F8F6"/>
            <w:tcMar>
              <w:top w:w="80" w:type="dxa"/>
              <w:start w:w="100" w:type="dxa"/>
              <w:bottom w:w="80" w:type="dxa"/>
              <w:end w:w="100" w:type="dxa"/>
            </w:tcMar>
            <w:vAlign w:val="top"/>
          </w:tcPr>
          <w:p>
            <w:pPr>
              <w:spacing w:after="0"/>
            </w:pPr>
            <w:r>
              <w:rPr>
                <w:color w:val="2A302D"/>
                <w:sz w:val="17"/>
              </w:rPr>
              <w:t>Version</w:t>
            </w:r>
          </w:p>
        </w:tc>
        <w:tc>
          <w:tcPr>
            <w:tcW w:type="dxa" w:w="7056"/>
            <w:shd w:fill="F4F8F6"/>
            <w:tcMar>
              <w:top w:w="80" w:type="dxa"/>
              <w:start w:w="100" w:type="dxa"/>
              <w:bottom w:w="80" w:type="dxa"/>
              <w:end w:w="100" w:type="dxa"/>
            </w:tcMar>
            <w:vAlign w:val="top"/>
          </w:tcPr>
          <w:p>
            <w:pPr>
              <w:spacing w:after="0"/>
            </w:pPr>
            <w:r>
              <w:rPr>
                <w:color w:val="2A302D"/>
                <w:sz w:val="17"/>
              </w:rPr>
              <w:t>1.0</w:t>
            </w:r>
          </w:p>
        </w:tc>
      </w:tr>
      <w:tr>
        <w:tc>
          <w:tcPr>
            <w:tcW w:type="dxa" w:w="3024"/>
            <w:shd w:fill="FFFFFF"/>
            <w:tcMar>
              <w:top w:w="80" w:type="dxa"/>
              <w:start w:w="100" w:type="dxa"/>
              <w:bottom w:w="80" w:type="dxa"/>
              <w:end w:w="100" w:type="dxa"/>
            </w:tcMar>
            <w:vAlign w:val="top"/>
          </w:tcPr>
          <w:p>
            <w:pPr>
              <w:spacing w:after="0"/>
            </w:pPr>
            <w:r>
              <w:rPr>
                <w:color w:val="2A302D"/>
                <w:sz w:val="17"/>
              </w:rPr>
              <w:t>Date</w:t>
            </w:r>
          </w:p>
        </w:tc>
        <w:tc>
          <w:tcPr>
            <w:tcW w:type="dxa" w:w="7056"/>
            <w:shd w:fill="FFFFFF"/>
            <w:tcMar>
              <w:top w:w="80" w:type="dxa"/>
              <w:start w:w="100" w:type="dxa"/>
              <w:bottom w:w="80" w:type="dxa"/>
              <w:end w:w="100" w:type="dxa"/>
            </w:tcMar>
            <w:vAlign w:val="top"/>
          </w:tcPr>
          <w:p>
            <w:pPr>
              <w:spacing w:after="0"/>
            </w:pPr>
            <w:r>
              <w:rPr>
                <w:color w:val="2A302D"/>
                <w:sz w:val="17"/>
              </w:rPr>
              <w:t>19 August 2026</w:t>
            </w:r>
          </w:p>
        </w:tc>
      </w:tr>
      <w:tr>
        <w:tc>
          <w:tcPr>
            <w:tcW w:type="dxa" w:w="3024"/>
            <w:shd w:fill="F4F8F6"/>
            <w:tcMar>
              <w:top w:w="80" w:type="dxa"/>
              <w:start w:w="100" w:type="dxa"/>
              <w:bottom w:w="80" w:type="dxa"/>
              <w:end w:w="100" w:type="dxa"/>
            </w:tcMar>
            <w:vAlign w:val="top"/>
          </w:tcPr>
          <w:p>
            <w:pPr>
              <w:spacing w:after="0"/>
            </w:pPr>
            <w:r>
              <w:rPr>
                <w:color w:val="2A302D"/>
                <w:sz w:val="17"/>
              </w:rPr>
              <w:t>Scope</w:t>
            </w:r>
          </w:p>
        </w:tc>
        <w:tc>
          <w:tcPr>
            <w:tcW w:type="dxa" w:w="7056"/>
            <w:shd w:fill="F4F8F6"/>
            <w:tcMar>
              <w:top w:w="80" w:type="dxa"/>
              <w:start w:w="100" w:type="dxa"/>
              <w:bottom w:w="80" w:type="dxa"/>
              <w:end w:w="100" w:type="dxa"/>
            </w:tcMar>
            <w:vAlign w:val="top"/>
          </w:tcPr>
          <w:p>
            <w:pPr>
              <w:spacing w:after="0"/>
            </w:pPr>
            <w:r>
              <w:rPr>
                <w:color w:val="2A302D"/>
                <w:sz w:val="17"/>
              </w:rPr>
              <w:t>YOYO Phase 1 - all three products</w:t>
            </w:r>
          </w:p>
        </w:tc>
      </w:tr>
      <w:tr>
        <w:tc>
          <w:tcPr>
            <w:tcW w:type="dxa" w:w="3024"/>
            <w:shd w:fill="FFFFFF"/>
            <w:tcMar>
              <w:top w:w="80" w:type="dxa"/>
              <w:start w:w="100" w:type="dxa"/>
              <w:bottom w:w="80" w:type="dxa"/>
              <w:end w:w="100" w:type="dxa"/>
            </w:tcMar>
            <w:vAlign w:val="top"/>
          </w:tcPr>
          <w:p>
            <w:pPr>
              <w:spacing w:after="0"/>
            </w:pPr>
            <w:r>
              <w:rPr>
                <w:color w:val="2A302D"/>
                <w:sz w:val="17"/>
              </w:rPr>
              <w:t>Status</w:t>
            </w:r>
          </w:p>
        </w:tc>
        <w:tc>
          <w:tcPr>
            <w:tcW w:type="dxa" w:w="7056"/>
            <w:shd w:fill="FFFFFF"/>
            <w:tcMar>
              <w:top w:w="80" w:type="dxa"/>
              <w:start w:w="100" w:type="dxa"/>
              <w:bottom w:w="80" w:type="dxa"/>
              <w:end w:w="100" w:type="dxa"/>
            </w:tcMar>
            <w:vAlign w:val="top"/>
          </w:tcPr>
          <w:p>
            <w:pPr>
              <w:spacing w:after="0"/>
            </w:pPr>
            <w:r>
              <w:rPr>
                <w:color w:val="2A302D"/>
                <w:sz w:val="17"/>
              </w:rPr>
              <w:t>For CEO Review and Formal Confirmation</w:t>
            </w:r>
          </w:p>
        </w:tc>
      </w:tr>
      <w:tr>
        <w:tc>
          <w:tcPr>
            <w:tcW w:type="dxa" w:w="3024"/>
            <w:shd w:fill="F4F8F6"/>
            <w:tcMar>
              <w:top w:w="80" w:type="dxa"/>
              <w:start w:w="100" w:type="dxa"/>
              <w:bottom w:w="80" w:type="dxa"/>
              <w:end w:w="100" w:type="dxa"/>
            </w:tcMar>
            <w:vAlign w:val="top"/>
          </w:tcPr>
          <w:p>
            <w:pPr>
              <w:spacing w:after="0"/>
            </w:pPr>
            <w:r>
              <w:rPr>
                <w:color w:val="2A302D"/>
                <w:sz w:val="17"/>
              </w:rPr>
              <w:t>Delivery Target</w:t>
            </w:r>
          </w:p>
        </w:tc>
        <w:tc>
          <w:tcPr>
            <w:tcW w:type="dxa" w:w="7056"/>
            <w:shd w:fill="F4F8F6"/>
            <w:tcMar>
              <w:top w:w="80" w:type="dxa"/>
              <w:start w:w="100" w:type="dxa"/>
              <w:bottom w:w="80" w:type="dxa"/>
              <w:end w:w="100" w:type="dxa"/>
            </w:tcMar>
            <w:vAlign w:val="top"/>
          </w:tcPr>
          <w:p>
            <w:pPr>
              <w:spacing w:after="0"/>
            </w:pPr>
            <w:r>
              <w:rPr>
                <w:color w:val="2A302D"/>
                <w:sz w:val="17"/>
              </w:rPr>
              <w:t>50-day deployment-ready plan, commencing from formal approval and scope freeze</w:t>
            </w:r>
          </w:p>
        </w:tc>
      </w:tr>
    </w:tbl>
    <w:p>
      <w:pPr>
        <w:spacing w:after="20"/>
      </w:pPr>
    </w:p>
    <w:p>
      <w:pPr>
        <w:spacing w:before="360"/>
        <w:jc w:val="center"/>
      </w:pPr>
      <w:r>
        <w:rPr>
          <w:b/>
          <w:color w:val="407A64"/>
          <w:sz w:val="20"/>
        </w:rPr>
        <w:t>Prepared for Executive Confirmation</w:t>
      </w:r>
    </w:p>
    <w:p>
      <w:r>
        <w:br w:type="page"/>
      </w:r>
    </w:p>
    <w:p>
      <w:pPr>
        <w:pStyle w:val="Heading1"/>
        <w:spacing w:before="160" w:after="120"/>
      </w:pPr>
      <w:r>
        <w:t>1. Executive Summary - What Phase 1 Actually Is</w:t>
      </w:r>
    </w:p>
    <w:p>
      <w:pPr>
        <w:spacing w:after="100"/>
      </w:pPr>
      <w:r>
        <w:t>Phase 1 is one integrated salon operating platform delivered through three user-facing products that share the same backend, database, business rules and live operational data. It is not three separate systems.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CDE3D8"/>
            <w:tcMar>
              <w:top w:w="80" w:type="dxa"/>
              <w:start w:w="100" w:type="dxa"/>
              <w:bottom w:w="80" w:type="dxa"/>
              <w:end w:w="100" w:type="dxa"/>
            </w:tcMar>
            <w:vAlign w:val="center"/>
          </w:tcPr>
          <w:p>
            <w:pPr>
              <w:jc w:val="left"/>
            </w:pPr>
            <w:r>
              <w:rPr>
                <w:b/>
                <w:color w:val="2A302D"/>
                <w:sz w:val="16"/>
              </w:rPr>
              <w:t>Product</w:t>
            </w:r>
          </w:p>
        </w:tc>
        <w:tc>
          <w:tcPr>
            <w:tcW w:type="dxa" w:w="2232"/>
            <w:shd w:fill="CDE3D8"/>
            <w:tcMar>
              <w:top w:w="80" w:type="dxa"/>
              <w:start w:w="100" w:type="dxa"/>
              <w:bottom w:w="80" w:type="dxa"/>
              <w:end w:w="100" w:type="dxa"/>
            </w:tcMar>
            <w:vAlign w:val="center"/>
          </w:tcPr>
          <w:p>
            <w:pPr>
              <w:jc w:val="left"/>
            </w:pPr>
            <w:r>
              <w:rPr>
                <w:b/>
                <w:color w:val="2A302D"/>
                <w:sz w:val="16"/>
              </w:rPr>
              <w:t>Primary Users</w:t>
            </w:r>
          </w:p>
        </w:tc>
        <w:tc>
          <w:tcPr>
            <w:tcW w:type="dxa" w:w="5760"/>
            <w:shd w:fill="CDE3D8"/>
            <w:tcMar>
              <w:top w:w="80" w:type="dxa"/>
              <w:start w:w="100" w:type="dxa"/>
              <w:bottom w:w="80" w:type="dxa"/>
              <w:end w:w="100" w:type="dxa"/>
            </w:tcMar>
            <w:vAlign w:val="center"/>
          </w:tcPr>
          <w:p>
            <w:pPr>
              <w:jc w:val="left"/>
            </w:pPr>
            <w:r>
              <w:rPr>
                <w:b/>
                <w:color w:val="2A302D"/>
                <w:sz w:val="16"/>
              </w:rPr>
              <w:t>Phase 1 Purpose</w:t>
            </w:r>
          </w:p>
        </w:tc>
      </w:tr>
      <w:tr>
        <w:tc>
          <w:tcPr>
            <w:tcW w:type="dxa" w:w="2088"/>
            <w:shd w:fill="FFFFFF"/>
            <w:tcMar>
              <w:top w:w="80" w:type="dxa"/>
              <w:start w:w="100" w:type="dxa"/>
              <w:bottom w:w="80" w:type="dxa"/>
              <w:end w:w="100" w:type="dxa"/>
            </w:tcMar>
            <w:vAlign w:val="top"/>
          </w:tcPr>
          <w:p>
            <w:pPr>
              <w:spacing w:after="0"/>
            </w:pPr>
            <w:r>
              <w:rPr>
                <w:color w:val="2A302D"/>
                <w:sz w:val="16"/>
              </w:rPr>
              <w:t>Admin Panel</w:t>
            </w:r>
          </w:p>
        </w:tc>
        <w:tc>
          <w:tcPr>
            <w:tcW w:type="dxa" w:w="2232"/>
            <w:shd w:fill="FFFFFF"/>
            <w:tcMar>
              <w:top w:w="80" w:type="dxa"/>
              <w:start w:w="100" w:type="dxa"/>
              <w:bottom w:w="80" w:type="dxa"/>
              <w:end w:w="100" w:type="dxa"/>
            </w:tcMar>
            <w:vAlign w:val="top"/>
          </w:tcPr>
          <w:p>
            <w:pPr>
              <w:spacing w:after="0"/>
            </w:pPr>
            <w:r>
              <w:rPr>
                <w:color w:val="2A302D"/>
                <w:sz w:val="16"/>
              </w:rPr>
              <w:t>Receptionist, Admin, Super Admin</w:t>
            </w:r>
          </w:p>
        </w:tc>
        <w:tc>
          <w:tcPr>
            <w:tcW w:type="dxa" w:w="5760"/>
            <w:shd w:fill="FFFFFF"/>
            <w:tcMar>
              <w:top w:w="80" w:type="dxa"/>
              <w:start w:w="100" w:type="dxa"/>
              <w:bottom w:w="80" w:type="dxa"/>
              <w:end w:w="100" w:type="dxa"/>
            </w:tcMar>
            <w:vAlign w:val="top"/>
          </w:tcPr>
          <w:p>
            <w:pPr>
              <w:spacing w:after="0"/>
            </w:pPr>
            <w:r>
              <w:rPr>
                <w:color w:val="2A302D"/>
                <w:sz w:val="16"/>
              </w:rPr>
              <w:t>Salon operations, bookings/calendar, clients, artists, services, inventory, POS/billing, memberships, reports, expenses, support, settings and operational controls.</w:t>
            </w:r>
          </w:p>
        </w:tc>
      </w:tr>
      <w:tr>
        <w:tc>
          <w:tcPr>
            <w:tcW w:type="dxa" w:w="2088"/>
            <w:shd w:fill="F4F8F6"/>
            <w:tcMar>
              <w:top w:w="80" w:type="dxa"/>
              <w:start w:w="100" w:type="dxa"/>
              <w:bottom w:w="80" w:type="dxa"/>
              <w:end w:w="100" w:type="dxa"/>
            </w:tcMar>
            <w:vAlign w:val="top"/>
          </w:tcPr>
          <w:p>
            <w:pPr>
              <w:spacing w:after="0"/>
            </w:pPr>
            <w:r>
              <w:rPr>
                <w:color w:val="2A302D"/>
                <w:sz w:val="16"/>
              </w:rPr>
              <w:t>Artist App</w:t>
            </w:r>
          </w:p>
        </w:tc>
        <w:tc>
          <w:tcPr>
            <w:tcW w:type="dxa" w:w="2232"/>
            <w:shd w:fill="F4F8F6"/>
            <w:tcMar>
              <w:top w:w="80" w:type="dxa"/>
              <w:start w:w="100" w:type="dxa"/>
              <w:bottom w:w="80" w:type="dxa"/>
              <w:end w:w="100" w:type="dxa"/>
            </w:tcMar>
            <w:vAlign w:val="top"/>
          </w:tcPr>
          <w:p>
            <w:pPr>
              <w:spacing w:after="0"/>
            </w:pPr>
            <w:r>
              <w:rPr>
                <w:color w:val="2A302D"/>
                <w:sz w:val="16"/>
              </w:rPr>
              <w:t>Artists</w:t>
            </w:r>
          </w:p>
        </w:tc>
        <w:tc>
          <w:tcPr>
            <w:tcW w:type="dxa" w:w="5760"/>
            <w:shd w:fill="F4F8F6"/>
            <w:tcMar>
              <w:top w:w="80" w:type="dxa"/>
              <w:start w:w="100" w:type="dxa"/>
              <w:bottom w:w="80" w:type="dxa"/>
              <w:end w:w="100" w:type="dxa"/>
            </w:tcMar>
            <w:vAlign w:val="top"/>
          </w:tcPr>
          <w:p>
            <w:pPr>
              <w:spacing w:after="0"/>
            </w:pPr>
            <w:r>
              <w:rPr>
                <w:color w:val="2A302D"/>
                <w:sz w:val="16"/>
              </w:rPr>
              <w:t>Assigned appointments, consultation/review, consent readiness, service-session execution, timers, product add-to-bill, client context and artist-facing catalogue functions.</w:t>
            </w:r>
          </w:p>
        </w:tc>
      </w:tr>
      <w:tr>
        <w:tc>
          <w:tcPr>
            <w:tcW w:type="dxa" w:w="2088"/>
            <w:shd w:fill="FFFFFF"/>
            <w:tcMar>
              <w:top w:w="80" w:type="dxa"/>
              <w:start w:w="100" w:type="dxa"/>
              <w:bottom w:w="80" w:type="dxa"/>
              <w:end w:w="100" w:type="dxa"/>
            </w:tcMar>
            <w:vAlign w:val="top"/>
          </w:tcPr>
          <w:p>
            <w:pPr>
              <w:spacing w:after="0"/>
            </w:pPr>
            <w:r>
              <w:rPr>
                <w:color w:val="2A302D"/>
                <w:sz w:val="16"/>
              </w:rPr>
              <w:t>Client Booking App</w:t>
            </w:r>
          </w:p>
        </w:tc>
        <w:tc>
          <w:tcPr>
            <w:tcW w:type="dxa" w:w="2232"/>
            <w:shd w:fill="FFFFFF"/>
            <w:tcMar>
              <w:top w:w="80" w:type="dxa"/>
              <w:start w:w="100" w:type="dxa"/>
              <w:bottom w:w="80" w:type="dxa"/>
              <w:end w:w="100" w:type="dxa"/>
            </w:tcMar>
            <w:vAlign w:val="top"/>
          </w:tcPr>
          <w:p>
            <w:pPr>
              <w:spacing w:after="0"/>
            </w:pPr>
            <w:r>
              <w:rPr>
                <w:color w:val="2A302D"/>
                <w:sz w:val="16"/>
              </w:rPr>
              <w:t>Clients / Members</w:t>
            </w:r>
          </w:p>
        </w:tc>
        <w:tc>
          <w:tcPr>
            <w:tcW w:type="dxa" w:w="5760"/>
            <w:shd w:fill="FFFFFF"/>
            <w:tcMar>
              <w:top w:w="80" w:type="dxa"/>
              <w:start w:w="100" w:type="dxa"/>
              <w:bottom w:w="80" w:type="dxa"/>
              <w:end w:w="100" w:type="dxa"/>
            </w:tcMar>
            <w:vAlign w:val="top"/>
          </w:tcPr>
          <w:p>
            <w:pPr>
              <w:spacing w:after="0"/>
            </w:pPr>
            <w:r>
              <w:rPr>
                <w:color w:val="2A302D"/>
                <w:sz w:val="16"/>
              </w:rPr>
              <w:t>Service discovery, solo/group booking, artist preference, live availability, advance payment, memberships, products, bookings, profile and client support journeys.</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E8F3EE"/>
            <w:tcMar>
              <w:top w:w="120" w:type="dxa"/>
              <w:start w:w="150" w:type="dxa"/>
              <w:bottom w:w="120" w:type="dxa"/>
              <w:end w:w="150" w:type="dxa"/>
            </w:tcMar>
          </w:tcPr>
          <w:p>
            <w:r>
              <w:rPr>
                <w:b/>
                <w:color w:val="407A64"/>
                <w:sz w:val="21"/>
              </w:rPr>
              <w:t>THE SIMPLE ARCHITECTURE</w:t>
              <w:br/>
            </w:r>
            <w:r>
              <w:rPr>
                <w:color w:val="2A302D"/>
                <w:sz w:val="18"/>
              </w:rPr>
              <w:t>One PostgreSQL data model + one shared backend/API layer + three interfaces. A booking created in the Client Booking App appears in the Admin Panel and Artist App from the same source of truth; there are no independent copies of booking, client, payment or membership data.</w:t>
            </w:r>
          </w:p>
        </w:tc>
      </w:tr>
    </w:tbl>
    <w:p>
      <w:pPr>
        <w:spacing w:after="20"/>
      </w:pPr>
    </w:p>
    <w:p>
      <w:pPr>
        <w:pStyle w:val="Heading2"/>
        <w:spacing w:before="120" w:after="60"/>
      </w:pPr>
      <w:r>
        <w:t>Executive decision requested</w:t>
      </w:r>
    </w:p>
    <w:p>
      <w:pPr>
        <w:pStyle w:val="ListBullet"/>
        <w:spacing w:after="40"/>
      </w:pPr>
      <w:r>
        <w:t>Confirm the Phase 1 scope described in this document as the delivery baseline.</w:t>
      </w:r>
    </w:p>
    <w:p>
      <w:pPr>
        <w:pStyle w:val="ListBullet"/>
        <w:spacing w:after="40"/>
      </w:pPr>
      <w:r>
        <w:t>Confirm that approved FSD Main Success Scenarios remain the intended user-flow baseline, while newer approved contracts/state machines supersede any older conflicting rule.</w:t>
      </w:r>
    </w:p>
    <w:p>
      <w:pPr>
        <w:pStyle w:val="ListBullet"/>
        <w:spacing w:after="40"/>
      </w:pPr>
      <w:r>
        <w:t>Confirm that UI/UX may be refined during implementation without reopening backend architecture unless the proposed UI change alters business behaviour, data, permissions or APIs.</w:t>
      </w:r>
    </w:p>
    <w:p>
      <w:pPr>
        <w:pStyle w:val="ListBullet"/>
        <w:spacing w:after="40"/>
      </w:pPr>
      <w:r>
        <w:t>Confirm the 50-day delivery plan begins from formal approval/scope freeze and that subsequent scope changes or delayed decisions may shift the planned deployment date.</w:t>
      </w:r>
    </w:p>
    <w:p>
      <w:r>
        <w:br w:type="page"/>
      </w:r>
    </w:p>
    <w:p>
      <w:pPr>
        <w:pStyle w:val="Heading1"/>
        <w:spacing w:before="160" w:after="120"/>
      </w:pPr>
      <w:r>
        <w:t>2. Source of Truth and Document Hierarchy</w:t>
      </w:r>
    </w:p>
    <w:p>
      <w:pPr>
        <w:spacing w:after="100"/>
      </w:pPr>
      <w:r>
        <w:t>The project has accumulated discovery documents, FSDs, ERDs and newer development contracts. To prevent different developers or AI agents from implementing different versions of the product, the following hierarchy applies.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936"/>
            <w:shd w:fill="CDE3D8"/>
            <w:tcMar>
              <w:top w:w="80" w:type="dxa"/>
              <w:start w:w="100" w:type="dxa"/>
              <w:bottom w:w="80" w:type="dxa"/>
              <w:end w:w="100" w:type="dxa"/>
            </w:tcMar>
            <w:vAlign w:val="center"/>
          </w:tcPr>
          <w:p>
            <w:pPr>
              <w:jc w:val="left"/>
            </w:pPr>
            <w:r>
              <w:rPr>
                <w:b/>
                <w:color w:val="2A302D"/>
                <w:sz w:val="16"/>
              </w:rPr>
              <w:t>Priority</w:t>
            </w:r>
          </w:p>
        </w:tc>
        <w:tc>
          <w:tcPr>
            <w:tcW w:type="dxa" w:w="3672"/>
            <w:shd w:fill="CDE3D8"/>
            <w:tcMar>
              <w:top w:w="80" w:type="dxa"/>
              <w:start w:w="100" w:type="dxa"/>
              <w:bottom w:w="80" w:type="dxa"/>
              <w:end w:w="100" w:type="dxa"/>
            </w:tcMar>
            <w:vAlign w:val="center"/>
          </w:tcPr>
          <w:p>
            <w:pPr>
              <w:jc w:val="left"/>
            </w:pPr>
            <w:r>
              <w:rPr>
                <w:b/>
                <w:color w:val="2A302D"/>
                <w:sz w:val="16"/>
              </w:rPr>
              <w:t>Document / Source</w:t>
            </w:r>
          </w:p>
        </w:tc>
        <w:tc>
          <w:tcPr>
            <w:tcW w:type="dxa" w:w="5472"/>
            <w:shd w:fill="CDE3D8"/>
            <w:tcMar>
              <w:top w:w="80" w:type="dxa"/>
              <w:start w:w="100" w:type="dxa"/>
              <w:bottom w:w="80" w:type="dxa"/>
              <w:end w:w="100" w:type="dxa"/>
            </w:tcMar>
            <w:vAlign w:val="center"/>
          </w:tcPr>
          <w:p>
            <w:pPr>
              <w:jc w:val="left"/>
            </w:pPr>
            <w:r>
              <w:rPr>
                <w:b/>
                <w:color w:val="2A302D"/>
                <w:sz w:val="16"/>
              </w:rPr>
              <w:t>How it is used</w:t>
            </w:r>
          </w:p>
        </w:tc>
      </w:tr>
      <w:tr>
        <w:tc>
          <w:tcPr>
            <w:tcW w:type="dxa" w:w="936"/>
            <w:shd w:fill="FFFFFF"/>
            <w:tcMar>
              <w:top w:w="80" w:type="dxa"/>
              <w:start w:w="100" w:type="dxa"/>
              <w:bottom w:w="80" w:type="dxa"/>
              <w:end w:w="100" w:type="dxa"/>
            </w:tcMar>
            <w:vAlign w:val="top"/>
          </w:tcPr>
          <w:p>
            <w:pPr>
              <w:spacing w:after="0"/>
            </w:pPr>
            <w:r>
              <w:rPr>
                <w:color w:val="2A302D"/>
                <w:sz w:val="16"/>
              </w:rPr>
              <w:t>1</w:t>
            </w:r>
          </w:p>
        </w:tc>
        <w:tc>
          <w:tcPr>
            <w:tcW w:type="dxa" w:w="3672"/>
            <w:shd w:fill="FFFFFF"/>
            <w:tcMar>
              <w:top w:w="80" w:type="dxa"/>
              <w:start w:w="100" w:type="dxa"/>
              <w:bottom w:w="80" w:type="dxa"/>
              <w:end w:w="100" w:type="dxa"/>
            </w:tcMar>
            <w:vAlign w:val="top"/>
          </w:tcPr>
          <w:p>
            <w:pPr>
              <w:spacing w:after="0"/>
            </w:pPr>
            <w:r>
              <w:rPr>
                <w:color w:val="2A302D"/>
                <w:sz w:val="16"/>
              </w:rPr>
              <w:t>Approved August 2026 business decisions and this signed baseline</w:t>
            </w:r>
          </w:p>
        </w:tc>
        <w:tc>
          <w:tcPr>
            <w:tcW w:type="dxa" w:w="5472"/>
            <w:shd w:fill="FFFFFF"/>
            <w:tcMar>
              <w:top w:w="80" w:type="dxa"/>
              <w:start w:w="100" w:type="dxa"/>
              <w:bottom w:w="80" w:type="dxa"/>
              <w:end w:w="100" w:type="dxa"/>
            </w:tcMar>
            <w:vAlign w:val="top"/>
          </w:tcPr>
          <w:p>
            <w:pPr>
              <w:spacing w:after="0"/>
            </w:pPr>
            <w:r>
              <w:rPr>
                <w:color w:val="2A302D"/>
                <w:sz w:val="16"/>
              </w:rPr>
              <w:t>Highest business authority for Phase 1 scope and decisions.</w:t>
            </w:r>
          </w:p>
        </w:tc>
      </w:tr>
      <w:tr>
        <w:tc>
          <w:tcPr>
            <w:tcW w:type="dxa" w:w="936"/>
            <w:shd w:fill="F4F8F6"/>
            <w:tcMar>
              <w:top w:w="80" w:type="dxa"/>
              <w:start w:w="100" w:type="dxa"/>
              <w:bottom w:w="80" w:type="dxa"/>
              <w:end w:w="100" w:type="dxa"/>
            </w:tcMar>
            <w:vAlign w:val="top"/>
          </w:tcPr>
          <w:p>
            <w:pPr>
              <w:spacing w:after="0"/>
            </w:pPr>
            <w:r>
              <w:rPr>
                <w:color w:val="2A302D"/>
                <w:sz w:val="16"/>
              </w:rPr>
              <w:t>2</w:t>
            </w:r>
          </w:p>
        </w:tc>
        <w:tc>
          <w:tcPr>
            <w:tcW w:type="dxa" w:w="3672"/>
            <w:shd w:fill="F4F8F6"/>
            <w:tcMar>
              <w:top w:w="80" w:type="dxa"/>
              <w:start w:w="100" w:type="dxa"/>
              <w:bottom w:w="80" w:type="dxa"/>
              <w:end w:w="100" w:type="dxa"/>
            </w:tcMar>
            <w:vAlign w:val="top"/>
          </w:tcPr>
          <w:p>
            <w:pPr>
              <w:spacing w:after="0"/>
            </w:pPr>
            <w:r>
              <w:rPr>
                <w:color w:val="2A302D"/>
                <w:sz w:val="16"/>
              </w:rPr>
              <w:t>Latest development contracts: ERD v2.2, API Contract, RBAC, Booking/Availability v1.1, state machines, Money Rules, Consultation/Consent, Validation/Error Contract</w:t>
            </w:r>
          </w:p>
        </w:tc>
        <w:tc>
          <w:tcPr>
            <w:tcW w:type="dxa" w:w="5472"/>
            <w:shd w:fill="F4F8F6"/>
            <w:tcMar>
              <w:top w:w="80" w:type="dxa"/>
              <w:start w:w="100" w:type="dxa"/>
              <w:bottom w:w="80" w:type="dxa"/>
              <w:end w:w="100" w:type="dxa"/>
            </w:tcMar>
            <w:vAlign w:val="top"/>
          </w:tcPr>
          <w:p>
            <w:pPr>
              <w:spacing w:after="0"/>
            </w:pPr>
            <w:r>
              <w:rPr>
                <w:color w:val="2A302D"/>
                <w:sz w:val="16"/>
              </w:rPr>
              <w:t>Authoritative technical and runtime behaviour where newer than the FSD.</w:t>
            </w:r>
          </w:p>
        </w:tc>
      </w:tr>
      <w:tr>
        <w:tc>
          <w:tcPr>
            <w:tcW w:type="dxa" w:w="936"/>
            <w:shd w:fill="FFFFFF"/>
            <w:tcMar>
              <w:top w:w="80" w:type="dxa"/>
              <w:start w:w="100" w:type="dxa"/>
              <w:bottom w:w="80" w:type="dxa"/>
              <w:end w:w="100" w:type="dxa"/>
            </w:tcMar>
            <w:vAlign w:val="top"/>
          </w:tcPr>
          <w:p>
            <w:pPr>
              <w:spacing w:after="0"/>
            </w:pPr>
            <w:r>
              <w:rPr>
                <w:color w:val="2A302D"/>
                <w:sz w:val="16"/>
              </w:rPr>
              <w:t>3</w:t>
            </w:r>
          </w:p>
        </w:tc>
        <w:tc>
          <w:tcPr>
            <w:tcW w:type="dxa" w:w="3672"/>
            <w:shd w:fill="FFFFFF"/>
            <w:tcMar>
              <w:top w:w="80" w:type="dxa"/>
              <w:start w:w="100" w:type="dxa"/>
              <w:bottom w:w="80" w:type="dxa"/>
              <w:end w:w="100" w:type="dxa"/>
            </w:tcMar>
            <w:vAlign w:val="top"/>
          </w:tcPr>
          <w:p>
            <w:pPr>
              <w:spacing w:after="0"/>
            </w:pPr>
            <w:r>
              <w:rPr>
                <w:color w:val="2A302D"/>
                <w:sz w:val="16"/>
              </w:rPr>
              <w:t>Phase 1 FSDs - Admin Panel, Artist App, Client Booking App</w:t>
            </w:r>
          </w:p>
        </w:tc>
        <w:tc>
          <w:tcPr>
            <w:tcW w:type="dxa" w:w="5472"/>
            <w:shd w:fill="FFFFFF"/>
            <w:tcMar>
              <w:top w:w="80" w:type="dxa"/>
              <w:start w:w="100" w:type="dxa"/>
              <w:bottom w:w="80" w:type="dxa"/>
              <w:end w:w="100" w:type="dxa"/>
            </w:tcMar>
            <w:vAlign w:val="top"/>
          </w:tcPr>
          <w:p>
            <w:pPr>
              <w:spacing w:after="0"/>
            </w:pPr>
            <w:r>
              <w:rPr>
                <w:color w:val="2A302D"/>
                <w:sz w:val="16"/>
              </w:rPr>
              <w:t>Authoritative screen/use-case baseline, including Main Success Scenario, actor, trigger, preconditions, postconditions, extensions, functional requirements and fields.</w:t>
            </w:r>
          </w:p>
        </w:tc>
      </w:tr>
      <w:tr>
        <w:tc>
          <w:tcPr>
            <w:tcW w:type="dxa" w:w="936"/>
            <w:shd w:fill="F4F8F6"/>
            <w:tcMar>
              <w:top w:w="80" w:type="dxa"/>
              <w:start w:w="100" w:type="dxa"/>
              <w:bottom w:w="80" w:type="dxa"/>
              <w:end w:w="100" w:type="dxa"/>
            </w:tcMar>
            <w:vAlign w:val="top"/>
          </w:tcPr>
          <w:p>
            <w:pPr>
              <w:spacing w:after="0"/>
            </w:pPr>
            <w:r>
              <w:rPr>
                <w:color w:val="2A302D"/>
                <w:sz w:val="16"/>
              </w:rPr>
              <w:t>4</w:t>
            </w:r>
          </w:p>
        </w:tc>
        <w:tc>
          <w:tcPr>
            <w:tcW w:type="dxa" w:w="3672"/>
            <w:shd w:fill="F4F8F6"/>
            <w:tcMar>
              <w:top w:w="80" w:type="dxa"/>
              <w:start w:w="100" w:type="dxa"/>
              <w:bottom w:w="80" w:type="dxa"/>
              <w:end w:w="100" w:type="dxa"/>
            </w:tcMar>
            <w:vAlign w:val="top"/>
          </w:tcPr>
          <w:p>
            <w:pPr>
              <w:spacing w:after="0"/>
            </w:pPr>
            <w:r>
              <w:rPr>
                <w:color w:val="2A302D"/>
                <w:sz w:val="16"/>
              </w:rPr>
              <w:t>Phase 1 BRD</w:t>
            </w:r>
          </w:p>
        </w:tc>
        <w:tc>
          <w:tcPr>
            <w:tcW w:type="dxa" w:w="5472"/>
            <w:shd w:fill="F4F8F6"/>
            <w:tcMar>
              <w:top w:w="80" w:type="dxa"/>
              <w:start w:w="100" w:type="dxa"/>
              <w:bottom w:w="80" w:type="dxa"/>
              <w:end w:w="100" w:type="dxa"/>
            </w:tcMar>
            <w:vAlign w:val="top"/>
          </w:tcPr>
          <w:p>
            <w:pPr>
              <w:spacing w:after="0"/>
            </w:pPr>
            <w:r>
              <w:rPr>
                <w:color w:val="2A302D"/>
                <w:sz w:val="16"/>
              </w:rPr>
              <w:t>Business context and overarching requirements; FSD/contracts govern implementation detail.</w:t>
            </w:r>
          </w:p>
        </w:tc>
      </w:tr>
      <w:tr>
        <w:tc>
          <w:tcPr>
            <w:tcW w:type="dxa" w:w="936"/>
            <w:shd w:fill="FFFFFF"/>
            <w:tcMar>
              <w:top w:w="80" w:type="dxa"/>
              <w:start w:w="100" w:type="dxa"/>
              <w:bottom w:w="80" w:type="dxa"/>
              <w:end w:w="100" w:type="dxa"/>
            </w:tcMar>
            <w:vAlign w:val="top"/>
          </w:tcPr>
          <w:p>
            <w:pPr>
              <w:spacing w:after="0"/>
            </w:pPr>
            <w:r>
              <w:rPr>
                <w:color w:val="2A302D"/>
                <w:sz w:val="16"/>
              </w:rPr>
              <w:t>5</w:t>
            </w:r>
          </w:p>
        </w:tc>
        <w:tc>
          <w:tcPr>
            <w:tcW w:type="dxa" w:w="3672"/>
            <w:shd w:fill="FFFFFF"/>
            <w:tcMar>
              <w:top w:w="80" w:type="dxa"/>
              <w:start w:w="100" w:type="dxa"/>
              <w:bottom w:w="80" w:type="dxa"/>
              <w:end w:w="100" w:type="dxa"/>
            </w:tcMar>
            <w:vAlign w:val="top"/>
          </w:tcPr>
          <w:p>
            <w:pPr>
              <w:spacing w:after="0"/>
            </w:pPr>
            <w:r>
              <w:rPr>
                <w:color w:val="2A302D"/>
                <w:sz w:val="16"/>
              </w:rPr>
              <w:t>Stakeholder discovery documents / older ERDs / older Phase 2 combined FRD</w:t>
            </w:r>
          </w:p>
        </w:tc>
        <w:tc>
          <w:tcPr>
            <w:tcW w:type="dxa" w:w="5472"/>
            <w:shd w:fill="FFFFFF"/>
            <w:tcMar>
              <w:top w:w="80" w:type="dxa"/>
              <w:start w:w="100" w:type="dxa"/>
              <w:bottom w:w="80" w:type="dxa"/>
              <w:end w:w="100" w:type="dxa"/>
            </w:tcMar>
            <w:vAlign w:val="top"/>
          </w:tcPr>
          <w:p>
            <w:pPr>
              <w:spacing w:after="0"/>
            </w:pPr>
            <w:r>
              <w:rPr>
                <w:color w:val="2A302D"/>
                <w:sz w:val="16"/>
              </w:rPr>
              <w:t>Reference only; not authority where superseded by later approved documentation.</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E8F3EE"/>
            <w:tcMar>
              <w:top w:w="120" w:type="dxa"/>
              <w:start w:w="150" w:type="dxa"/>
              <w:bottom w:w="120" w:type="dxa"/>
              <w:end w:w="150" w:type="dxa"/>
            </w:tcMar>
          </w:tcPr>
          <w:p>
            <w:r>
              <w:rPr>
                <w:b/>
                <w:color w:val="407A64"/>
                <w:sz w:val="21"/>
              </w:rPr>
              <w:t>DEVELOPER / HERMES RULE</w:t>
              <w:br/>
            </w:r>
            <w:r>
              <w:rPr>
                <w:color w:val="2A302D"/>
                <w:sz w:val="18"/>
              </w:rPr>
              <w:t>If two documents conflict, do not guess and do not silently merge them. Apply the hierarchy above. If the conflict remains unresolved, stop that work item and raise a decision request to the BA/Product Owner.</w:t>
            </w:r>
          </w:p>
        </w:tc>
      </w:tr>
    </w:tbl>
    <w:p>
      <w:pPr>
        <w:spacing w:after="20"/>
      </w:pPr>
    </w:p>
    <w:p>
      <w:pPr>
        <w:pStyle w:val="Heading2"/>
        <w:spacing w:before="120" w:after="60"/>
      </w:pPr>
      <w:r>
        <w:t>Why the Main Success Scenario still matters</w:t>
      </w:r>
    </w:p>
    <w:p>
      <w:pPr>
        <w:spacing w:after="100"/>
      </w:pPr>
      <w:r>
        <w:t>The FSD Main Success Scenario defines the intended user journey and is the first reference for screen-to-screen flow. The newer contracts do not replace good UX flows; they make the underlying business behaviour more precise. Example: an FSD can define the steps of starting a service, while the Session State Machine defines the exact readiness gates that must be true before the Start Session action succeeds.</w:t>
      </w:r>
    </w:p>
    <w:p>
      <w:r>
        <w:br w:type="page"/>
      </w:r>
    </w:p>
    <w:p>
      <w:pPr>
        <w:pStyle w:val="Heading1"/>
        <w:spacing w:before="160" w:after="120"/>
      </w:pPr>
      <w:r>
        <w:t>3. UI/UX Position - Freeze the Flow, Not Every Pixel</w:t>
      </w:r>
    </w:p>
    <w:p>
      <w:pPr>
        <w:spacing w:after="100"/>
      </w:pPr>
      <w:r>
        <w:t>The UI/UX team has designed the products around the FSD flows. For delivery planning, the FSD Main Success Scenarios are treated as the baseline journeys. UI changes during implementation are expected and should be quick as long as they do not change the underlying business contract.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CDE3D8"/>
            <w:tcMar>
              <w:top w:w="80" w:type="dxa"/>
              <w:start w:w="100" w:type="dxa"/>
              <w:bottom w:w="80" w:type="dxa"/>
              <w:end w:w="100" w:type="dxa"/>
            </w:tcMar>
            <w:vAlign w:val="center"/>
          </w:tcPr>
          <w:p>
            <w:pPr>
              <w:jc w:val="left"/>
            </w:pPr>
            <w:r>
              <w:rPr>
                <w:b/>
                <w:color w:val="2A302D"/>
                <w:sz w:val="16"/>
              </w:rPr>
              <w:t>Type of change</w:t>
            </w:r>
          </w:p>
        </w:tc>
        <w:tc>
          <w:tcPr>
            <w:tcW w:type="dxa" w:w="3672"/>
            <w:shd w:fill="CDE3D8"/>
            <w:tcMar>
              <w:top w:w="80" w:type="dxa"/>
              <w:start w:w="100" w:type="dxa"/>
              <w:bottom w:w="80" w:type="dxa"/>
              <w:end w:w="100" w:type="dxa"/>
            </w:tcMar>
            <w:vAlign w:val="center"/>
          </w:tcPr>
          <w:p>
            <w:pPr>
              <w:jc w:val="left"/>
            </w:pPr>
            <w:r>
              <w:rPr>
                <w:b/>
                <w:color w:val="2A302D"/>
                <w:sz w:val="16"/>
              </w:rPr>
              <w:t>Example</w:t>
            </w:r>
          </w:p>
        </w:tc>
        <w:tc>
          <w:tcPr>
            <w:tcW w:type="dxa" w:w="4464"/>
            <w:shd w:fill="CDE3D8"/>
            <w:tcMar>
              <w:top w:w="80" w:type="dxa"/>
              <w:start w:w="100" w:type="dxa"/>
              <w:bottom w:w="80" w:type="dxa"/>
              <w:end w:w="100" w:type="dxa"/>
            </w:tcMar>
            <w:vAlign w:val="center"/>
          </w:tcPr>
          <w:p>
            <w:pPr>
              <w:jc w:val="left"/>
            </w:pPr>
            <w:r>
              <w:rPr>
                <w:b/>
                <w:color w:val="2A302D"/>
                <w:sz w:val="16"/>
              </w:rPr>
              <w:t>Impact</w:t>
            </w:r>
          </w:p>
        </w:tc>
      </w:tr>
      <w:tr>
        <w:tc>
          <w:tcPr>
            <w:tcW w:type="dxa" w:w="1944"/>
            <w:shd w:fill="FFFFFF"/>
            <w:tcMar>
              <w:top w:w="80" w:type="dxa"/>
              <w:start w:w="100" w:type="dxa"/>
              <w:bottom w:w="80" w:type="dxa"/>
              <w:end w:w="100" w:type="dxa"/>
            </w:tcMar>
            <w:vAlign w:val="top"/>
          </w:tcPr>
          <w:p>
            <w:pPr>
              <w:spacing w:after="0"/>
            </w:pPr>
            <w:r>
              <w:rPr>
                <w:color w:val="2A302D"/>
                <w:sz w:val="16"/>
              </w:rPr>
              <w:t>Visual / presentation only</w:t>
            </w:r>
          </w:p>
        </w:tc>
        <w:tc>
          <w:tcPr>
            <w:tcW w:type="dxa" w:w="3672"/>
            <w:shd w:fill="FFFFFF"/>
            <w:tcMar>
              <w:top w:w="80" w:type="dxa"/>
              <w:start w:w="100" w:type="dxa"/>
              <w:bottom w:w="80" w:type="dxa"/>
              <w:end w:w="100" w:type="dxa"/>
            </w:tcMar>
            <w:vAlign w:val="top"/>
          </w:tcPr>
          <w:p>
            <w:pPr>
              <w:spacing w:after="0"/>
            </w:pPr>
            <w:r>
              <w:rPr>
                <w:color w:val="2A302D"/>
                <w:sz w:val="16"/>
              </w:rPr>
              <w:t>Spacing, colours, card layout, typography, icon, modal size, responsive arrangement</w:t>
            </w:r>
          </w:p>
        </w:tc>
        <w:tc>
          <w:tcPr>
            <w:tcW w:type="dxa" w:w="4464"/>
            <w:shd w:fill="FFFFFF"/>
            <w:tcMar>
              <w:top w:w="80" w:type="dxa"/>
              <w:start w:w="100" w:type="dxa"/>
              <w:bottom w:w="80" w:type="dxa"/>
              <w:end w:w="100" w:type="dxa"/>
            </w:tcMar>
            <w:vAlign w:val="top"/>
          </w:tcPr>
          <w:p>
            <w:pPr>
              <w:spacing w:after="0"/>
            </w:pPr>
            <w:r>
              <w:rPr>
                <w:color w:val="2A302D"/>
                <w:sz w:val="16"/>
              </w:rPr>
              <w:t>Frontend/App only. No backend contract change.</w:t>
            </w:r>
          </w:p>
        </w:tc>
      </w:tr>
      <w:tr>
        <w:tc>
          <w:tcPr>
            <w:tcW w:type="dxa" w:w="1944"/>
            <w:shd w:fill="F4F8F6"/>
            <w:tcMar>
              <w:top w:w="80" w:type="dxa"/>
              <w:start w:w="100" w:type="dxa"/>
              <w:bottom w:w="80" w:type="dxa"/>
              <w:end w:w="100" w:type="dxa"/>
            </w:tcMar>
            <w:vAlign w:val="top"/>
          </w:tcPr>
          <w:p>
            <w:pPr>
              <w:spacing w:after="0"/>
            </w:pPr>
            <w:r>
              <w:rPr>
                <w:color w:val="2A302D"/>
                <w:sz w:val="16"/>
              </w:rPr>
              <w:t>Interaction refinement</w:t>
            </w:r>
          </w:p>
        </w:tc>
        <w:tc>
          <w:tcPr>
            <w:tcW w:type="dxa" w:w="3672"/>
            <w:shd w:fill="F4F8F6"/>
            <w:tcMar>
              <w:top w:w="80" w:type="dxa"/>
              <w:start w:w="100" w:type="dxa"/>
              <w:bottom w:w="80" w:type="dxa"/>
              <w:end w:w="100" w:type="dxa"/>
            </w:tcMar>
            <w:vAlign w:val="top"/>
          </w:tcPr>
          <w:p>
            <w:pPr>
              <w:spacing w:after="0"/>
            </w:pPr>
            <w:r>
              <w:rPr>
                <w:color w:val="2A302D"/>
                <w:sz w:val="16"/>
              </w:rPr>
              <w:t>Move a button, convert a page to a modal, improve filter placement, simplify a form without changing required data</w:t>
            </w:r>
          </w:p>
        </w:tc>
        <w:tc>
          <w:tcPr>
            <w:tcW w:type="dxa" w:w="4464"/>
            <w:shd w:fill="F4F8F6"/>
            <w:tcMar>
              <w:top w:w="80" w:type="dxa"/>
              <w:start w:w="100" w:type="dxa"/>
              <w:bottom w:w="80" w:type="dxa"/>
              <w:end w:w="100" w:type="dxa"/>
            </w:tcMar>
            <w:vAlign w:val="top"/>
          </w:tcPr>
          <w:p>
            <w:pPr>
              <w:spacing w:after="0"/>
            </w:pPr>
            <w:r>
              <w:rPr>
                <w:color w:val="2A302D"/>
                <w:sz w:val="16"/>
              </w:rPr>
              <w:t>Normally frontend/app only.</w:t>
            </w:r>
          </w:p>
        </w:tc>
      </w:tr>
      <w:tr>
        <w:tc>
          <w:tcPr>
            <w:tcW w:type="dxa" w:w="1944"/>
            <w:shd w:fill="FFFFFF"/>
            <w:tcMar>
              <w:top w:w="80" w:type="dxa"/>
              <w:start w:w="100" w:type="dxa"/>
              <w:bottom w:w="80" w:type="dxa"/>
              <w:end w:w="100" w:type="dxa"/>
            </w:tcMar>
            <w:vAlign w:val="top"/>
          </w:tcPr>
          <w:p>
            <w:pPr>
              <w:spacing w:after="0"/>
            </w:pPr>
            <w:r>
              <w:rPr>
                <w:color w:val="2A302D"/>
                <w:sz w:val="16"/>
              </w:rPr>
              <w:t>Behavioural change</w:t>
            </w:r>
          </w:p>
        </w:tc>
        <w:tc>
          <w:tcPr>
            <w:tcW w:type="dxa" w:w="3672"/>
            <w:shd w:fill="FFFFFF"/>
            <w:tcMar>
              <w:top w:w="80" w:type="dxa"/>
              <w:start w:w="100" w:type="dxa"/>
              <w:bottom w:w="80" w:type="dxa"/>
              <w:end w:w="100" w:type="dxa"/>
            </w:tcMar>
            <w:vAlign w:val="top"/>
          </w:tcPr>
          <w:p>
            <w:pPr>
              <w:spacing w:after="0"/>
            </w:pPr>
            <w:r>
              <w:rPr>
                <w:color w:val="2A302D"/>
                <w:sz w:val="16"/>
              </w:rPr>
              <w:t>Allow a new actor to perform an action, change when payment is required, change booking assignment behaviour</w:t>
            </w:r>
          </w:p>
        </w:tc>
        <w:tc>
          <w:tcPr>
            <w:tcW w:type="dxa" w:w="4464"/>
            <w:shd w:fill="FFFFFF"/>
            <w:tcMar>
              <w:top w:w="80" w:type="dxa"/>
              <w:start w:w="100" w:type="dxa"/>
              <w:bottom w:w="80" w:type="dxa"/>
              <w:end w:w="100" w:type="dxa"/>
            </w:tcMar>
            <w:vAlign w:val="top"/>
          </w:tcPr>
          <w:p>
            <w:pPr>
              <w:spacing w:after="0"/>
            </w:pPr>
            <w:r>
              <w:rPr>
                <w:color w:val="2A302D"/>
                <w:sz w:val="16"/>
              </w:rPr>
              <w:t>Requires BA review and usually contract/RBAC/state-machine update.</w:t>
            </w:r>
          </w:p>
        </w:tc>
      </w:tr>
      <w:tr>
        <w:tc>
          <w:tcPr>
            <w:tcW w:type="dxa" w:w="1944"/>
            <w:shd w:fill="F4F8F6"/>
            <w:tcMar>
              <w:top w:w="80" w:type="dxa"/>
              <w:start w:w="100" w:type="dxa"/>
              <w:bottom w:w="80" w:type="dxa"/>
              <w:end w:w="100" w:type="dxa"/>
            </w:tcMar>
            <w:vAlign w:val="top"/>
          </w:tcPr>
          <w:p>
            <w:pPr>
              <w:spacing w:after="0"/>
            </w:pPr>
            <w:r>
              <w:rPr>
                <w:color w:val="2A302D"/>
                <w:sz w:val="16"/>
              </w:rPr>
              <w:t>Data/API change</w:t>
            </w:r>
          </w:p>
        </w:tc>
        <w:tc>
          <w:tcPr>
            <w:tcW w:type="dxa" w:w="3672"/>
            <w:shd w:fill="F4F8F6"/>
            <w:tcMar>
              <w:top w:w="80" w:type="dxa"/>
              <w:start w:w="100" w:type="dxa"/>
              <w:bottom w:w="80" w:type="dxa"/>
              <w:end w:w="100" w:type="dxa"/>
            </w:tcMar>
            <w:vAlign w:val="top"/>
          </w:tcPr>
          <w:p>
            <w:pPr>
              <w:spacing w:after="0"/>
            </w:pPr>
            <w:r>
              <w:rPr>
                <w:color w:val="2A302D"/>
                <w:sz w:val="16"/>
              </w:rPr>
              <w:t>Add a new persisted field, new status, new transaction, new resource relationship</w:t>
            </w:r>
          </w:p>
        </w:tc>
        <w:tc>
          <w:tcPr>
            <w:tcW w:type="dxa" w:w="4464"/>
            <w:shd w:fill="F4F8F6"/>
            <w:tcMar>
              <w:top w:w="80" w:type="dxa"/>
              <w:start w:w="100" w:type="dxa"/>
              <w:bottom w:w="80" w:type="dxa"/>
              <w:end w:w="100" w:type="dxa"/>
            </w:tcMar>
            <w:vAlign w:val="top"/>
          </w:tcPr>
          <w:p>
            <w:pPr>
              <w:spacing w:after="0"/>
            </w:pPr>
            <w:r>
              <w:rPr>
                <w:color w:val="2A302D"/>
                <w:sz w:val="16"/>
              </w:rPr>
              <w:t>Requires API/ERD validation and controlled change.</w:t>
            </w:r>
          </w:p>
        </w:tc>
      </w:tr>
      <w:tr>
        <w:tc>
          <w:tcPr>
            <w:tcW w:type="dxa" w:w="1944"/>
            <w:shd w:fill="FFFFFF"/>
            <w:tcMar>
              <w:top w:w="80" w:type="dxa"/>
              <w:start w:w="100" w:type="dxa"/>
              <w:bottom w:w="80" w:type="dxa"/>
              <w:end w:w="100" w:type="dxa"/>
            </w:tcMar>
            <w:vAlign w:val="top"/>
          </w:tcPr>
          <w:p>
            <w:pPr>
              <w:spacing w:after="0"/>
            </w:pPr>
            <w:r>
              <w:rPr>
                <w:color w:val="2A302D"/>
                <w:sz w:val="16"/>
              </w:rPr>
              <w:t>New scope</w:t>
            </w:r>
          </w:p>
        </w:tc>
        <w:tc>
          <w:tcPr>
            <w:tcW w:type="dxa" w:w="3672"/>
            <w:shd w:fill="FFFFFF"/>
            <w:tcMar>
              <w:top w:w="80" w:type="dxa"/>
              <w:start w:w="100" w:type="dxa"/>
              <w:bottom w:w="80" w:type="dxa"/>
              <w:end w:w="100" w:type="dxa"/>
            </w:tcMar>
            <w:vAlign w:val="top"/>
          </w:tcPr>
          <w:p>
            <w:pPr>
              <w:spacing w:after="0"/>
            </w:pPr>
            <w:r>
              <w:rPr>
                <w:color w:val="2A302D"/>
                <w:sz w:val="16"/>
              </w:rPr>
              <w:t>New module, new role, new accounting system, new Phase 2 feature</w:t>
            </w:r>
          </w:p>
        </w:tc>
        <w:tc>
          <w:tcPr>
            <w:tcW w:type="dxa" w:w="4464"/>
            <w:shd w:fill="FFFFFF"/>
            <w:tcMar>
              <w:top w:w="80" w:type="dxa"/>
              <w:start w:w="100" w:type="dxa"/>
              <w:bottom w:w="80" w:type="dxa"/>
              <w:end w:w="100" w:type="dxa"/>
            </w:tcMar>
            <w:vAlign w:val="top"/>
          </w:tcPr>
          <w:p>
            <w:pPr>
              <w:spacing w:after="0"/>
            </w:pPr>
            <w:r>
              <w:rPr>
                <w:color w:val="2A302D"/>
                <w:sz w:val="16"/>
              </w:rPr>
              <w:t>Not part of Phase 1 unless formally approved as a scope change.</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E8F3EE"/>
            <w:tcMar>
              <w:top w:w="120" w:type="dxa"/>
              <w:start w:w="150" w:type="dxa"/>
              <w:bottom w:w="120" w:type="dxa"/>
              <w:end w:w="150" w:type="dxa"/>
            </w:tcMar>
          </w:tcPr>
          <w:p>
            <w:r>
              <w:rPr>
                <w:b/>
                <w:color w:val="407A64"/>
                <w:sz w:val="21"/>
              </w:rPr>
              <w:t>PRACTICAL RULE</w:t>
              <w:br/>
            </w:r>
            <w:r>
              <w:rPr>
                <w:color w:val="2A302D"/>
                <w:sz w:val="18"/>
              </w:rPr>
              <w:t>Do not delay backend development waiting for pixel-level UI perfection. Build against the approved flow and contracts. UI can evolve quickly. Only changes that alter behaviour, data, permissions or financial rules should reopen the backend specification.</w:t>
            </w:r>
          </w:p>
        </w:tc>
      </w:tr>
    </w:tbl>
    <w:p>
      <w:pPr>
        <w:spacing w:after="20"/>
      </w:pPr>
    </w:p>
    <w:p>
      <w:pPr>
        <w:spacing w:after="100"/>
      </w:pPr>
      <w:r>
        <w:t>The current Admin design set is broad and covers major operational areas; however, individual screens that conflict with newer approved rules (for example custom role creation in a Phase 1 fixed-role model) must follow the newer approved contract rather than the older visual concept.</w:t>
      </w:r>
    </w:p>
    <w:p>
      <w:r>
        <w:br w:type="page"/>
      </w:r>
    </w:p>
    <w:p>
      <w:pPr>
        <w:pStyle w:val="Heading1"/>
        <w:spacing w:before="160" w:after="120"/>
      </w:pPr>
      <w:r>
        <w:t>4. Product 1 - Admin Panel Phase 1 Overview</w:t>
      </w:r>
    </w:p>
    <w:p>
      <w:pPr>
        <w:spacing w:after="100"/>
      </w:pPr>
      <w:r>
        <w:t>The Admin Panel is the operational command centre for salon staff. It supports day-to-day reception operations, management controls, financial transaction visibility and controlled configuration based on role.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CDE3D8"/>
            <w:tcMar>
              <w:top w:w="80" w:type="dxa"/>
              <w:start w:w="100" w:type="dxa"/>
              <w:bottom w:w="80" w:type="dxa"/>
              <w:end w:w="100" w:type="dxa"/>
            </w:tcMar>
            <w:vAlign w:val="center"/>
          </w:tcPr>
          <w:p>
            <w:pPr>
              <w:jc w:val="left"/>
            </w:pPr>
            <w:r>
              <w:rPr>
                <w:b/>
                <w:color w:val="2A302D"/>
                <w:sz w:val="16"/>
              </w:rPr>
              <w:t>Domain</w:t>
            </w:r>
          </w:p>
        </w:tc>
        <w:tc>
          <w:tcPr>
            <w:tcW w:type="dxa" w:w="7704"/>
            <w:shd w:fill="CDE3D8"/>
            <w:tcMar>
              <w:top w:w="80" w:type="dxa"/>
              <w:start w:w="100" w:type="dxa"/>
              <w:bottom w:w="80" w:type="dxa"/>
              <w:end w:w="100" w:type="dxa"/>
            </w:tcMar>
            <w:vAlign w:val="center"/>
          </w:tcPr>
          <w:p>
            <w:pPr>
              <w:jc w:val="left"/>
            </w:pPr>
            <w:r>
              <w:rPr>
                <w:b/>
                <w:color w:val="2A302D"/>
                <w:sz w:val="16"/>
              </w:rPr>
              <w:t>Phase 1 capability</w:t>
            </w:r>
          </w:p>
        </w:tc>
      </w:tr>
      <w:tr>
        <w:tc>
          <w:tcPr>
            <w:tcW w:type="dxa" w:w="2376"/>
            <w:shd w:fill="FFFFFF"/>
            <w:tcMar>
              <w:top w:w="80" w:type="dxa"/>
              <w:start w:w="100" w:type="dxa"/>
              <w:bottom w:w="80" w:type="dxa"/>
              <w:end w:w="100" w:type="dxa"/>
            </w:tcMar>
            <w:vAlign w:val="top"/>
          </w:tcPr>
          <w:p>
            <w:pPr>
              <w:spacing w:after="0"/>
            </w:pPr>
            <w:r>
              <w:rPr>
                <w:color w:val="2A302D"/>
                <w:sz w:val="16"/>
              </w:rPr>
              <w:t>Authentication &amp; Access</w:t>
            </w:r>
          </w:p>
        </w:tc>
        <w:tc>
          <w:tcPr>
            <w:tcW w:type="dxa" w:w="7704"/>
            <w:shd w:fill="FFFFFF"/>
            <w:tcMar>
              <w:top w:w="80" w:type="dxa"/>
              <w:start w:w="100" w:type="dxa"/>
              <w:bottom w:w="80" w:type="dxa"/>
              <w:end w:w="100" w:type="dxa"/>
            </w:tcMar>
            <w:vAlign w:val="top"/>
          </w:tcPr>
          <w:p>
            <w:pPr>
              <w:spacing w:after="0"/>
            </w:pPr>
            <w:r>
              <w:rPr>
                <w:color w:val="2A302D"/>
                <w:sz w:val="16"/>
              </w:rPr>
              <w:t>Login, verification, profile, session/security states, fixed-role access model.</w:t>
            </w:r>
          </w:p>
        </w:tc>
      </w:tr>
      <w:tr>
        <w:tc>
          <w:tcPr>
            <w:tcW w:type="dxa" w:w="2376"/>
            <w:shd w:fill="F4F8F6"/>
            <w:tcMar>
              <w:top w:w="80" w:type="dxa"/>
              <w:start w:w="100" w:type="dxa"/>
              <w:bottom w:w="80" w:type="dxa"/>
              <w:end w:w="100" w:type="dxa"/>
            </w:tcMar>
            <w:vAlign w:val="top"/>
          </w:tcPr>
          <w:p>
            <w:pPr>
              <w:spacing w:after="0"/>
            </w:pPr>
            <w:r>
              <w:rPr>
                <w:color w:val="2A302D"/>
                <w:sz w:val="16"/>
              </w:rPr>
              <w:t>Dashboard &amp; Calendar</w:t>
            </w:r>
          </w:p>
        </w:tc>
        <w:tc>
          <w:tcPr>
            <w:tcW w:type="dxa" w:w="7704"/>
            <w:shd w:fill="F4F8F6"/>
            <w:tcMar>
              <w:top w:w="80" w:type="dxa"/>
              <w:start w:w="100" w:type="dxa"/>
              <w:bottom w:w="80" w:type="dxa"/>
              <w:end w:w="100" w:type="dxa"/>
            </w:tcMar>
            <w:vAlign w:val="top"/>
          </w:tcPr>
          <w:p>
            <w:pPr>
              <w:spacing w:after="0"/>
            </w:pPr>
            <w:r>
              <w:rPr>
                <w:color w:val="2A302D"/>
                <w:sz w:val="16"/>
              </w:rPr>
              <w:t>Operational dashboard, appointments/calendar, upcoming appointments and salon-level visibility.</w:t>
            </w:r>
          </w:p>
        </w:tc>
      </w:tr>
      <w:tr>
        <w:tc>
          <w:tcPr>
            <w:tcW w:type="dxa" w:w="2376"/>
            <w:shd w:fill="FFFFFF"/>
            <w:tcMar>
              <w:top w:w="80" w:type="dxa"/>
              <w:start w:w="100" w:type="dxa"/>
              <w:bottom w:w="80" w:type="dxa"/>
              <w:end w:w="100" w:type="dxa"/>
            </w:tcMar>
            <w:vAlign w:val="top"/>
          </w:tcPr>
          <w:p>
            <w:pPr>
              <w:spacing w:after="0"/>
            </w:pPr>
            <w:r>
              <w:rPr>
                <w:color w:val="2A302D"/>
                <w:sz w:val="16"/>
              </w:rPr>
              <w:t>Bookings &amp; Walk-ins</w:t>
            </w:r>
          </w:p>
        </w:tc>
        <w:tc>
          <w:tcPr>
            <w:tcW w:type="dxa" w:w="7704"/>
            <w:shd w:fill="FFFFFF"/>
            <w:tcMar>
              <w:top w:w="80" w:type="dxa"/>
              <w:start w:w="100" w:type="dxa"/>
              <w:bottom w:w="80" w:type="dxa"/>
              <w:end w:w="100" w:type="dxa"/>
            </w:tcMar>
            <w:vAlign w:val="top"/>
          </w:tcPr>
          <w:p>
            <w:pPr>
              <w:spacing w:after="0"/>
            </w:pPr>
            <w:r>
              <w:rPr>
                <w:color w:val="2A302D"/>
                <w:sz w:val="16"/>
              </w:rPr>
              <w:t>Create/manage bookings, walk-in handling, check-in, client lookup and operational appointment actions.</w:t>
            </w:r>
          </w:p>
        </w:tc>
      </w:tr>
      <w:tr>
        <w:tc>
          <w:tcPr>
            <w:tcW w:type="dxa" w:w="2376"/>
            <w:shd w:fill="F4F8F6"/>
            <w:tcMar>
              <w:top w:w="80" w:type="dxa"/>
              <w:start w:w="100" w:type="dxa"/>
              <w:bottom w:w="80" w:type="dxa"/>
              <w:end w:w="100" w:type="dxa"/>
            </w:tcMar>
            <w:vAlign w:val="top"/>
          </w:tcPr>
          <w:p>
            <w:pPr>
              <w:spacing w:after="0"/>
            </w:pPr>
            <w:r>
              <w:rPr>
                <w:color w:val="2A302D"/>
                <w:sz w:val="16"/>
              </w:rPr>
              <w:t>Manual Artist Assignment</w:t>
            </w:r>
          </w:p>
        </w:tc>
        <w:tc>
          <w:tcPr>
            <w:tcW w:type="dxa" w:w="7704"/>
            <w:shd w:fill="F4F8F6"/>
            <w:tcMar>
              <w:top w:w="80" w:type="dxa"/>
              <w:start w:w="100" w:type="dxa"/>
              <w:bottom w:w="80" w:type="dxa"/>
              <w:end w:w="100" w:type="dxa"/>
            </w:tcMar>
            <w:vAlign w:val="top"/>
          </w:tcPr>
          <w:p>
            <w:pPr>
              <w:spacing w:after="0"/>
            </w:pPr>
            <w:r>
              <w:rPr>
                <w:color w:val="2A302D"/>
                <w:sz w:val="16"/>
              </w:rPr>
              <w:t>Auto Assign / YOYO Assigned Team enters a manual assignment queue. Authorized Admin/Floor Manager selects eligible artist(s); Receptionist cannot assign.</w:t>
            </w:r>
          </w:p>
        </w:tc>
      </w:tr>
      <w:tr>
        <w:tc>
          <w:tcPr>
            <w:tcW w:type="dxa" w:w="2376"/>
            <w:shd w:fill="FFFFFF"/>
            <w:tcMar>
              <w:top w:w="80" w:type="dxa"/>
              <w:start w:w="100" w:type="dxa"/>
              <w:bottom w:w="80" w:type="dxa"/>
              <w:end w:w="100" w:type="dxa"/>
            </w:tcMar>
            <w:vAlign w:val="top"/>
          </w:tcPr>
          <w:p>
            <w:pPr>
              <w:spacing w:after="0"/>
            </w:pPr>
            <w:r>
              <w:rPr>
                <w:color w:val="2A302D"/>
                <w:sz w:val="16"/>
              </w:rPr>
              <w:t>Clients</w:t>
            </w:r>
          </w:p>
        </w:tc>
        <w:tc>
          <w:tcPr>
            <w:tcW w:type="dxa" w:w="7704"/>
            <w:shd w:fill="FFFFFF"/>
            <w:tcMar>
              <w:top w:w="80" w:type="dxa"/>
              <w:start w:w="100" w:type="dxa"/>
              <w:bottom w:w="80" w:type="dxa"/>
              <w:end w:w="100" w:type="dxa"/>
            </w:tcMar>
            <w:vAlign w:val="top"/>
          </w:tcPr>
          <w:p>
            <w:pPr>
              <w:spacing w:after="0"/>
            </w:pPr>
            <w:r>
              <w:rPr>
                <w:color w:val="2A302D"/>
                <w:sz w:val="16"/>
              </w:rPr>
              <w:t>Client list/search, client profile, booking history, wallet/membership context, consultation history and saved-address reference.</w:t>
            </w:r>
          </w:p>
        </w:tc>
      </w:tr>
      <w:tr>
        <w:tc>
          <w:tcPr>
            <w:tcW w:type="dxa" w:w="2376"/>
            <w:shd w:fill="F4F8F6"/>
            <w:tcMar>
              <w:top w:w="80" w:type="dxa"/>
              <w:start w:w="100" w:type="dxa"/>
              <w:bottom w:w="80" w:type="dxa"/>
              <w:end w:w="100" w:type="dxa"/>
            </w:tcMar>
            <w:vAlign w:val="top"/>
          </w:tcPr>
          <w:p>
            <w:pPr>
              <w:spacing w:after="0"/>
            </w:pPr>
            <w:r>
              <w:rPr>
                <w:color w:val="2A302D"/>
                <w:sz w:val="16"/>
              </w:rPr>
              <w:t>Artists</w:t>
            </w:r>
          </w:p>
        </w:tc>
        <w:tc>
          <w:tcPr>
            <w:tcW w:type="dxa" w:w="7704"/>
            <w:shd w:fill="F4F8F6"/>
            <w:tcMar>
              <w:top w:w="80" w:type="dxa"/>
              <w:start w:w="100" w:type="dxa"/>
              <w:bottom w:w="80" w:type="dxa"/>
              <w:end w:w="100" w:type="dxa"/>
            </w:tcMar>
            <w:vAlign w:val="top"/>
          </w:tcPr>
          <w:p>
            <w:pPr>
              <w:spacing w:after="0"/>
            </w:pPr>
            <w:r>
              <w:rPr>
                <w:color w:val="2A302D"/>
                <w:sz w:val="16"/>
              </w:rPr>
              <w:t>Artist roster, profile, service qualifications, schedules/availability inputs and status management.</w:t>
            </w:r>
          </w:p>
        </w:tc>
      </w:tr>
      <w:tr>
        <w:tc>
          <w:tcPr>
            <w:tcW w:type="dxa" w:w="2376"/>
            <w:shd w:fill="FFFFFF"/>
            <w:tcMar>
              <w:top w:w="80" w:type="dxa"/>
              <w:start w:w="100" w:type="dxa"/>
              <w:bottom w:w="80" w:type="dxa"/>
              <w:end w:w="100" w:type="dxa"/>
            </w:tcMar>
            <w:vAlign w:val="top"/>
          </w:tcPr>
          <w:p>
            <w:pPr>
              <w:spacing w:after="0"/>
            </w:pPr>
            <w:r>
              <w:rPr>
                <w:color w:val="2A302D"/>
                <w:sz w:val="16"/>
              </w:rPr>
              <w:t>Services &amp; Catalogue</w:t>
            </w:r>
          </w:p>
        </w:tc>
        <w:tc>
          <w:tcPr>
            <w:tcW w:type="dxa" w:w="7704"/>
            <w:shd w:fill="FFFFFF"/>
            <w:tcMar>
              <w:top w:w="80" w:type="dxa"/>
              <w:start w:w="100" w:type="dxa"/>
              <w:bottom w:w="80" w:type="dxa"/>
              <w:end w:w="100" w:type="dxa"/>
            </w:tcMar>
            <w:vAlign w:val="top"/>
          </w:tcPr>
          <w:p>
            <w:pPr>
              <w:spacing w:after="0"/>
            </w:pPr>
            <w:r>
              <w:rPr>
                <w:color w:val="2A302D"/>
                <w:sz w:val="16"/>
              </w:rPr>
              <w:t>Service categories/subcategories/services, duration, pricing/configuration and artist eligibility.</w:t>
            </w:r>
          </w:p>
        </w:tc>
      </w:tr>
      <w:tr>
        <w:tc>
          <w:tcPr>
            <w:tcW w:type="dxa" w:w="2376"/>
            <w:shd w:fill="F4F8F6"/>
            <w:tcMar>
              <w:top w:w="80" w:type="dxa"/>
              <w:start w:w="100" w:type="dxa"/>
              <w:bottom w:w="80" w:type="dxa"/>
              <w:end w:w="100" w:type="dxa"/>
            </w:tcMar>
            <w:vAlign w:val="top"/>
          </w:tcPr>
          <w:p>
            <w:pPr>
              <w:spacing w:after="0"/>
            </w:pPr>
            <w:r>
              <w:rPr>
                <w:color w:val="2A302D"/>
                <w:sz w:val="16"/>
              </w:rPr>
              <w:t>Inventory &amp; Products</w:t>
            </w:r>
          </w:p>
        </w:tc>
        <w:tc>
          <w:tcPr>
            <w:tcW w:type="dxa" w:w="7704"/>
            <w:shd w:fill="F4F8F6"/>
            <w:tcMar>
              <w:top w:w="80" w:type="dxa"/>
              <w:start w:w="100" w:type="dxa"/>
              <w:bottom w:w="80" w:type="dxa"/>
              <w:end w:w="100" w:type="dxa"/>
            </w:tcMar>
            <w:vAlign w:val="top"/>
          </w:tcPr>
          <w:p>
            <w:pPr>
              <w:spacing w:after="0"/>
            </w:pPr>
            <w:r>
              <w:rPr>
                <w:color w:val="2A302D"/>
                <w:sz w:val="16"/>
              </w:rPr>
              <w:t>Product catalogue, stock movements, low stock, expiry and related catalogue administration.</w:t>
            </w:r>
          </w:p>
        </w:tc>
      </w:tr>
      <w:tr>
        <w:tc>
          <w:tcPr>
            <w:tcW w:type="dxa" w:w="2376"/>
            <w:shd w:fill="FFFFFF"/>
            <w:tcMar>
              <w:top w:w="80" w:type="dxa"/>
              <w:start w:w="100" w:type="dxa"/>
              <w:bottom w:w="80" w:type="dxa"/>
              <w:end w:w="100" w:type="dxa"/>
            </w:tcMar>
            <w:vAlign w:val="top"/>
          </w:tcPr>
          <w:p>
            <w:pPr>
              <w:spacing w:after="0"/>
            </w:pPr>
            <w:r>
              <w:rPr>
                <w:color w:val="2A302D"/>
                <w:sz w:val="16"/>
              </w:rPr>
              <w:t>POS, Billing &amp; Invoices</w:t>
            </w:r>
          </w:p>
        </w:tc>
        <w:tc>
          <w:tcPr>
            <w:tcW w:type="dxa" w:w="7704"/>
            <w:shd w:fill="FFFFFF"/>
            <w:tcMar>
              <w:top w:w="80" w:type="dxa"/>
              <w:start w:w="100" w:type="dxa"/>
              <w:bottom w:w="80" w:type="dxa"/>
              <w:end w:w="100" w:type="dxa"/>
            </w:tcMar>
            <w:vAlign w:val="top"/>
          </w:tcPr>
          <w:p>
            <w:pPr>
              <w:spacing w:after="0"/>
            </w:pPr>
            <w:r>
              <w:rPr>
                <w:color w:val="2A302D"/>
                <w:sz w:val="16"/>
              </w:rPr>
              <w:t>Session billing, products/add-ons, payment collection, final invoice, invoice search/view/reprint.</w:t>
            </w:r>
          </w:p>
        </w:tc>
      </w:tr>
      <w:tr>
        <w:tc>
          <w:tcPr>
            <w:tcW w:type="dxa" w:w="2376"/>
            <w:shd w:fill="F4F8F6"/>
            <w:tcMar>
              <w:top w:w="80" w:type="dxa"/>
              <w:start w:w="100" w:type="dxa"/>
              <w:bottom w:w="80" w:type="dxa"/>
              <w:end w:w="100" w:type="dxa"/>
            </w:tcMar>
            <w:vAlign w:val="top"/>
          </w:tcPr>
          <w:p>
            <w:pPr>
              <w:spacing w:after="0"/>
            </w:pPr>
            <w:r>
              <w:rPr>
                <w:color w:val="2A302D"/>
                <w:sz w:val="16"/>
              </w:rPr>
              <w:t>Payments &amp; Refunds</w:t>
            </w:r>
          </w:p>
        </w:tc>
        <w:tc>
          <w:tcPr>
            <w:tcW w:type="dxa" w:w="7704"/>
            <w:shd w:fill="F4F8F6"/>
            <w:tcMar>
              <w:top w:w="80" w:type="dxa"/>
              <w:start w:w="100" w:type="dxa"/>
              <w:bottom w:w="80" w:type="dxa"/>
              <w:end w:w="100" w:type="dxa"/>
            </w:tcMar>
            <w:vAlign w:val="top"/>
          </w:tcPr>
          <w:p>
            <w:pPr>
              <w:spacing w:after="0"/>
            </w:pPr>
            <w:r>
              <w:rPr>
                <w:color w:val="2A302D"/>
                <w:sz w:val="16"/>
              </w:rPr>
              <w:t>Payment status, reconciliation visibility and controlled refund workflow.</w:t>
            </w:r>
          </w:p>
        </w:tc>
      </w:tr>
      <w:tr>
        <w:tc>
          <w:tcPr>
            <w:tcW w:type="dxa" w:w="2376"/>
            <w:shd w:fill="FFFFFF"/>
            <w:tcMar>
              <w:top w:w="80" w:type="dxa"/>
              <w:start w:w="100" w:type="dxa"/>
              <w:bottom w:w="80" w:type="dxa"/>
              <w:end w:w="100" w:type="dxa"/>
            </w:tcMar>
            <w:vAlign w:val="top"/>
          </w:tcPr>
          <w:p>
            <w:pPr>
              <w:spacing w:after="0"/>
            </w:pPr>
            <w:r>
              <w:rPr>
                <w:color w:val="2A302D"/>
                <w:sz w:val="16"/>
              </w:rPr>
              <w:t>Memberships</w:t>
            </w:r>
          </w:p>
        </w:tc>
        <w:tc>
          <w:tcPr>
            <w:tcW w:type="dxa" w:w="7704"/>
            <w:shd w:fill="FFFFFF"/>
            <w:tcMar>
              <w:top w:w="80" w:type="dxa"/>
              <w:start w:w="100" w:type="dxa"/>
              <w:bottom w:w="80" w:type="dxa"/>
              <w:end w:w="100" w:type="dxa"/>
            </w:tcMar>
            <w:vAlign w:val="top"/>
          </w:tcPr>
          <w:p>
            <w:pPr>
              <w:spacing w:after="0"/>
            </w:pPr>
            <w:r>
              <w:rPr>
                <w:color w:val="2A302D"/>
                <w:sz w:val="16"/>
              </w:rPr>
              <w:t>Sell/assign memberships, member management, balance/ledger visibility and membership operations under approved controls.</w:t>
            </w:r>
          </w:p>
        </w:tc>
      </w:tr>
      <w:tr>
        <w:tc>
          <w:tcPr>
            <w:tcW w:type="dxa" w:w="2376"/>
            <w:shd w:fill="F4F8F6"/>
            <w:tcMar>
              <w:top w:w="80" w:type="dxa"/>
              <w:start w:w="100" w:type="dxa"/>
              <w:bottom w:w="80" w:type="dxa"/>
              <w:end w:w="100" w:type="dxa"/>
            </w:tcMar>
            <w:vAlign w:val="top"/>
          </w:tcPr>
          <w:p>
            <w:pPr>
              <w:spacing w:after="0"/>
            </w:pPr>
            <w:r>
              <w:rPr>
                <w:color w:val="2A302D"/>
                <w:sz w:val="16"/>
              </w:rPr>
              <w:t>Expenses &amp; Finance Reports</w:t>
            </w:r>
          </w:p>
        </w:tc>
        <w:tc>
          <w:tcPr>
            <w:tcW w:type="dxa" w:w="7704"/>
            <w:shd w:fill="F4F8F6"/>
            <w:tcMar>
              <w:top w:w="80" w:type="dxa"/>
              <w:start w:w="100" w:type="dxa"/>
              <w:bottom w:w="80" w:type="dxa"/>
              <w:end w:w="100" w:type="dxa"/>
            </w:tcMar>
            <w:vAlign w:val="top"/>
          </w:tcPr>
          <w:p>
            <w:pPr>
              <w:spacing w:after="0"/>
            </w:pPr>
            <w:r>
              <w:rPr>
                <w:color w:val="2A302D"/>
                <w:sz w:val="16"/>
              </w:rPr>
              <w:t>Daily expense submission/review, expense report, invoice report, revenue report; no full general-ledger accounting in Phase 1.</w:t>
            </w:r>
          </w:p>
        </w:tc>
      </w:tr>
      <w:tr>
        <w:tc>
          <w:tcPr>
            <w:tcW w:type="dxa" w:w="2376"/>
            <w:shd w:fill="FFFFFF"/>
            <w:tcMar>
              <w:top w:w="80" w:type="dxa"/>
              <w:start w:w="100" w:type="dxa"/>
              <w:bottom w:w="80" w:type="dxa"/>
              <w:end w:w="100" w:type="dxa"/>
            </w:tcMar>
            <w:vAlign w:val="top"/>
          </w:tcPr>
          <w:p>
            <w:pPr>
              <w:spacing w:after="0"/>
            </w:pPr>
            <w:r>
              <w:rPr>
                <w:color w:val="2A302D"/>
                <w:sz w:val="16"/>
              </w:rPr>
              <w:t>Support &amp; Content</w:t>
            </w:r>
          </w:p>
        </w:tc>
        <w:tc>
          <w:tcPr>
            <w:tcW w:type="dxa" w:w="7704"/>
            <w:shd w:fill="FFFFFF"/>
            <w:tcMar>
              <w:top w:w="80" w:type="dxa"/>
              <w:start w:w="100" w:type="dxa"/>
              <w:bottom w:w="80" w:type="dxa"/>
              <w:end w:w="100" w:type="dxa"/>
            </w:tcMar>
            <w:vAlign w:val="top"/>
          </w:tcPr>
          <w:p>
            <w:pPr>
              <w:spacing w:after="0"/>
            </w:pPr>
            <w:r>
              <w:rPr>
                <w:color w:val="2A302D"/>
                <w:sz w:val="16"/>
              </w:rPr>
              <w:t>Support tickets, Trendsetter queries, content overrides and notifications.</w:t>
            </w:r>
          </w:p>
        </w:tc>
      </w:tr>
      <w:tr>
        <w:tc>
          <w:tcPr>
            <w:tcW w:type="dxa" w:w="2376"/>
            <w:shd w:fill="F4F8F6"/>
            <w:tcMar>
              <w:top w:w="80" w:type="dxa"/>
              <w:start w:w="100" w:type="dxa"/>
              <w:bottom w:w="80" w:type="dxa"/>
              <w:end w:w="100" w:type="dxa"/>
            </w:tcMar>
            <w:vAlign w:val="top"/>
          </w:tcPr>
          <w:p>
            <w:pPr>
              <w:spacing w:after="0"/>
            </w:pPr>
            <w:r>
              <w:rPr>
                <w:color w:val="2A302D"/>
                <w:sz w:val="16"/>
              </w:rPr>
              <w:t>Settings</w:t>
            </w:r>
          </w:p>
        </w:tc>
        <w:tc>
          <w:tcPr>
            <w:tcW w:type="dxa" w:w="7704"/>
            <w:shd w:fill="F4F8F6"/>
            <w:tcMar>
              <w:top w:w="80" w:type="dxa"/>
              <w:start w:w="100" w:type="dxa"/>
              <w:bottom w:w="80" w:type="dxa"/>
              <w:end w:w="100" w:type="dxa"/>
            </w:tcMar>
            <w:vAlign w:val="top"/>
          </w:tcPr>
          <w:p>
            <w:pPr>
              <w:spacing w:after="0"/>
            </w:pPr>
            <w:r>
              <w:rPr>
                <w:color w:val="2A302D"/>
                <w:sz w:val="16"/>
              </w:rPr>
              <w:t>Operational settings; critical financial/security configuration restricted to Super Admin.</w:t>
            </w:r>
          </w:p>
        </w:tc>
      </w:tr>
    </w:tbl>
    <w:p>
      <w:pPr>
        <w:spacing w:after="20"/>
      </w:pPr>
    </w:p>
    <w:p>
      <w:r>
        <w:br w:type="page"/>
      </w:r>
    </w:p>
    <w:p>
      <w:pPr>
        <w:pStyle w:val="Heading1"/>
        <w:spacing w:before="160" w:after="120"/>
      </w:pPr>
      <w:r>
        <w:t>5. Product 2 - Artist App Phase 1 Overview</w:t>
      </w:r>
    </w:p>
    <w:p>
      <w:pPr>
        <w:spacing w:after="100"/>
      </w:pPr>
      <w:r>
        <w:t>The Artist App is deliberately scoped to the artist's own work. It is not an unrestricted CRM or admin application.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20"/>
            <w:shd w:fill="CDE3D8"/>
            <w:tcMar>
              <w:top w:w="80" w:type="dxa"/>
              <w:start w:w="100" w:type="dxa"/>
              <w:bottom w:w="80" w:type="dxa"/>
              <w:end w:w="100" w:type="dxa"/>
            </w:tcMar>
            <w:vAlign w:val="center"/>
          </w:tcPr>
          <w:p>
            <w:pPr>
              <w:jc w:val="left"/>
            </w:pPr>
            <w:r>
              <w:rPr>
                <w:b/>
                <w:color w:val="2A302D"/>
                <w:sz w:val="16"/>
              </w:rPr>
              <w:t>Journey / Module</w:t>
            </w:r>
          </w:p>
        </w:tc>
        <w:tc>
          <w:tcPr>
            <w:tcW w:type="dxa" w:w="7560"/>
            <w:shd w:fill="CDE3D8"/>
            <w:tcMar>
              <w:top w:w="80" w:type="dxa"/>
              <w:start w:w="100" w:type="dxa"/>
              <w:bottom w:w="80" w:type="dxa"/>
              <w:end w:w="100" w:type="dxa"/>
            </w:tcMar>
            <w:vAlign w:val="center"/>
          </w:tcPr>
          <w:p>
            <w:pPr>
              <w:jc w:val="left"/>
            </w:pPr>
            <w:r>
              <w:rPr>
                <w:b/>
                <w:color w:val="2A302D"/>
                <w:sz w:val="16"/>
              </w:rPr>
              <w:t>Phase 1 behaviour</w:t>
            </w:r>
          </w:p>
        </w:tc>
      </w:tr>
      <w:tr>
        <w:tc>
          <w:tcPr>
            <w:tcW w:type="dxa" w:w="2520"/>
            <w:shd w:fill="FFFFFF"/>
            <w:tcMar>
              <w:top w:w="80" w:type="dxa"/>
              <w:start w:w="100" w:type="dxa"/>
              <w:bottom w:w="80" w:type="dxa"/>
              <w:end w:w="100" w:type="dxa"/>
            </w:tcMar>
            <w:vAlign w:val="top"/>
          </w:tcPr>
          <w:p>
            <w:pPr>
              <w:spacing w:after="0"/>
            </w:pPr>
            <w:r>
              <w:rPr>
                <w:color w:val="2A302D"/>
                <w:sz w:val="16"/>
              </w:rPr>
              <w:t>Authentication &amp; Profile</w:t>
            </w:r>
          </w:p>
        </w:tc>
        <w:tc>
          <w:tcPr>
            <w:tcW w:type="dxa" w:w="7560"/>
            <w:shd w:fill="FFFFFF"/>
            <w:tcMar>
              <w:top w:w="80" w:type="dxa"/>
              <w:start w:w="100" w:type="dxa"/>
              <w:bottom w:w="80" w:type="dxa"/>
              <w:end w:w="100" w:type="dxa"/>
            </w:tcMar>
            <w:vAlign w:val="top"/>
          </w:tcPr>
          <w:p>
            <w:pPr>
              <w:spacing w:after="0"/>
            </w:pPr>
            <w:r>
              <w:rPr>
                <w:color w:val="2A302D"/>
                <w:sz w:val="16"/>
              </w:rPr>
              <w:t>Artist authentication and own-profile context.</w:t>
            </w:r>
          </w:p>
        </w:tc>
      </w:tr>
      <w:tr>
        <w:tc>
          <w:tcPr>
            <w:tcW w:type="dxa" w:w="2520"/>
            <w:shd w:fill="F4F8F6"/>
            <w:tcMar>
              <w:top w:w="80" w:type="dxa"/>
              <w:start w:w="100" w:type="dxa"/>
              <w:bottom w:w="80" w:type="dxa"/>
              <w:end w:w="100" w:type="dxa"/>
            </w:tcMar>
            <w:vAlign w:val="top"/>
          </w:tcPr>
          <w:p>
            <w:pPr>
              <w:spacing w:after="0"/>
            </w:pPr>
            <w:r>
              <w:rPr>
                <w:color w:val="2A302D"/>
                <w:sz w:val="16"/>
              </w:rPr>
              <w:t>My Appointments</w:t>
            </w:r>
          </w:p>
        </w:tc>
        <w:tc>
          <w:tcPr>
            <w:tcW w:type="dxa" w:w="7560"/>
            <w:shd w:fill="F4F8F6"/>
            <w:tcMar>
              <w:top w:w="80" w:type="dxa"/>
              <w:start w:w="100" w:type="dxa"/>
              <w:bottom w:w="80" w:type="dxa"/>
              <w:end w:w="100" w:type="dxa"/>
            </w:tcMar>
            <w:vAlign w:val="top"/>
          </w:tcPr>
          <w:p>
            <w:pPr>
              <w:spacing w:after="0"/>
            </w:pPr>
            <w:r>
              <w:rPr>
                <w:color w:val="2A302D"/>
                <w:sz w:val="16"/>
              </w:rPr>
              <w:t>Today / Upcoming / Completed appointment views sourced from the same live booking data as Admin.</w:t>
            </w:r>
          </w:p>
        </w:tc>
      </w:tr>
      <w:tr>
        <w:tc>
          <w:tcPr>
            <w:tcW w:type="dxa" w:w="2520"/>
            <w:shd w:fill="FFFFFF"/>
            <w:tcMar>
              <w:top w:w="80" w:type="dxa"/>
              <w:start w:w="100" w:type="dxa"/>
              <w:bottom w:w="80" w:type="dxa"/>
              <w:end w:w="100" w:type="dxa"/>
            </w:tcMar>
            <w:vAlign w:val="top"/>
          </w:tcPr>
          <w:p>
            <w:pPr>
              <w:spacing w:after="0"/>
            </w:pPr>
            <w:r>
              <w:rPr>
                <w:color w:val="2A302D"/>
                <w:sz w:val="16"/>
              </w:rPr>
              <w:t>Client Arrived / Readiness</w:t>
            </w:r>
          </w:p>
        </w:tc>
        <w:tc>
          <w:tcPr>
            <w:tcW w:type="dxa" w:w="7560"/>
            <w:shd w:fill="FFFFFF"/>
            <w:tcMar>
              <w:top w:w="80" w:type="dxa"/>
              <w:start w:w="100" w:type="dxa"/>
              <w:bottom w:w="80" w:type="dxa"/>
              <w:end w:w="100" w:type="dxa"/>
            </w:tcMar>
            <w:vAlign w:val="top"/>
          </w:tcPr>
          <w:p>
            <w:pPr>
              <w:spacing w:after="0"/>
            </w:pPr>
            <w:r>
              <w:rPr>
                <w:color w:val="2A302D"/>
                <w:sz w:val="16"/>
              </w:rPr>
              <w:t>Artist sees assigned booking/service context and can proceed only when required business gates are satisfied.</w:t>
            </w:r>
          </w:p>
        </w:tc>
      </w:tr>
      <w:tr>
        <w:tc>
          <w:tcPr>
            <w:tcW w:type="dxa" w:w="2520"/>
            <w:shd w:fill="F4F8F6"/>
            <w:tcMar>
              <w:top w:w="80" w:type="dxa"/>
              <w:start w:w="100" w:type="dxa"/>
              <w:bottom w:w="80" w:type="dxa"/>
              <w:end w:w="100" w:type="dxa"/>
            </w:tcMar>
            <w:vAlign w:val="top"/>
          </w:tcPr>
          <w:p>
            <w:pPr>
              <w:spacing w:after="0"/>
            </w:pPr>
            <w:r>
              <w:rPr>
                <w:color w:val="2A302D"/>
                <w:sz w:val="16"/>
              </w:rPr>
              <w:t>Consultation</w:t>
            </w:r>
          </w:p>
        </w:tc>
        <w:tc>
          <w:tcPr>
            <w:tcW w:type="dxa" w:w="7560"/>
            <w:shd w:fill="F4F8F6"/>
            <w:tcMar>
              <w:top w:w="80" w:type="dxa"/>
              <w:start w:w="100" w:type="dxa"/>
              <w:bottom w:w="80" w:type="dxa"/>
              <w:end w:w="100" w:type="dxa"/>
            </w:tcMar>
            <w:vAlign w:val="top"/>
          </w:tcPr>
          <w:p>
            <w:pPr>
              <w:spacing w:after="0"/>
            </w:pPr>
            <w:r>
              <w:rPr>
                <w:color w:val="2A302D"/>
                <w:sz w:val="16"/>
              </w:rPr>
              <w:t>New client: full consultation by artist. Returning client: prior consultation visible; artist records No Changes review or an updated consultation. History remains immutable.</w:t>
            </w:r>
          </w:p>
        </w:tc>
      </w:tr>
      <w:tr>
        <w:tc>
          <w:tcPr>
            <w:tcW w:type="dxa" w:w="2520"/>
            <w:shd w:fill="FFFFFF"/>
            <w:tcMar>
              <w:top w:w="80" w:type="dxa"/>
              <w:start w:w="100" w:type="dxa"/>
              <w:bottom w:w="80" w:type="dxa"/>
              <w:end w:w="100" w:type="dxa"/>
            </w:tcMar>
            <w:vAlign w:val="top"/>
          </w:tcPr>
          <w:p>
            <w:pPr>
              <w:spacing w:after="0"/>
            </w:pPr>
            <w:r>
              <w:rPr>
                <w:color w:val="2A302D"/>
                <w:sz w:val="16"/>
              </w:rPr>
              <w:t>Consent</w:t>
            </w:r>
          </w:p>
        </w:tc>
        <w:tc>
          <w:tcPr>
            <w:tcW w:type="dxa" w:w="7560"/>
            <w:shd w:fill="FFFFFF"/>
            <w:tcMar>
              <w:top w:w="80" w:type="dxa"/>
              <w:start w:w="100" w:type="dxa"/>
              <w:bottom w:w="80" w:type="dxa"/>
              <w:end w:w="100" w:type="dxa"/>
            </w:tcMar>
            <w:vAlign w:val="top"/>
          </w:tcPr>
          <w:p>
            <w:pPr>
              <w:spacing w:after="0"/>
            </w:pPr>
            <w:r>
              <w:rPr>
                <w:color w:val="2A302D"/>
                <w:sz w:val="16"/>
              </w:rPr>
              <w:t>High-risk service requires client digital service consent before Start Session. Media consent is separate and optional; it never blocks service.</w:t>
            </w:r>
          </w:p>
        </w:tc>
      </w:tr>
      <w:tr>
        <w:tc>
          <w:tcPr>
            <w:tcW w:type="dxa" w:w="2520"/>
            <w:shd w:fill="F4F8F6"/>
            <w:tcMar>
              <w:top w:w="80" w:type="dxa"/>
              <w:start w:w="100" w:type="dxa"/>
              <w:bottom w:w="80" w:type="dxa"/>
              <w:end w:w="100" w:type="dxa"/>
            </w:tcMar>
            <w:vAlign w:val="top"/>
          </w:tcPr>
          <w:p>
            <w:pPr>
              <w:spacing w:after="0"/>
            </w:pPr>
            <w:r>
              <w:rPr>
                <w:color w:val="2A302D"/>
                <w:sz w:val="16"/>
              </w:rPr>
              <w:t>Start Session</w:t>
            </w:r>
          </w:p>
        </w:tc>
        <w:tc>
          <w:tcPr>
            <w:tcW w:type="dxa" w:w="7560"/>
            <w:shd w:fill="F4F8F6"/>
            <w:tcMar>
              <w:top w:w="80" w:type="dxa"/>
              <w:start w:w="100" w:type="dxa"/>
              <w:bottom w:w="80" w:type="dxa"/>
              <w:end w:w="100" w:type="dxa"/>
            </w:tcMar>
            <w:vAlign w:val="top"/>
          </w:tcPr>
          <w:p>
            <w:pPr>
              <w:spacing w:after="0"/>
            </w:pPr>
            <w:r>
              <w:rPr>
                <w:color w:val="2A302D"/>
                <w:sz w:val="16"/>
              </w:rPr>
              <w:t>Allowed only when booking is checked in, service is fully assigned, consultation/review is satisfied and required high-risk consent exists.</w:t>
            </w:r>
          </w:p>
        </w:tc>
      </w:tr>
      <w:tr>
        <w:tc>
          <w:tcPr>
            <w:tcW w:type="dxa" w:w="2520"/>
            <w:shd w:fill="FFFFFF"/>
            <w:tcMar>
              <w:top w:w="80" w:type="dxa"/>
              <w:start w:w="100" w:type="dxa"/>
              <w:bottom w:w="80" w:type="dxa"/>
              <w:end w:w="100" w:type="dxa"/>
            </w:tcMar>
            <w:vAlign w:val="top"/>
          </w:tcPr>
          <w:p>
            <w:pPr>
              <w:spacing w:after="0"/>
            </w:pPr>
            <w:r>
              <w:rPr>
                <w:color w:val="2A302D"/>
                <w:sz w:val="16"/>
              </w:rPr>
              <w:t>Active Session</w:t>
            </w:r>
          </w:p>
        </w:tc>
        <w:tc>
          <w:tcPr>
            <w:tcW w:type="dxa" w:w="7560"/>
            <w:shd w:fill="FFFFFF"/>
            <w:tcMar>
              <w:top w:w="80" w:type="dxa"/>
              <w:start w:w="100" w:type="dxa"/>
              <w:bottom w:w="80" w:type="dxa"/>
              <w:end w:w="100" w:type="dxa"/>
            </w:tcMar>
            <w:vAlign w:val="top"/>
          </w:tcPr>
          <w:p>
            <w:pPr>
              <w:spacing w:after="0"/>
            </w:pPr>
            <w:r>
              <w:rPr>
                <w:color w:val="2A302D"/>
                <w:sz w:val="16"/>
              </w:rPr>
              <w:t>Persisted service session with timer, participants and event history. Parallel services can have separate concurrent sessions where approved.</w:t>
            </w:r>
          </w:p>
        </w:tc>
      </w:tr>
      <w:tr>
        <w:tc>
          <w:tcPr>
            <w:tcW w:type="dxa" w:w="2520"/>
            <w:shd w:fill="F4F8F6"/>
            <w:tcMar>
              <w:top w:w="80" w:type="dxa"/>
              <w:start w:w="100" w:type="dxa"/>
              <w:bottom w:w="80" w:type="dxa"/>
              <w:end w:w="100" w:type="dxa"/>
            </w:tcMar>
            <w:vAlign w:val="top"/>
          </w:tcPr>
          <w:p>
            <w:pPr>
              <w:spacing w:after="0"/>
            </w:pPr>
            <w:r>
              <w:rPr>
                <w:color w:val="2A302D"/>
                <w:sz w:val="16"/>
              </w:rPr>
              <w:t>Two-Artist Service</w:t>
            </w:r>
          </w:p>
        </w:tc>
        <w:tc>
          <w:tcPr>
            <w:tcW w:type="dxa" w:w="7560"/>
            <w:shd w:fill="F4F8F6"/>
            <w:tcMar>
              <w:top w:w="80" w:type="dxa"/>
              <w:start w:w="100" w:type="dxa"/>
              <w:bottom w:w="80" w:type="dxa"/>
              <w:end w:w="100" w:type="dxa"/>
            </w:tcMar>
            <w:vAlign w:val="top"/>
          </w:tcPr>
          <w:p>
            <w:pPr>
              <w:spacing w:after="0"/>
            </w:pPr>
            <w:r>
              <w:rPr>
                <w:color w:val="2A302D"/>
                <w:sz w:val="16"/>
              </w:rPr>
              <w:t>Both required artists must be assigned before start. Lead/support participation is supported in the service-level session model.</w:t>
            </w:r>
          </w:p>
        </w:tc>
      </w:tr>
      <w:tr>
        <w:tc>
          <w:tcPr>
            <w:tcW w:type="dxa" w:w="2520"/>
            <w:shd w:fill="FFFFFF"/>
            <w:tcMar>
              <w:top w:w="80" w:type="dxa"/>
              <w:start w:w="100" w:type="dxa"/>
              <w:bottom w:w="80" w:type="dxa"/>
              <w:end w:w="100" w:type="dxa"/>
            </w:tcMar>
            <w:vAlign w:val="top"/>
          </w:tcPr>
          <w:p>
            <w:pPr>
              <w:spacing w:after="0"/>
            </w:pPr>
            <w:r>
              <w:rPr>
                <w:color w:val="2A302D"/>
                <w:sz w:val="16"/>
              </w:rPr>
              <w:t>Product Add-to-Bill</w:t>
            </w:r>
          </w:p>
        </w:tc>
        <w:tc>
          <w:tcPr>
            <w:tcW w:type="dxa" w:w="7560"/>
            <w:shd w:fill="FFFFFF"/>
            <w:tcMar>
              <w:top w:w="80" w:type="dxa"/>
              <w:start w:w="100" w:type="dxa"/>
              <w:bottom w:w="80" w:type="dxa"/>
              <w:end w:w="100" w:type="dxa"/>
            </w:tcMar>
            <w:vAlign w:val="top"/>
          </w:tcPr>
          <w:p>
            <w:pPr>
              <w:spacing w:after="0"/>
            </w:pPr>
            <w:r>
              <w:rPr>
                <w:color w:val="2A302D"/>
                <w:sz w:val="16"/>
              </w:rPr>
              <w:t>Artist may add appropriate products to the bill during an active service; it is an explicit action, never automatic.</w:t>
            </w:r>
          </w:p>
        </w:tc>
      </w:tr>
      <w:tr>
        <w:tc>
          <w:tcPr>
            <w:tcW w:type="dxa" w:w="2520"/>
            <w:shd w:fill="F4F8F6"/>
            <w:tcMar>
              <w:top w:w="80" w:type="dxa"/>
              <w:start w:w="100" w:type="dxa"/>
              <w:bottom w:w="80" w:type="dxa"/>
              <w:end w:w="100" w:type="dxa"/>
            </w:tcMar>
            <w:vAlign w:val="top"/>
          </w:tcPr>
          <w:p>
            <w:pPr>
              <w:spacing w:after="0"/>
            </w:pPr>
            <w:r>
              <w:rPr>
                <w:color w:val="2A302D"/>
                <w:sz w:val="16"/>
              </w:rPr>
              <w:t>Ready for Billing</w:t>
            </w:r>
          </w:p>
        </w:tc>
        <w:tc>
          <w:tcPr>
            <w:tcW w:type="dxa" w:w="7560"/>
            <w:shd w:fill="F4F8F6"/>
            <w:tcMar>
              <w:top w:w="80" w:type="dxa"/>
              <w:start w:w="100" w:type="dxa"/>
              <w:bottom w:w="80" w:type="dxa"/>
              <w:end w:w="100" w:type="dxa"/>
            </w:tcMar>
            <w:vAlign w:val="top"/>
          </w:tcPr>
          <w:p>
            <w:pPr>
              <w:spacing w:after="0"/>
            </w:pPr>
            <w:r>
              <w:rPr>
                <w:color w:val="2A302D"/>
                <w:sz w:val="16"/>
              </w:rPr>
              <w:t>Session/service completion feeds POS/billing; session records and events remain auditable.</w:t>
            </w:r>
          </w:p>
        </w:tc>
      </w:tr>
      <w:tr>
        <w:tc>
          <w:tcPr>
            <w:tcW w:type="dxa" w:w="2520"/>
            <w:shd w:fill="FFFFFF"/>
            <w:tcMar>
              <w:top w:w="80" w:type="dxa"/>
              <w:start w:w="100" w:type="dxa"/>
              <w:bottom w:w="80" w:type="dxa"/>
              <w:end w:w="100" w:type="dxa"/>
            </w:tcMar>
            <w:vAlign w:val="top"/>
          </w:tcPr>
          <w:p>
            <w:pPr>
              <w:spacing w:after="0"/>
            </w:pPr>
            <w:r>
              <w:rPr>
                <w:color w:val="2A302D"/>
                <w:sz w:val="16"/>
              </w:rPr>
              <w:t>Products</w:t>
            </w:r>
          </w:p>
        </w:tc>
        <w:tc>
          <w:tcPr>
            <w:tcW w:type="dxa" w:w="7560"/>
            <w:shd w:fill="FFFFFF"/>
            <w:tcMar>
              <w:top w:w="80" w:type="dxa"/>
              <w:start w:w="100" w:type="dxa"/>
              <w:bottom w:w="80" w:type="dxa"/>
              <w:end w:w="100" w:type="dxa"/>
            </w:tcMar>
            <w:vAlign w:val="top"/>
          </w:tcPr>
          <w:p>
            <w:pPr>
              <w:spacing w:after="0"/>
            </w:pPr>
            <w:r>
              <w:rPr>
                <w:color w:val="2A302D"/>
                <w:sz w:val="16"/>
              </w:rPr>
              <w:t>Artist-facing product catalogue access according to scope.</w:t>
            </w:r>
          </w:p>
        </w:tc>
      </w:tr>
      <w:tr>
        <w:tc>
          <w:tcPr>
            <w:tcW w:type="dxa" w:w="2520"/>
            <w:shd w:fill="F4F8F6"/>
            <w:tcMar>
              <w:top w:w="80" w:type="dxa"/>
              <w:start w:w="100" w:type="dxa"/>
              <w:bottom w:w="80" w:type="dxa"/>
              <w:end w:w="100" w:type="dxa"/>
            </w:tcMar>
            <w:vAlign w:val="top"/>
          </w:tcPr>
          <w:p>
            <w:pPr>
              <w:spacing w:after="0"/>
            </w:pPr>
            <w:r>
              <w:rPr>
                <w:color w:val="2A302D"/>
                <w:sz w:val="16"/>
              </w:rPr>
              <w:t>Client Data Scope</w:t>
            </w:r>
          </w:p>
        </w:tc>
        <w:tc>
          <w:tcPr>
            <w:tcW w:type="dxa" w:w="7560"/>
            <w:shd w:fill="F4F8F6"/>
            <w:tcMar>
              <w:top w:w="80" w:type="dxa"/>
              <w:start w:w="100" w:type="dxa"/>
              <w:bottom w:w="80" w:type="dxa"/>
              <w:end w:w="100" w:type="dxa"/>
            </w:tcMar>
            <w:vAlign w:val="top"/>
          </w:tcPr>
          <w:p>
            <w:pPr>
              <w:spacing w:after="0"/>
            </w:pPr>
            <w:r>
              <w:rPr>
                <w:color w:val="2A302D"/>
                <w:sz w:val="16"/>
              </w:rPr>
              <w:t>Artist may access only the client/session information needed for assigned/current work - not unrestricted client records.</w:t>
            </w:r>
          </w:p>
        </w:tc>
      </w:tr>
    </w:tbl>
    <w:p>
      <w:pPr>
        <w:spacing w:after="20"/>
      </w:pPr>
    </w:p>
    <w:p>
      <w:r>
        <w:br w:type="page"/>
      </w:r>
    </w:p>
    <w:p>
      <w:pPr>
        <w:pStyle w:val="Heading1"/>
        <w:spacing w:before="160" w:after="120"/>
      </w:pPr>
      <w:r>
        <w:t>6. Product 3 - Client Booking App Phase 1 Overview</w:t>
      </w:r>
    </w:p>
    <w:p>
      <w:pPr>
        <w:spacing w:after="100"/>
      </w:pPr>
      <w:r>
        <w:t>The Client Booking App provides the consumer journey into the same booking, payment and membership engine used by salon staff.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CDE3D8"/>
            <w:tcMar>
              <w:top w:w="80" w:type="dxa"/>
              <w:start w:w="100" w:type="dxa"/>
              <w:bottom w:w="80" w:type="dxa"/>
              <w:end w:w="100" w:type="dxa"/>
            </w:tcMar>
            <w:vAlign w:val="center"/>
          </w:tcPr>
          <w:p>
            <w:pPr>
              <w:jc w:val="left"/>
            </w:pPr>
            <w:r>
              <w:rPr>
                <w:b/>
                <w:color w:val="2A302D"/>
                <w:sz w:val="16"/>
              </w:rPr>
              <w:t>Journey / Module</w:t>
            </w:r>
          </w:p>
        </w:tc>
        <w:tc>
          <w:tcPr>
            <w:tcW w:type="dxa" w:w="7704"/>
            <w:shd w:fill="CDE3D8"/>
            <w:tcMar>
              <w:top w:w="80" w:type="dxa"/>
              <w:start w:w="100" w:type="dxa"/>
              <w:bottom w:w="80" w:type="dxa"/>
              <w:end w:w="100" w:type="dxa"/>
            </w:tcMar>
            <w:vAlign w:val="center"/>
          </w:tcPr>
          <w:p>
            <w:pPr>
              <w:jc w:val="left"/>
            </w:pPr>
            <w:r>
              <w:rPr>
                <w:b/>
                <w:color w:val="2A302D"/>
                <w:sz w:val="16"/>
              </w:rPr>
              <w:t>Phase 1 behaviour</w:t>
            </w:r>
          </w:p>
        </w:tc>
      </w:tr>
      <w:tr>
        <w:tc>
          <w:tcPr>
            <w:tcW w:type="dxa" w:w="2376"/>
            <w:shd w:fill="FFFFFF"/>
            <w:tcMar>
              <w:top w:w="80" w:type="dxa"/>
              <w:start w:w="100" w:type="dxa"/>
              <w:bottom w:w="80" w:type="dxa"/>
              <w:end w:w="100" w:type="dxa"/>
            </w:tcMar>
            <w:vAlign w:val="top"/>
          </w:tcPr>
          <w:p>
            <w:pPr>
              <w:spacing w:after="0"/>
            </w:pPr>
            <w:r>
              <w:rPr>
                <w:color w:val="2A302D"/>
                <w:sz w:val="16"/>
              </w:rPr>
              <w:t>Account &amp; Profile</w:t>
            </w:r>
          </w:p>
        </w:tc>
        <w:tc>
          <w:tcPr>
            <w:tcW w:type="dxa" w:w="7704"/>
            <w:shd w:fill="FFFFFF"/>
            <w:tcMar>
              <w:top w:w="80" w:type="dxa"/>
              <w:start w:w="100" w:type="dxa"/>
              <w:bottom w:w="80" w:type="dxa"/>
              <w:end w:w="100" w:type="dxa"/>
            </w:tcMar>
            <w:vAlign w:val="top"/>
          </w:tcPr>
          <w:p>
            <w:pPr>
              <w:spacing w:after="0"/>
            </w:pPr>
            <w:r>
              <w:rPr>
                <w:color w:val="2A302D"/>
                <w:sz w:val="16"/>
              </w:rPr>
              <w:t>Authentication, profile, booking history, addresses and client-owned data.</w:t>
            </w:r>
          </w:p>
        </w:tc>
      </w:tr>
      <w:tr>
        <w:tc>
          <w:tcPr>
            <w:tcW w:type="dxa" w:w="2376"/>
            <w:shd w:fill="F4F8F6"/>
            <w:tcMar>
              <w:top w:w="80" w:type="dxa"/>
              <w:start w:w="100" w:type="dxa"/>
              <w:bottom w:w="80" w:type="dxa"/>
              <w:end w:w="100" w:type="dxa"/>
            </w:tcMar>
            <w:vAlign w:val="top"/>
          </w:tcPr>
          <w:p>
            <w:pPr>
              <w:spacing w:after="0"/>
            </w:pPr>
            <w:r>
              <w:rPr>
                <w:color w:val="2A302D"/>
                <w:sz w:val="16"/>
              </w:rPr>
              <w:t>Service Discovery</w:t>
            </w:r>
          </w:p>
        </w:tc>
        <w:tc>
          <w:tcPr>
            <w:tcW w:type="dxa" w:w="7704"/>
            <w:shd w:fill="F4F8F6"/>
            <w:tcMar>
              <w:top w:w="80" w:type="dxa"/>
              <w:start w:w="100" w:type="dxa"/>
              <w:bottom w:w="80" w:type="dxa"/>
              <w:end w:w="100" w:type="dxa"/>
            </w:tcMar>
            <w:vAlign w:val="top"/>
          </w:tcPr>
          <w:p>
            <w:pPr>
              <w:spacing w:after="0"/>
            </w:pPr>
            <w:r>
              <w:rPr>
                <w:color w:val="2A302D"/>
                <w:sz w:val="16"/>
              </w:rPr>
              <w:t>Browse services/categories and relevant client-facing content.</w:t>
            </w:r>
          </w:p>
        </w:tc>
      </w:tr>
      <w:tr>
        <w:tc>
          <w:tcPr>
            <w:tcW w:type="dxa" w:w="2376"/>
            <w:shd w:fill="FFFFFF"/>
            <w:tcMar>
              <w:top w:w="80" w:type="dxa"/>
              <w:start w:w="100" w:type="dxa"/>
              <w:bottom w:w="80" w:type="dxa"/>
              <w:end w:w="100" w:type="dxa"/>
            </w:tcMar>
            <w:vAlign w:val="top"/>
          </w:tcPr>
          <w:p>
            <w:pPr>
              <w:spacing w:after="0"/>
            </w:pPr>
            <w:r>
              <w:rPr>
                <w:color w:val="2A302D"/>
                <w:sz w:val="16"/>
              </w:rPr>
              <w:t>Solo Booking</w:t>
            </w:r>
          </w:p>
        </w:tc>
        <w:tc>
          <w:tcPr>
            <w:tcW w:type="dxa" w:w="7704"/>
            <w:shd w:fill="FFFFFF"/>
            <w:tcMar>
              <w:top w:w="80" w:type="dxa"/>
              <w:start w:w="100" w:type="dxa"/>
              <w:bottom w:w="80" w:type="dxa"/>
              <w:end w:w="100" w:type="dxa"/>
            </w:tcMar>
            <w:vAlign w:val="top"/>
          </w:tcPr>
          <w:p>
            <w:pPr>
              <w:spacing w:after="0"/>
            </w:pPr>
            <w:r>
              <w:rPr>
                <w:color w:val="2A302D"/>
                <w:sz w:val="16"/>
              </w:rPr>
              <w:t>Select service(s), date/time and artist preference; live availability is checked against shared capacity.</w:t>
            </w:r>
          </w:p>
        </w:tc>
      </w:tr>
      <w:tr>
        <w:tc>
          <w:tcPr>
            <w:tcW w:type="dxa" w:w="2376"/>
            <w:shd w:fill="F4F8F6"/>
            <w:tcMar>
              <w:top w:w="80" w:type="dxa"/>
              <w:start w:w="100" w:type="dxa"/>
              <w:bottom w:w="80" w:type="dxa"/>
              <w:end w:w="100" w:type="dxa"/>
            </w:tcMar>
            <w:vAlign w:val="top"/>
          </w:tcPr>
          <w:p>
            <w:pPr>
              <w:spacing w:after="0"/>
            </w:pPr>
            <w:r>
              <w:rPr>
                <w:color w:val="2A302D"/>
                <w:sz w:val="16"/>
              </w:rPr>
              <w:t>Artist Preference</w:t>
            </w:r>
          </w:p>
        </w:tc>
        <w:tc>
          <w:tcPr>
            <w:tcW w:type="dxa" w:w="7704"/>
            <w:shd w:fill="F4F8F6"/>
            <w:tcMar>
              <w:top w:w="80" w:type="dxa"/>
              <w:start w:w="100" w:type="dxa"/>
              <w:bottom w:w="80" w:type="dxa"/>
              <w:end w:w="100" w:type="dxa"/>
            </w:tcMar>
            <w:vAlign w:val="top"/>
          </w:tcPr>
          <w:p>
            <w:pPr>
              <w:spacing w:after="0"/>
            </w:pPr>
            <w:r>
              <w:rPr>
                <w:color w:val="2A302D"/>
                <w:sz w:val="16"/>
              </w:rPr>
              <w:t>Specific artist may be requested/selected. Auto Assign / YOYO Assigned Team does not auto-select a named artist in Phase 1; staff assigns manually after booking.</w:t>
            </w:r>
          </w:p>
        </w:tc>
      </w:tr>
      <w:tr>
        <w:tc>
          <w:tcPr>
            <w:tcW w:type="dxa" w:w="2376"/>
            <w:shd w:fill="FFFFFF"/>
            <w:tcMar>
              <w:top w:w="80" w:type="dxa"/>
              <w:start w:w="100" w:type="dxa"/>
              <w:bottom w:w="80" w:type="dxa"/>
              <w:end w:w="100" w:type="dxa"/>
            </w:tcMar>
            <w:vAlign w:val="top"/>
          </w:tcPr>
          <w:p>
            <w:pPr>
              <w:spacing w:after="0"/>
            </w:pPr>
            <w:r>
              <w:rPr>
                <w:color w:val="2A302D"/>
                <w:sz w:val="16"/>
              </w:rPr>
              <w:t>Multi-Service Booking</w:t>
            </w:r>
          </w:p>
        </w:tc>
        <w:tc>
          <w:tcPr>
            <w:tcW w:type="dxa" w:w="7704"/>
            <w:shd w:fill="FFFFFF"/>
            <w:tcMar>
              <w:top w:w="80" w:type="dxa"/>
              <w:start w:w="100" w:type="dxa"/>
              <w:bottom w:w="80" w:type="dxa"/>
              <w:end w:w="100" w:type="dxa"/>
            </w:tcMar>
            <w:vAlign w:val="top"/>
          </w:tcPr>
          <w:p>
            <w:pPr>
              <w:spacing w:after="0"/>
            </w:pPr>
            <w:r>
              <w:rPr>
                <w:color w:val="2A302D"/>
                <w:sz w:val="16"/>
              </w:rPr>
              <w:t>One booking may contain several services with different artists and approved parallel execution.</w:t>
            </w:r>
          </w:p>
        </w:tc>
      </w:tr>
      <w:tr>
        <w:tc>
          <w:tcPr>
            <w:tcW w:type="dxa" w:w="2376"/>
            <w:shd w:fill="F4F8F6"/>
            <w:tcMar>
              <w:top w:w="80" w:type="dxa"/>
              <w:start w:w="100" w:type="dxa"/>
              <w:bottom w:w="80" w:type="dxa"/>
              <w:end w:w="100" w:type="dxa"/>
            </w:tcMar>
            <w:vAlign w:val="top"/>
          </w:tcPr>
          <w:p>
            <w:pPr>
              <w:spacing w:after="0"/>
            </w:pPr>
            <w:r>
              <w:rPr>
                <w:color w:val="2A302D"/>
                <w:sz w:val="16"/>
              </w:rPr>
              <w:t>Two-Artist Service</w:t>
            </w:r>
          </w:p>
        </w:tc>
        <w:tc>
          <w:tcPr>
            <w:tcW w:type="dxa" w:w="7704"/>
            <w:shd w:fill="F4F8F6"/>
            <w:tcMar>
              <w:top w:w="80" w:type="dxa"/>
              <w:start w:w="100" w:type="dxa"/>
              <w:bottom w:w="80" w:type="dxa"/>
              <w:end w:w="100" w:type="dxa"/>
            </w:tcMar>
            <w:vAlign w:val="top"/>
          </w:tcPr>
          <w:p>
            <w:pPr>
              <w:spacing w:after="0"/>
            </w:pPr>
            <w:r>
              <w:rPr>
                <w:color w:val="2A302D"/>
                <w:sz w:val="16"/>
              </w:rPr>
              <w:t>A service may require two artists. Client-requested artist can be retained as lead while support is assigned operationally.</w:t>
            </w:r>
          </w:p>
        </w:tc>
      </w:tr>
      <w:tr>
        <w:tc>
          <w:tcPr>
            <w:tcW w:type="dxa" w:w="2376"/>
            <w:shd w:fill="FFFFFF"/>
            <w:tcMar>
              <w:top w:w="80" w:type="dxa"/>
              <w:start w:w="100" w:type="dxa"/>
              <w:bottom w:w="80" w:type="dxa"/>
              <w:end w:w="100" w:type="dxa"/>
            </w:tcMar>
            <w:vAlign w:val="top"/>
          </w:tcPr>
          <w:p>
            <w:pPr>
              <w:spacing w:after="0"/>
            </w:pPr>
            <w:r>
              <w:rPr>
                <w:color w:val="2A302D"/>
                <w:sz w:val="16"/>
              </w:rPr>
              <w:t>Group Booking</w:t>
            </w:r>
          </w:p>
        </w:tc>
        <w:tc>
          <w:tcPr>
            <w:tcW w:type="dxa" w:w="7704"/>
            <w:shd w:fill="FFFFFF"/>
            <w:tcMar>
              <w:top w:w="80" w:type="dxa"/>
              <w:start w:w="100" w:type="dxa"/>
              <w:bottom w:w="80" w:type="dxa"/>
              <w:end w:w="100" w:type="dxa"/>
            </w:tcMar>
            <w:vAlign w:val="top"/>
          </w:tcPr>
          <w:p>
            <w:pPr>
              <w:spacing w:after="0"/>
            </w:pPr>
            <w:r>
              <w:rPr>
                <w:color w:val="2A302D"/>
                <w:sz w:val="16"/>
              </w:rPr>
              <w:t>Up to five participants including organizer, with participant-level service/time/advance traceability.</w:t>
            </w:r>
          </w:p>
        </w:tc>
      </w:tr>
      <w:tr>
        <w:tc>
          <w:tcPr>
            <w:tcW w:type="dxa" w:w="2376"/>
            <w:shd w:fill="F4F8F6"/>
            <w:tcMar>
              <w:top w:w="80" w:type="dxa"/>
              <w:start w:w="100" w:type="dxa"/>
              <w:bottom w:w="80" w:type="dxa"/>
              <w:end w:w="100" w:type="dxa"/>
            </w:tcMar>
            <w:vAlign w:val="top"/>
          </w:tcPr>
          <w:p>
            <w:pPr>
              <w:spacing w:after="0"/>
            </w:pPr>
            <w:r>
              <w:rPr>
                <w:color w:val="2A302D"/>
                <w:sz w:val="16"/>
              </w:rPr>
              <w:t>Availability Rules</w:t>
            </w:r>
          </w:p>
        </w:tc>
        <w:tc>
          <w:tcPr>
            <w:tcW w:type="dxa" w:w="7704"/>
            <w:shd w:fill="F4F8F6"/>
            <w:tcMar>
              <w:top w:w="80" w:type="dxa"/>
              <w:start w:w="100" w:type="dxa"/>
              <w:bottom w:w="80" w:type="dxa"/>
              <w:end w:w="100" w:type="dxa"/>
            </w:tcMar>
            <w:vAlign w:val="top"/>
          </w:tcPr>
          <w:p>
            <w:pPr>
              <w:spacing w:after="0"/>
            </w:pPr>
            <w:r>
              <w:rPr>
                <w:color w:val="2A302D"/>
                <w:sz w:val="16"/>
              </w:rPr>
              <w:t>15-minute slot interval, 10-minute post-service artist buffer, 60-day horizon, 30-minute client same-day lead time and server-side holds during payment.</w:t>
            </w:r>
          </w:p>
        </w:tc>
      </w:tr>
      <w:tr>
        <w:tc>
          <w:tcPr>
            <w:tcW w:type="dxa" w:w="2376"/>
            <w:shd w:fill="FFFFFF"/>
            <w:tcMar>
              <w:top w:w="80" w:type="dxa"/>
              <w:start w:w="100" w:type="dxa"/>
              <w:bottom w:w="80" w:type="dxa"/>
              <w:end w:w="100" w:type="dxa"/>
            </w:tcMar>
            <w:vAlign w:val="top"/>
          </w:tcPr>
          <w:p>
            <w:pPr>
              <w:spacing w:after="0"/>
            </w:pPr>
            <w:r>
              <w:rPr>
                <w:color w:val="2A302D"/>
                <w:sz w:val="16"/>
              </w:rPr>
              <w:t>Advance Payment</w:t>
            </w:r>
          </w:p>
        </w:tc>
        <w:tc>
          <w:tcPr>
            <w:tcW w:type="dxa" w:w="7704"/>
            <w:shd w:fill="FFFFFF"/>
            <w:tcMar>
              <w:top w:w="80" w:type="dxa"/>
              <w:start w:w="100" w:type="dxa"/>
              <w:bottom w:w="80" w:type="dxa"/>
              <w:end w:w="100" w:type="dxa"/>
            </w:tcMar>
            <w:vAlign w:val="top"/>
          </w:tcPr>
          <w:p>
            <w:pPr>
              <w:spacing w:after="0"/>
            </w:pPr>
            <w:r>
              <w:rPr>
                <w:color w:val="2A302D"/>
                <w:sz w:val="16"/>
              </w:rPr>
              <w:t>Standard booking advance is 20% of approved booking service amount; specifically requested Creative Director booking uses fixed INR 5,000 rule. Advance is online via Razorpay.</w:t>
            </w:r>
          </w:p>
        </w:tc>
      </w:tr>
      <w:tr>
        <w:tc>
          <w:tcPr>
            <w:tcW w:type="dxa" w:w="2376"/>
            <w:shd w:fill="F4F8F6"/>
            <w:tcMar>
              <w:top w:w="80" w:type="dxa"/>
              <w:start w:w="100" w:type="dxa"/>
              <w:bottom w:w="80" w:type="dxa"/>
              <w:end w:w="100" w:type="dxa"/>
            </w:tcMar>
            <w:vAlign w:val="top"/>
          </w:tcPr>
          <w:p>
            <w:pPr>
              <w:spacing w:after="0"/>
            </w:pPr>
            <w:r>
              <w:rPr>
                <w:color w:val="2A302D"/>
                <w:sz w:val="16"/>
              </w:rPr>
              <w:t>My Bookings</w:t>
            </w:r>
          </w:p>
        </w:tc>
        <w:tc>
          <w:tcPr>
            <w:tcW w:type="dxa" w:w="7704"/>
            <w:shd w:fill="F4F8F6"/>
            <w:tcMar>
              <w:top w:w="80" w:type="dxa"/>
              <w:start w:w="100" w:type="dxa"/>
              <w:bottom w:w="80" w:type="dxa"/>
              <w:end w:w="100" w:type="dxa"/>
            </w:tcMar>
            <w:vAlign w:val="top"/>
          </w:tcPr>
          <w:p>
            <w:pPr>
              <w:spacing w:after="0"/>
            </w:pPr>
            <w:r>
              <w:rPr>
                <w:color w:val="2A302D"/>
                <w:sz w:val="16"/>
              </w:rPr>
              <w:t>Upcoming / completed / cancelled history with allowed cancellation/reschedule paths subject to current rules.</w:t>
            </w:r>
          </w:p>
        </w:tc>
      </w:tr>
      <w:tr>
        <w:tc>
          <w:tcPr>
            <w:tcW w:type="dxa" w:w="2376"/>
            <w:shd w:fill="FFFFFF"/>
            <w:tcMar>
              <w:top w:w="80" w:type="dxa"/>
              <w:start w:w="100" w:type="dxa"/>
              <w:bottom w:w="80" w:type="dxa"/>
              <w:end w:w="100" w:type="dxa"/>
            </w:tcMar>
            <w:vAlign w:val="top"/>
          </w:tcPr>
          <w:p>
            <w:pPr>
              <w:spacing w:after="0"/>
            </w:pPr>
            <w:r>
              <w:rPr>
                <w:color w:val="2A302D"/>
                <w:sz w:val="16"/>
              </w:rPr>
              <w:t>Membership</w:t>
            </w:r>
          </w:p>
        </w:tc>
        <w:tc>
          <w:tcPr>
            <w:tcW w:type="dxa" w:w="7704"/>
            <w:shd w:fill="FFFFFF"/>
            <w:tcMar>
              <w:top w:w="80" w:type="dxa"/>
              <w:start w:w="100" w:type="dxa"/>
              <w:bottom w:w="80" w:type="dxa"/>
              <w:end w:w="100" w:type="dxa"/>
            </w:tcMar>
            <w:vAlign w:val="top"/>
          </w:tcPr>
          <w:p>
            <w:pPr>
              <w:spacing w:after="0"/>
            </w:pPr>
            <w:r>
              <w:rPr>
                <w:color w:val="2A302D"/>
                <w:sz w:val="16"/>
              </w:rPr>
              <w:t>View/purchase approved membership tiers and use selected membership stored value according to ledger rules.</w:t>
            </w:r>
          </w:p>
        </w:tc>
      </w:tr>
      <w:tr>
        <w:tc>
          <w:tcPr>
            <w:tcW w:type="dxa" w:w="2376"/>
            <w:shd w:fill="F4F8F6"/>
            <w:tcMar>
              <w:top w:w="80" w:type="dxa"/>
              <w:start w:w="100" w:type="dxa"/>
              <w:bottom w:w="80" w:type="dxa"/>
              <w:end w:w="100" w:type="dxa"/>
            </w:tcMar>
            <w:vAlign w:val="top"/>
          </w:tcPr>
          <w:p>
            <w:pPr>
              <w:spacing w:after="0"/>
            </w:pPr>
            <w:r>
              <w:rPr>
                <w:color w:val="2A302D"/>
                <w:sz w:val="16"/>
              </w:rPr>
              <w:t>Products</w:t>
            </w:r>
          </w:p>
        </w:tc>
        <w:tc>
          <w:tcPr>
            <w:tcW w:type="dxa" w:w="7704"/>
            <w:shd w:fill="F4F8F6"/>
            <w:tcMar>
              <w:top w:w="80" w:type="dxa"/>
              <w:start w:w="100" w:type="dxa"/>
              <w:bottom w:w="80" w:type="dxa"/>
              <w:end w:w="100" w:type="dxa"/>
            </w:tcMar>
            <w:vAlign w:val="top"/>
          </w:tcPr>
          <w:p>
            <w:pPr>
              <w:spacing w:after="0"/>
            </w:pPr>
            <w:r>
              <w:rPr>
                <w:color w:val="2A302D"/>
                <w:sz w:val="16"/>
              </w:rPr>
              <w:t>Retail product discovery/purchase path where applicable to Phase 1.</w:t>
            </w:r>
          </w:p>
        </w:tc>
      </w:tr>
      <w:tr>
        <w:tc>
          <w:tcPr>
            <w:tcW w:type="dxa" w:w="2376"/>
            <w:shd w:fill="FFFFFF"/>
            <w:tcMar>
              <w:top w:w="80" w:type="dxa"/>
              <w:start w:w="100" w:type="dxa"/>
              <w:bottom w:w="80" w:type="dxa"/>
              <w:end w:w="100" w:type="dxa"/>
            </w:tcMar>
            <w:vAlign w:val="top"/>
          </w:tcPr>
          <w:p>
            <w:pPr>
              <w:spacing w:after="0"/>
            </w:pPr>
            <w:r>
              <w:rPr>
                <w:color w:val="2A302D"/>
                <w:sz w:val="16"/>
              </w:rPr>
              <w:t>Trendsetter / Support</w:t>
            </w:r>
          </w:p>
        </w:tc>
        <w:tc>
          <w:tcPr>
            <w:tcW w:type="dxa" w:w="7704"/>
            <w:shd w:fill="FFFFFF"/>
            <w:tcMar>
              <w:top w:w="80" w:type="dxa"/>
              <w:start w:w="100" w:type="dxa"/>
              <w:bottom w:w="80" w:type="dxa"/>
              <w:end w:w="100" w:type="dxa"/>
            </w:tcMar>
            <w:vAlign w:val="top"/>
          </w:tcPr>
          <w:p>
            <w:pPr>
              <w:spacing w:after="0"/>
            </w:pPr>
            <w:r>
              <w:rPr>
                <w:color w:val="2A302D"/>
                <w:sz w:val="16"/>
              </w:rPr>
              <w:t>Client enquiry and support entry points that feed Admin-side workflows.</w:t>
            </w:r>
          </w:p>
        </w:tc>
      </w:tr>
      <w:tr>
        <w:tc>
          <w:tcPr>
            <w:tcW w:type="dxa" w:w="2376"/>
            <w:shd w:fill="F4F8F6"/>
            <w:tcMar>
              <w:top w:w="80" w:type="dxa"/>
              <w:start w:w="100" w:type="dxa"/>
              <w:bottom w:w="80" w:type="dxa"/>
              <w:end w:w="100" w:type="dxa"/>
            </w:tcMar>
            <w:vAlign w:val="top"/>
          </w:tcPr>
          <w:p>
            <w:pPr>
              <w:spacing w:after="0"/>
            </w:pPr>
            <w:r>
              <w:rPr>
                <w:color w:val="2A302D"/>
                <w:sz w:val="16"/>
              </w:rPr>
              <w:t>My Bio</w:t>
            </w:r>
          </w:p>
        </w:tc>
        <w:tc>
          <w:tcPr>
            <w:tcW w:type="dxa" w:w="7704"/>
            <w:shd w:fill="F4F8F6"/>
            <w:tcMar>
              <w:top w:w="80" w:type="dxa"/>
              <w:start w:w="100" w:type="dxa"/>
              <w:bottom w:w="80" w:type="dxa"/>
              <w:end w:w="100" w:type="dxa"/>
            </w:tcMar>
            <w:vAlign w:val="top"/>
          </w:tcPr>
          <w:p>
            <w:pPr>
              <w:spacing w:after="0"/>
            </w:pPr>
            <w:r>
              <w:rPr>
                <w:color w:val="2A302D"/>
                <w:sz w:val="16"/>
              </w:rPr>
              <w:t>Read-only view of relevant consultation-derived data; client does not author the salon consultation.</w:t>
            </w:r>
          </w:p>
        </w:tc>
      </w:tr>
    </w:tbl>
    <w:p>
      <w:pPr>
        <w:spacing w:after="20"/>
      </w:pPr>
    </w:p>
    <w:p>
      <w:r>
        <w:br w:type="page"/>
      </w:r>
    </w:p>
    <w:p>
      <w:pPr>
        <w:pStyle w:val="Heading1"/>
        <w:spacing w:before="160" w:after="120"/>
      </w:pPr>
      <w:r>
        <w:t>7. Core Cross-Product Business Rules - Locked Phase 1 Baseline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CDE3D8"/>
            <w:tcMar>
              <w:top w:w="80" w:type="dxa"/>
              <w:start w:w="100" w:type="dxa"/>
              <w:bottom w:w="80" w:type="dxa"/>
              <w:end w:w="100" w:type="dxa"/>
            </w:tcMar>
            <w:vAlign w:val="center"/>
          </w:tcPr>
          <w:p>
            <w:pPr>
              <w:jc w:val="left"/>
            </w:pPr>
            <w:r>
              <w:rPr>
                <w:b/>
                <w:color w:val="2A302D"/>
                <w:sz w:val="16"/>
              </w:rPr>
              <w:t>Rule Area</w:t>
            </w:r>
          </w:p>
        </w:tc>
        <w:tc>
          <w:tcPr>
            <w:tcW w:type="dxa" w:w="7848"/>
            <w:shd w:fill="CDE3D8"/>
            <w:tcMar>
              <w:top w:w="80" w:type="dxa"/>
              <w:start w:w="100" w:type="dxa"/>
              <w:bottom w:w="80" w:type="dxa"/>
              <w:end w:w="100" w:type="dxa"/>
            </w:tcMar>
            <w:vAlign w:val="center"/>
          </w:tcPr>
          <w:p>
            <w:pPr>
              <w:jc w:val="left"/>
            </w:pPr>
            <w:r>
              <w:rPr>
                <w:b/>
                <w:color w:val="2A302D"/>
                <w:sz w:val="16"/>
              </w:rPr>
              <w:t>Approved Phase 1 baseline</w:t>
            </w:r>
          </w:p>
        </w:tc>
      </w:tr>
      <w:tr>
        <w:tc>
          <w:tcPr>
            <w:tcW w:type="dxa" w:w="2232"/>
            <w:shd w:fill="FFFFFF"/>
            <w:tcMar>
              <w:top w:w="80" w:type="dxa"/>
              <w:start w:w="100" w:type="dxa"/>
              <w:bottom w:w="80" w:type="dxa"/>
              <w:end w:w="100" w:type="dxa"/>
            </w:tcMar>
            <w:vAlign w:val="top"/>
          </w:tcPr>
          <w:p>
            <w:pPr>
              <w:spacing w:after="0"/>
            </w:pPr>
            <w:r>
              <w:rPr>
                <w:color w:val="2A302D"/>
                <w:sz w:val="16"/>
              </w:rPr>
              <w:t>Shared source of truth</w:t>
            </w:r>
          </w:p>
        </w:tc>
        <w:tc>
          <w:tcPr>
            <w:tcW w:type="dxa" w:w="7848"/>
            <w:shd w:fill="FFFFFF"/>
            <w:tcMar>
              <w:top w:w="80" w:type="dxa"/>
              <w:start w:w="100" w:type="dxa"/>
              <w:bottom w:w="80" w:type="dxa"/>
              <w:end w:w="100" w:type="dxa"/>
            </w:tcMar>
            <w:vAlign w:val="top"/>
          </w:tcPr>
          <w:p>
            <w:pPr>
              <w:spacing w:after="0"/>
            </w:pPr>
            <w:r>
              <w:rPr>
                <w:color w:val="2A302D"/>
                <w:sz w:val="16"/>
              </w:rPr>
              <w:t>All three products read/write the same authoritative backend data; no independent booking/payment/client copies.</w:t>
            </w:r>
          </w:p>
        </w:tc>
      </w:tr>
      <w:tr>
        <w:tc>
          <w:tcPr>
            <w:tcW w:type="dxa" w:w="2232"/>
            <w:shd w:fill="F4F8F6"/>
            <w:tcMar>
              <w:top w:w="80" w:type="dxa"/>
              <w:start w:w="100" w:type="dxa"/>
              <w:bottom w:w="80" w:type="dxa"/>
              <w:end w:w="100" w:type="dxa"/>
            </w:tcMar>
            <w:vAlign w:val="top"/>
          </w:tcPr>
          <w:p>
            <w:pPr>
              <w:spacing w:after="0"/>
            </w:pPr>
            <w:r>
              <w:rPr>
                <w:color w:val="2A302D"/>
                <w:sz w:val="16"/>
              </w:rPr>
              <w:t>Service scheduling</w:t>
            </w:r>
          </w:p>
        </w:tc>
        <w:tc>
          <w:tcPr>
            <w:tcW w:type="dxa" w:w="7848"/>
            <w:shd w:fill="F4F8F6"/>
            <w:tcMar>
              <w:top w:w="80" w:type="dxa"/>
              <w:start w:w="100" w:type="dxa"/>
              <w:bottom w:w="80" w:type="dxa"/>
              <w:end w:w="100" w:type="dxa"/>
            </w:tcMar>
            <w:vAlign w:val="top"/>
          </w:tcPr>
          <w:p>
            <w:pPr>
              <w:spacing w:after="0"/>
            </w:pPr>
            <w:r>
              <w:rPr>
                <w:color w:val="2A302D"/>
                <w:sz w:val="16"/>
              </w:rPr>
              <w:t>One booking can contain multiple services. Different services can use different artists. Approved hair/beauty services may run in parallel. Same artist never overlaps.</w:t>
            </w:r>
          </w:p>
        </w:tc>
      </w:tr>
      <w:tr>
        <w:tc>
          <w:tcPr>
            <w:tcW w:type="dxa" w:w="2232"/>
            <w:shd w:fill="FFFFFF"/>
            <w:tcMar>
              <w:top w:w="80" w:type="dxa"/>
              <w:start w:w="100" w:type="dxa"/>
              <w:bottom w:w="80" w:type="dxa"/>
              <w:end w:w="100" w:type="dxa"/>
            </w:tcMar>
            <w:vAlign w:val="top"/>
          </w:tcPr>
          <w:p>
            <w:pPr>
              <w:spacing w:after="0"/>
            </w:pPr>
            <w:r>
              <w:rPr>
                <w:color w:val="2A302D"/>
                <w:sz w:val="16"/>
              </w:rPr>
              <w:t>Slot &amp; buffer</w:t>
            </w:r>
          </w:p>
        </w:tc>
        <w:tc>
          <w:tcPr>
            <w:tcW w:type="dxa" w:w="7848"/>
            <w:shd w:fill="FFFFFF"/>
            <w:tcMar>
              <w:top w:w="80" w:type="dxa"/>
              <w:start w:w="100" w:type="dxa"/>
              <w:bottom w:w="80" w:type="dxa"/>
              <w:end w:w="100" w:type="dxa"/>
            </w:tcMar>
            <w:vAlign w:val="top"/>
          </w:tcPr>
          <w:p>
            <w:pPr>
              <w:spacing w:after="0"/>
            </w:pPr>
            <w:r>
              <w:rPr>
                <w:color w:val="2A302D"/>
                <w:sz w:val="16"/>
              </w:rPr>
              <w:t>Minimum booking interval 15 minutes. Every service has a 10-minute artist buffer after execution.</w:t>
            </w:r>
          </w:p>
        </w:tc>
      </w:tr>
      <w:tr>
        <w:tc>
          <w:tcPr>
            <w:tcW w:type="dxa" w:w="2232"/>
            <w:shd w:fill="F4F8F6"/>
            <w:tcMar>
              <w:top w:w="80" w:type="dxa"/>
              <w:start w:w="100" w:type="dxa"/>
              <w:bottom w:w="80" w:type="dxa"/>
              <w:end w:w="100" w:type="dxa"/>
            </w:tcMar>
            <w:vAlign w:val="top"/>
          </w:tcPr>
          <w:p>
            <w:pPr>
              <w:spacing w:after="0"/>
            </w:pPr>
            <w:r>
              <w:rPr>
                <w:color w:val="2A302D"/>
                <w:sz w:val="16"/>
              </w:rPr>
              <w:t>Booking horizon</w:t>
            </w:r>
          </w:p>
        </w:tc>
        <w:tc>
          <w:tcPr>
            <w:tcW w:type="dxa" w:w="7848"/>
            <w:shd w:fill="F4F8F6"/>
            <w:tcMar>
              <w:top w:w="80" w:type="dxa"/>
              <w:start w:w="100" w:type="dxa"/>
              <w:bottom w:w="80" w:type="dxa"/>
              <w:end w:w="100" w:type="dxa"/>
            </w:tcMar>
            <w:vAlign w:val="top"/>
          </w:tcPr>
          <w:p>
            <w:pPr>
              <w:spacing w:after="0"/>
            </w:pPr>
            <w:r>
              <w:rPr>
                <w:color w:val="2A302D"/>
                <w:sz w:val="16"/>
              </w:rPr>
              <w:t>Client booking horizon 60 days; same-day self-booking minimum lead 30 minutes.</w:t>
            </w:r>
          </w:p>
        </w:tc>
      </w:tr>
      <w:tr>
        <w:tc>
          <w:tcPr>
            <w:tcW w:type="dxa" w:w="2232"/>
            <w:shd w:fill="FFFFFF"/>
            <w:tcMar>
              <w:top w:w="80" w:type="dxa"/>
              <w:start w:w="100" w:type="dxa"/>
              <w:bottom w:w="80" w:type="dxa"/>
              <w:end w:w="100" w:type="dxa"/>
            </w:tcMar>
            <w:vAlign w:val="top"/>
          </w:tcPr>
          <w:p>
            <w:pPr>
              <w:spacing w:after="0"/>
            </w:pPr>
            <w:r>
              <w:rPr>
                <w:color w:val="2A302D"/>
                <w:sz w:val="16"/>
              </w:rPr>
              <w:t>Specific artist</w:t>
            </w:r>
          </w:p>
        </w:tc>
        <w:tc>
          <w:tcPr>
            <w:tcW w:type="dxa" w:w="7848"/>
            <w:shd w:fill="FFFFFF"/>
            <w:tcMar>
              <w:top w:w="80" w:type="dxa"/>
              <w:start w:w="100" w:type="dxa"/>
              <w:bottom w:w="80" w:type="dxa"/>
              <w:end w:w="100" w:type="dxa"/>
            </w:tcMar>
            <w:vAlign w:val="top"/>
          </w:tcPr>
          <w:p>
            <w:pPr>
              <w:spacing w:after="0"/>
            </w:pPr>
            <w:r>
              <w:rPr>
                <w:color w:val="2A302D"/>
                <w:sz w:val="16"/>
              </w:rPr>
              <w:t>Specific artist can be selected up to 60 days. Bookings 31-60 days out are provisional and revalidated around T-30.</w:t>
            </w:r>
          </w:p>
        </w:tc>
      </w:tr>
      <w:tr>
        <w:tc>
          <w:tcPr>
            <w:tcW w:type="dxa" w:w="2232"/>
            <w:shd w:fill="F4F8F6"/>
            <w:tcMar>
              <w:top w:w="80" w:type="dxa"/>
              <w:start w:w="100" w:type="dxa"/>
              <w:bottom w:w="80" w:type="dxa"/>
              <w:end w:w="100" w:type="dxa"/>
            </w:tcMar>
            <w:vAlign w:val="top"/>
          </w:tcPr>
          <w:p>
            <w:pPr>
              <w:spacing w:after="0"/>
            </w:pPr>
            <w:r>
              <w:rPr>
                <w:color w:val="2A302D"/>
                <w:sz w:val="16"/>
              </w:rPr>
              <w:t>Artist unavailable</w:t>
            </w:r>
          </w:p>
        </w:tc>
        <w:tc>
          <w:tcPr>
            <w:tcW w:type="dxa" w:w="7848"/>
            <w:shd w:fill="F4F8F6"/>
            <w:tcMar>
              <w:top w:w="80" w:type="dxa"/>
              <w:start w:w="100" w:type="dxa"/>
              <w:bottom w:w="80" w:type="dxa"/>
              <w:end w:w="100" w:type="dxa"/>
            </w:tcMar>
            <w:vAlign w:val="top"/>
          </w:tcPr>
          <w:p>
            <w:pPr>
              <w:spacing w:after="0"/>
            </w:pPr>
            <w:r>
              <w:rPr>
                <w:color w:val="2A302D"/>
                <w:sz w:val="16"/>
              </w:rPr>
              <w:t>No silent replacement. Client is informed and chooses same artist/new time or same time/different available artist.</w:t>
            </w:r>
          </w:p>
        </w:tc>
      </w:tr>
      <w:tr>
        <w:tc>
          <w:tcPr>
            <w:tcW w:type="dxa" w:w="2232"/>
            <w:shd w:fill="FFFFFF"/>
            <w:tcMar>
              <w:top w:w="80" w:type="dxa"/>
              <w:start w:w="100" w:type="dxa"/>
              <w:bottom w:w="80" w:type="dxa"/>
              <w:end w:w="100" w:type="dxa"/>
            </w:tcMar>
            <w:vAlign w:val="top"/>
          </w:tcPr>
          <w:p>
            <w:pPr>
              <w:spacing w:after="0"/>
            </w:pPr>
            <w:r>
              <w:rPr>
                <w:color w:val="2A302D"/>
                <w:sz w:val="16"/>
              </w:rPr>
              <w:t>Auto Assign</w:t>
            </w:r>
          </w:p>
        </w:tc>
        <w:tc>
          <w:tcPr>
            <w:tcW w:type="dxa" w:w="7848"/>
            <w:shd w:fill="FFFFFF"/>
            <w:tcMar>
              <w:top w:w="80" w:type="dxa"/>
              <w:start w:w="100" w:type="dxa"/>
              <w:bottom w:w="80" w:type="dxa"/>
              <w:end w:w="100" w:type="dxa"/>
            </w:tcMar>
            <w:vAlign w:val="top"/>
          </w:tcPr>
          <w:p>
            <w:pPr>
              <w:spacing w:after="0"/>
            </w:pPr>
            <w:r>
              <w:rPr>
                <w:color w:val="2A302D"/>
                <w:sz w:val="16"/>
              </w:rPr>
              <w:t>No Phase 1 automatic ranking/selection algorithm. Booking enters manual staff assignment queue.</w:t>
            </w:r>
          </w:p>
        </w:tc>
      </w:tr>
      <w:tr>
        <w:tc>
          <w:tcPr>
            <w:tcW w:type="dxa" w:w="2232"/>
            <w:shd w:fill="F4F8F6"/>
            <w:tcMar>
              <w:top w:w="80" w:type="dxa"/>
              <w:start w:w="100" w:type="dxa"/>
              <w:bottom w:w="80" w:type="dxa"/>
              <w:end w:w="100" w:type="dxa"/>
            </w:tcMar>
            <w:vAlign w:val="top"/>
          </w:tcPr>
          <w:p>
            <w:pPr>
              <w:spacing w:after="0"/>
            </w:pPr>
            <w:r>
              <w:rPr>
                <w:color w:val="2A302D"/>
                <w:sz w:val="16"/>
              </w:rPr>
              <w:t>Assignment gate</w:t>
            </w:r>
          </w:p>
        </w:tc>
        <w:tc>
          <w:tcPr>
            <w:tcW w:type="dxa" w:w="7848"/>
            <w:shd w:fill="F4F8F6"/>
            <w:tcMar>
              <w:top w:w="80" w:type="dxa"/>
              <w:start w:w="100" w:type="dxa"/>
              <w:bottom w:w="80" w:type="dxa"/>
              <w:end w:w="100" w:type="dxa"/>
            </w:tcMar>
            <w:vAlign w:val="top"/>
          </w:tcPr>
          <w:p>
            <w:pPr>
              <w:spacing w:after="0"/>
            </w:pPr>
            <w:r>
              <w:rPr>
                <w:color w:val="2A302D"/>
                <w:sz w:val="16"/>
              </w:rPr>
              <w:t>Check-in does not assign. Start Session is blocked until required service assignment is complete.</w:t>
            </w:r>
          </w:p>
        </w:tc>
      </w:tr>
      <w:tr>
        <w:tc>
          <w:tcPr>
            <w:tcW w:type="dxa" w:w="2232"/>
            <w:shd w:fill="FFFFFF"/>
            <w:tcMar>
              <w:top w:w="80" w:type="dxa"/>
              <w:start w:w="100" w:type="dxa"/>
              <w:bottom w:w="80" w:type="dxa"/>
              <w:end w:w="100" w:type="dxa"/>
            </w:tcMar>
            <w:vAlign w:val="top"/>
          </w:tcPr>
          <w:p>
            <w:pPr>
              <w:spacing w:after="0"/>
            </w:pPr>
            <w:r>
              <w:rPr>
                <w:color w:val="2A302D"/>
                <w:sz w:val="16"/>
              </w:rPr>
              <w:t>Two-artist service</w:t>
            </w:r>
          </w:p>
        </w:tc>
        <w:tc>
          <w:tcPr>
            <w:tcW w:type="dxa" w:w="7848"/>
            <w:shd w:fill="FFFFFF"/>
            <w:tcMar>
              <w:top w:w="80" w:type="dxa"/>
              <w:start w:w="100" w:type="dxa"/>
              <w:bottom w:w="80" w:type="dxa"/>
              <w:end w:w="100" w:type="dxa"/>
            </w:tcMar>
            <w:vAlign w:val="top"/>
          </w:tcPr>
          <w:p>
            <w:pPr>
              <w:spacing w:after="0"/>
            </w:pPr>
            <w:r>
              <w:rPr>
                <w:color w:val="2A302D"/>
                <w:sz w:val="16"/>
              </w:rPr>
              <w:t>Service master can require one or two artists. Both capacity requirements are validated.</w:t>
            </w:r>
          </w:p>
        </w:tc>
      </w:tr>
      <w:tr>
        <w:tc>
          <w:tcPr>
            <w:tcW w:type="dxa" w:w="2232"/>
            <w:shd w:fill="F4F8F6"/>
            <w:tcMar>
              <w:top w:w="80" w:type="dxa"/>
              <w:start w:w="100" w:type="dxa"/>
              <w:bottom w:w="80" w:type="dxa"/>
              <w:end w:w="100" w:type="dxa"/>
            </w:tcMar>
            <w:vAlign w:val="top"/>
          </w:tcPr>
          <w:p>
            <w:pPr>
              <w:spacing w:after="0"/>
            </w:pPr>
            <w:r>
              <w:rPr>
                <w:color w:val="2A302D"/>
                <w:sz w:val="16"/>
              </w:rPr>
              <w:t>Advance</w:t>
            </w:r>
          </w:p>
        </w:tc>
        <w:tc>
          <w:tcPr>
            <w:tcW w:type="dxa" w:w="7848"/>
            <w:shd w:fill="F4F8F6"/>
            <w:tcMar>
              <w:top w:w="80" w:type="dxa"/>
              <w:start w:w="100" w:type="dxa"/>
              <w:bottom w:w="80" w:type="dxa"/>
              <w:end w:w="100" w:type="dxa"/>
            </w:tcMar>
            <w:vAlign w:val="top"/>
          </w:tcPr>
          <w:p>
            <w:pPr>
              <w:spacing w:after="0"/>
            </w:pPr>
            <w:r>
              <w:rPr>
                <w:color w:val="2A302D"/>
                <w:sz w:val="16"/>
              </w:rPr>
              <w:t>20% for standard pre-booked paths. Specific Creative Director booking uses INR 5,000 fixed advance. Auto Assign remains 20% even if a Creative Director is later manually assigned.</w:t>
            </w:r>
          </w:p>
        </w:tc>
      </w:tr>
      <w:tr>
        <w:tc>
          <w:tcPr>
            <w:tcW w:type="dxa" w:w="2232"/>
            <w:shd w:fill="FFFFFF"/>
            <w:tcMar>
              <w:top w:w="80" w:type="dxa"/>
              <w:start w:w="100" w:type="dxa"/>
              <w:bottom w:w="80" w:type="dxa"/>
              <w:end w:w="100" w:type="dxa"/>
            </w:tcMar>
            <w:vAlign w:val="top"/>
          </w:tcPr>
          <w:p>
            <w:pPr>
              <w:spacing w:after="0"/>
            </w:pPr>
            <w:r>
              <w:rPr>
                <w:color w:val="2A302D"/>
                <w:sz w:val="16"/>
              </w:rPr>
              <w:t>Hold</w:t>
            </w:r>
          </w:p>
        </w:tc>
        <w:tc>
          <w:tcPr>
            <w:tcW w:type="dxa" w:w="7848"/>
            <w:shd w:fill="FFFFFF"/>
            <w:tcMar>
              <w:top w:w="80" w:type="dxa"/>
              <w:start w:w="100" w:type="dxa"/>
              <w:bottom w:w="80" w:type="dxa"/>
              <w:end w:w="100" w:type="dxa"/>
            </w:tcMar>
            <w:vAlign w:val="top"/>
          </w:tcPr>
          <w:p>
            <w:pPr>
              <w:spacing w:after="0"/>
            </w:pPr>
            <w:r>
              <w:rPr>
                <w:color w:val="2A302D"/>
                <w:sz w:val="16"/>
              </w:rPr>
              <w:t>Payment hold is server-side, 8 minutes. Late payment capture cannot overbook; it enters reconciliation handling.</w:t>
            </w:r>
          </w:p>
        </w:tc>
      </w:tr>
      <w:tr>
        <w:tc>
          <w:tcPr>
            <w:tcW w:type="dxa" w:w="2232"/>
            <w:shd w:fill="F4F8F6"/>
            <w:tcMar>
              <w:top w:w="80" w:type="dxa"/>
              <w:start w:w="100" w:type="dxa"/>
              <w:bottom w:w="80" w:type="dxa"/>
              <w:end w:w="100" w:type="dxa"/>
            </w:tcMar>
            <w:vAlign w:val="top"/>
          </w:tcPr>
          <w:p>
            <w:pPr>
              <w:spacing w:after="0"/>
            </w:pPr>
            <w:r>
              <w:rPr>
                <w:color w:val="2A302D"/>
                <w:sz w:val="16"/>
              </w:rPr>
              <w:t>Consultation</w:t>
            </w:r>
          </w:p>
        </w:tc>
        <w:tc>
          <w:tcPr>
            <w:tcW w:type="dxa" w:w="7848"/>
            <w:shd w:fill="F4F8F6"/>
            <w:tcMar>
              <w:top w:w="80" w:type="dxa"/>
              <w:start w:w="100" w:type="dxa"/>
              <w:bottom w:w="80" w:type="dxa"/>
              <w:end w:w="100" w:type="dxa"/>
            </w:tcMar>
            <w:vAlign w:val="top"/>
          </w:tcPr>
          <w:p>
            <w:pPr>
              <w:spacing w:after="0"/>
            </w:pPr>
            <w:r>
              <w:rPr>
                <w:color w:val="2A302D"/>
                <w:sz w:val="16"/>
              </w:rPr>
              <w:t>Completed by artist, not client. Returning-client history is reused through No Changes review or updated via a new immutable consultation record.</w:t>
            </w:r>
          </w:p>
        </w:tc>
      </w:tr>
      <w:tr>
        <w:tc>
          <w:tcPr>
            <w:tcW w:type="dxa" w:w="2232"/>
            <w:shd w:fill="FFFFFF"/>
            <w:tcMar>
              <w:top w:w="80" w:type="dxa"/>
              <w:start w:w="100" w:type="dxa"/>
              <w:bottom w:w="80" w:type="dxa"/>
              <w:end w:w="100" w:type="dxa"/>
            </w:tcMar>
            <w:vAlign w:val="top"/>
          </w:tcPr>
          <w:p>
            <w:pPr>
              <w:spacing w:after="0"/>
            </w:pPr>
            <w:r>
              <w:rPr>
                <w:color w:val="2A302D"/>
                <w:sz w:val="16"/>
              </w:rPr>
              <w:t>Consent</w:t>
            </w:r>
          </w:p>
        </w:tc>
        <w:tc>
          <w:tcPr>
            <w:tcW w:type="dxa" w:w="7848"/>
            <w:shd w:fill="FFFFFF"/>
            <w:tcMar>
              <w:top w:w="80" w:type="dxa"/>
              <w:start w:w="100" w:type="dxa"/>
              <w:bottom w:w="80" w:type="dxa"/>
              <w:end w:w="100" w:type="dxa"/>
            </w:tcMar>
            <w:vAlign w:val="top"/>
          </w:tcPr>
          <w:p>
            <w:pPr>
              <w:spacing w:after="0"/>
            </w:pPr>
            <w:r>
              <w:rPr>
                <w:color w:val="2A302D"/>
                <w:sz w:val="16"/>
              </w:rPr>
              <w:t>High-risk service consent is a pre-session gate. Media consent is separate and optional.</w:t>
            </w:r>
          </w:p>
        </w:tc>
      </w:tr>
      <w:tr>
        <w:tc>
          <w:tcPr>
            <w:tcW w:type="dxa" w:w="2232"/>
            <w:shd w:fill="F4F8F6"/>
            <w:tcMar>
              <w:top w:w="80" w:type="dxa"/>
              <w:start w:w="100" w:type="dxa"/>
              <w:bottom w:w="80" w:type="dxa"/>
              <w:end w:w="100" w:type="dxa"/>
            </w:tcMar>
            <w:vAlign w:val="top"/>
          </w:tcPr>
          <w:p>
            <w:pPr>
              <w:spacing w:after="0"/>
            </w:pPr>
            <w:r>
              <w:rPr>
                <w:color w:val="2A302D"/>
                <w:sz w:val="16"/>
              </w:rPr>
              <w:t>Invoices</w:t>
            </w:r>
          </w:p>
        </w:tc>
        <w:tc>
          <w:tcPr>
            <w:tcW w:type="dxa" w:w="7848"/>
            <w:shd w:fill="F4F8F6"/>
            <w:tcMar>
              <w:top w:w="80" w:type="dxa"/>
              <w:start w:w="100" w:type="dxa"/>
              <w:bottom w:w="80" w:type="dxa"/>
              <w:end w:w="100" w:type="dxa"/>
            </w:tcMar>
            <w:vAlign w:val="top"/>
          </w:tcPr>
          <w:p>
            <w:pPr>
              <w:spacing w:after="0"/>
            </w:pPr>
            <w:r>
              <w:rPr>
                <w:color w:val="2A302D"/>
                <w:sz w:val="16"/>
              </w:rPr>
              <w:t>Before close: operational editing permitted. After close: invoice history is locked; corrections use controlled financial actions, not destructive editing.</w:t>
            </w:r>
          </w:p>
        </w:tc>
      </w:tr>
      <w:tr>
        <w:tc>
          <w:tcPr>
            <w:tcW w:type="dxa" w:w="2232"/>
            <w:shd w:fill="FFFFFF"/>
            <w:tcMar>
              <w:top w:w="80" w:type="dxa"/>
              <w:start w:w="100" w:type="dxa"/>
              <w:bottom w:w="80" w:type="dxa"/>
              <w:end w:w="100" w:type="dxa"/>
            </w:tcMar>
            <w:vAlign w:val="top"/>
          </w:tcPr>
          <w:p>
            <w:pPr>
              <w:spacing w:after="0"/>
            </w:pPr>
            <w:r>
              <w:rPr>
                <w:color w:val="2A302D"/>
                <w:sz w:val="16"/>
              </w:rPr>
              <w:t>Membership</w:t>
            </w:r>
          </w:p>
        </w:tc>
        <w:tc>
          <w:tcPr>
            <w:tcW w:type="dxa" w:w="7848"/>
            <w:shd w:fill="FFFFFF"/>
            <w:tcMar>
              <w:top w:w="80" w:type="dxa"/>
              <w:start w:w="100" w:type="dxa"/>
              <w:bottom w:w="80" w:type="dxa"/>
              <w:end w:w="100" w:type="dxa"/>
            </w:tcMar>
            <w:vAlign w:val="top"/>
          </w:tcPr>
          <w:p>
            <w:pPr>
              <w:spacing w:after="0"/>
            </w:pPr>
            <w:r>
              <w:rPr>
                <w:color w:val="2A302D"/>
                <w:sz w:val="16"/>
              </w:rPr>
              <w:t>Prepaid stored-value model with ledger. Client/reception chooses which membership to use; system does not silently drain another membership/wallet.</w:t>
            </w:r>
          </w:p>
        </w:tc>
      </w:tr>
      <w:tr>
        <w:tc>
          <w:tcPr>
            <w:tcW w:type="dxa" w:w="2232"/>
            <w:shd w:fill="F4F8F6"/>
            <w:tcMar>
              <w:top w:w="80" w:type="dxa"/>
              <w:start w:w="100" w:type="dxa"/>
              <w:bottom w:w="80" w:type="dxa"/>
              <w:end w:w="100" w:type="dxa"/>
            </w:tcMar>
            <w:vAlign w:val="top"/>
          </w:tcPr>
          <w:p>
            <w:pPr>
              <w:spacing w:after="0"/>
            </w:pPr>
            <w:r>
              <w:rPr>
                <w:color w:val="2A302D"/>
                <w:sz w:val="16"/>
              </w:rPr>
              <w:t>Tips</w:t>
            </w:r>
          </w:p>
        </w:tc>
        <w:tc>
          <w:tcPr>
            <w:tcW w:type="dxa" w:w="7848"/>
            <w:shd w:fill="F4F8F6"/>
            <w:tcMar>
              <w:top w:w="80" w:type="dxa"/>
              <w:start w:w="100" w:type="dxa"/>
              <w:bottom w:w="80" w:type="dxa"/>
              <w:end w:w="100" w:type="dxa"/>
            </w:tcMar>
            <w:vAlign w:val="top"/>
          </w:tcPr>
          <w:p>
            <w:pPr>
              <w:spacing w:after="0"/>
            </w:pPr>
            <w:r>
              <w:rPr>
                <w:color w:val="2A302D"/>
                <w:sz w:val="16"/>
              </w:rPr>
              <w:t>Client-originated; no silent equal split across artists.</w:t>
            </w:r>
          </w:p>
        </w:tc>
      </w:tr>
      <w:tr>
        <w:tc>
          <w:tcPr>
            <w:tcW w:type="dxa" w:w="2232"/>
            <w:shd w:fill="FFFFFF"/>
            <w:tcMar>
              <w:top w:w="80" w:type="dxa"/>
              <w:start w:w="100" w:type="dxa"/>
              <w:bottom w:w="80" w:type="dxa"/>
              <w:end w:w="100" w:type="dxa"/>
            </w:tcMar>
            <w:vAlign w:val="top"/>
          </w:tcPr>
          <w:p>
            <w:pPr>
              <w:spacing w:after="0"/>
            </w:pPr>
            <w:r>
              <w:rPr>
                <w:color w:val="2A302D"/>
                <w:sz w:val="16"/>
              </w:rPr>
              <w:t>Audit</w:t>
            </w:r>
          </w:p>
        </w:tc>
        <w:tc>
          <w:tcPr>
            <w:tcW w:type="dxa" w:w="7848"/>
            <w:shd w:fill="FFFFFF"/>
            <w:tcMar>
              <w:top w:w="80" w:type="dxa"/>
              <w:start w:w="100" w:type="dxa"/>
              <w:bottom w:w="80" w:type="dxa"/>
              <w:end w:w="100" w:type="dxa"/>
            </w:tcMar>
            <w:vAlign w:val="top"/>
          </w:tcPr>
          <w:p>
            <w:pPr>
              <w:spacing w:after="0"/>
            </w:pPr>
            <w:r>
              <w:rPr>
                <w:color w:val="2A302D"/>
                <w:sz w:val="16"/>
              </w:rPr>
              <w:t>Sensitive financial, assignment, consultation, consent, session and configuration actions are auditable.</w:t>
            </w:r>
          </w:p>
        </w:tc>
      </w:tr>
    </w:tbl>
    <w:p>
      <w:pPr>
        <w:spacing w:after="20"/>
      </w:pPr>
    </w:p>
    <w:p>
      <w:r>
        <w:br w:type="page"/>
      </w:r>
    </w:p>
    <w:p>
      <w:pPr>
        <w:pStyle w:val="Heading1"/>
        <w:spacing w:before="160" w:after="120"/>
      </w:pPr>
      <w:r>
        <w:t>8. Phase 1 Finance - What It Includes and What It Does Not</w:t>
      </w:r>
    </w:p>
    <w:p>
      <w:pPr>
        <w:spacing w:after="100"/>
      </w:pPr>
      <w:r>
        <w:t>Phase 1 finance is salon transactional finance and operational reporting. It is intentionally not a full accounting/ERP replacement.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968"/>
            <w:shd w:fill="CDE3D8"/>
            <w:tcMar>
              <w:top w:w="80" w:type="dxa"/>
              <w:start w:w="100" w:type="dxa"/>
              <w:bottom w:w="80" w:type="dxa"/>
              <w:end w:w="100" w:type="dxa"/>
            </w:tcMar>
            <w:vAlign w:val="center"/>
          </w:tcPr>
          <w:p>
            <w:pPr>
              <w:jc w:val="left"/>
            </w:pPr>
            <w:r>
              <w:rPr>
                <w:b/>
                <w:color w:val="2A302D"/>
                <w:sz w:val="16"/>
              </w:rPr>
              <w:t>Included in Phase 1</w:t>
            </w:r>
          </w:p>
        </w:tc>
        <w:tc>
          <w:tcPr>
            <w:tcW w:type="dxa" w:w="5112"/>
            <w:shd w:fill="CDE3D8"/>
            <w:tcMar>
              <w:top w:w="80" w:type="dxa"/>
              <w:start w:w="100" w:type="dxa"/>
              <w:bottom w:w="80" w:type="dxa"/>
              <w:end w:w="100" w:type="dxa"/>
            </w:tcMar>
            <w:vAlign w:val="center"/>
          </w:tcPr>
          <w:p>
            <w:pPr>
              <w:jc w:val="left"/>
            </w:pPr>
            <w:r>
              <w:rPr>
                <w:b/>
                <w:color w:val="2A302D"/>
                <w:sz w:val="16"/>
              </w:rPr>
              <w:t>Not included in Phase 1 baseline</w:t>
            </w:r>
          </w:p>
        </w:tc>
      </w:tr>
      <w:tr>
        <w:tc>
          <w:tcPr>
            <w:tcW w:type="dxa" w:w="4968"/>
            <w:shd w:fill="FFFFFF"/>
            <w:tcMar>
              <w:top w:w="80" w:type="dxa"/>
              <w:start w:w="100" w:type="dxa"/>
              <w:bottom w:w="80" w:type="dxa"/>
              <w:end w:w="100" w:type="dxa"/>
            </w:tcMar>
            <w:vAlign w:val="top"/>
          </w:tcPr>
          <w:p>
            <w:pPr>
              <w:spacing w:after="0"/>
            </w:pPr>
            <w:r>
              <w:rPr>
                <w:color w:val="2A302D"/>
                <w:sz w:val="16"/>
              </w:rPr>
              <w:t>Session checkout / POS</w:t>
            </w:r>
          </w:p>
        </w:tc>
        <w:tc>
          <w:tcPr>
            <w:tcW w:type="dxa" w:w="5112"/>
            <w:shd w:fill="FFFFFF"/>
            <w:tcMar>
              <w:top w:w="80" w:type="dxa"/>
              <w:start w:w="100" w:type="dxa"/>
              <w:bottom w:w="80" w:type="dxa"/>
              <w:end w:w="100" w:type="dxa"/>
            </w:tcMar>
            <w:vAlign w:val="top"/>
          </w:tcPr>
          <w:p>
            <w:pPr>
              <w:spacing w:after="0"/>
            </w:pPr>
            <w:r>
              <w:rPr>
                <w:color w:val="2A302D"/>
                <w:sz w:val="16"/>
              </w:rPr>
              <w:t>General Ledger / Chart of Accounts</w:t>
            </w:r>
          </w:p>
        </w:tc>
      </w:tr>
      <w:tr>
        <w:tc>
          <w:tcPr>
            <w:tcW w:type="dxa" w:w="4968"/>
            <w:shd w:fill="F4F8F6"/>
            <w:tcMar>
              <w:top w:w="80" w:type="dxa"/>
              <w:start w:w="100" w:type="dxa"/>
              <w:bottom w:w="80" w:type="dxa"/>
              <w:end w:w="100" w:type="dxa"/>
            </w:tcMar>
            <w:vAlign w:val="top"/>
          </w:tcPr>
          <w:p>
            <w:pPr>
              <w:spacing w:after="0"/>
            </w:pPr>
            <w:r>
              <w:rPr>
                <w:color w:val="2A302D"/>
                <w:sz w:val="16"/>
              </w:rPr>
              <w:t>Client invoices and invoice history</w:t>
            </w:r>
          </w:p>
        </w:tc>
        <w:tc>
          <w:tcPr>
            <w:tcW w:type="dxa" w:w="5112"/>
            <w:shd w:fill="F4F8F6"/>
            <w:tcMar>
              <w:top w:w="80" w:type="dxa"/>
              <w:start w:w="100" w:type="dxa"/>
              <w:bottom w:w="80" w:type="dxa"/>
              <w:end w:w="100" w:type="dxa"/>
            </w:tcMar>
            <w:vAlign w:val="top"/>
          </w:tcPr>
          <w:p>
            <w:pPr>
              <w:spacing w:after="0"/>
            </w:pPr>
            <w:r>
              <w:rPr>
                <w:color w:val="2A302D"/>
                <w:sz w:val="16"/>
              </w:rPr>
              <w:t>Trial Balance</w:t>
            </w:r>
          </w:p>
        </w:tc>
      </w:tr>
      <w:tr>
        <w:tc>
          <w:tcPr>
            <w:tcW w:type="dxa" w:w="4968"/>
            <w:shd w:fill="FFFFFF"/>
            <w:tcMar>
              <w:top w:w="80" w:type="dxa"/>
              <w:start w:w="100" w:type="dxa"/>
              <w:bottom w:w="80" w:type="dxa"/>
              <w:end w:w="100" w:type="dxa"/>
            </w:tcMar>
            <w:vAlign w:val="top"/>
          </w:tcPr>
          <w:p>
            <w:pPr>
              <w:spacing w:after="0"/>
            </w:pPr>
            <w:r>
              <w:rPr>
                <w:color w:val="2A302D"/>
                <w:sz w:val="16"/>
              </w:rPr>
              <w:t>Vendor invoice records</w:t>
            </w:r>
          </w:p>
        </w:tc>
        <w:tc>
          <w:tcPr>
            <w:tcW w:type="dxa" w:w="5112"/>
            <w:shd w:fill="FFFFFF"/>
            <w:tcMar>
              <w:top w:w="80" w:type="dxa"/>
              <w:start w:w="100" w:type="dxa"/>
              <w:bottom w:w="80" w:type="dxa"/>
              <w:end w:w="100" w:type="dxa"/>
            </w:tcMar>
            <w:vAlign w:val="top"/>
          </w:tcPr>
          <w:p>
            <w:pPr>
              <w:spacing w:after="0"/>
            </w:pPr>
            <w:r>
              <w:rPr>
                <w:color w:val="2A302D"/>
                <w:sz w:val="16"/>
              </w:rPr>
              <w:t>Full Balance Sheet / Cash Flow accounting suite</w:t>
            </w:r>
          </w:p>
        </w:tc>
      </w:tr>
      <w:tr>
        <w:tc>
          <w:tcPr>
            <w:tcW w:type="dxa" w:w="4968"/>
            <w:shd w:fill="F4F8F6"/>
            <w:tcMar>
              <w:top w:w="80" w:type="dxa"/>
              <w:start w:w="100" w:type="dxa"/>
              <w:bottom w:w="80" w:type="dxa"/>
              <w:end w:w="100" w:type="dxa"/>
            </w:tcMar>
            <w:vAlign w:val="top"/>
          </w:tcPr>
          <w:p>
            <w:pPr>
              <w:spacing w:after="0"/>
            </w:pPr>
            <w:r>
              <w:rPr>
                <w:color w:val="2A302D"/>
                <w:sz w:val="16"/>
              </w:rPr>
              <w:t>Payment status and reconciliation handling</w:t>
            </w:r>
          </w:p>
        </w:tc>
        <w:tc>
          <w:tcPr>
            <w:tcW w:type="dxa" w:w="5112"/>
            <w:shd w:fill="F4F8F6"/>
            <w:tcMar>
              <w:top w:w="80" w:type="dxa"/>
              <w:start w:w="100" w:type="dxa"/>
              <w:bottom w:w="80" w:type="dxa"/>
              <w:end w:w="100" w:type="dxa"/>
            </w:tcMar>
            <w:vAlign w:val="top"/>
          </w:tcPr>
          <w:p>
            <w:pPr>
              <w:spacing w:after="0"/>
            </w:pPr>
            <w:r>
              <w:rPr>
                <w:color w:val="2A302D"/>
                <w:sz w:val="16"/>
              </w:rPr>
              <w:t>Bank reconciliation engine</w:t>
            </w:r>
          </w:p>
        </w:tc>
      </w:tr>
      <w:tr>
        <w:tc>
          <w:tcPr>
            <w:tcW w:type="dxa" w:w="4968"/>
            <w:shd w:fill="FFFFFF"/>
            <w:tcMar>
              <w:top w:w="80" w:type="dxa"/>
              <w:start w:w="100" w:type="dxa"/>
              <w:bottom w:w="80" w:type="dxa"/>
              <w:end w:w="100" w:type="dxa"/>
            </w:tcMar>
            <w:vAlign w:val="top"/>
          </w:tcPr>
          <w:p>
            <w:pPr>
              <w:spacing w:after="0"/>
            </w:pPr>
            <w:r>
              <w:rPr>
                <w:color w:val="2A302D"/>
                <w:sz w:val="16"/>
              </w:rPr>
              <w:t>Cash / Card / UPI final settlement records</w:t>
            </w:r>
          </w:p>
        </w:tc>
        <w:tc>
          <w:tcPr>
            <w:tcW w:type="dxa" w:w="5112"/>
            <w:shd w:fill="FFFFFF"/>
            <w:tcMar>
              <w:top w:w="80" w:type="dxa"/>
              <w:start w:w="100" w:type="dxa"/>
              <w:bottom w:w="80" w:type="dxa"/>
              <w:end w:w="100" w:type="dxa"/>
            </w:tcMar>
            <w:vAlign w:val="top"/>
          </w:tcPr>
          <w:p>
            <w:pPr>
              <w:spacing w:after="0"/>
            </w:pPr>
            <w:r>
              <w:rPr>
                <w:color w:val="2A302D"/>
                <w:sz w:val="16"/>
              </w:rPr>
              <w:t>Statutory payroll/accounting engine</w:t>
            </w:r>
          </w:p>
        </w:tc>
      </w:tr>
      <w:tr>
        <w:tc>
          <w:tcPr>
            <w:tcW w:type="dxa" w:w="4968"/>
            <w:shd w:fill="F4F8F6"/>
            <w:tcMar>
              <w:top w:w="80" w:type="dxa"/>
              <w:start w:w="100" w:type="dxa"/>
              <w:bottom w:w="80" w:type="dxa"/>
              <w:end w:w="100" w:type="dxa"/>
            </w:tcMar>
            <w:vAlign w:val="top"/>
          </w:tcPr>
          <w:p>
            <w:pPr>
              <w:spacing w:after="0"/>
            </w:pPr>
            <w:r>
              <w:rPr>
                <w:color w:val="2A302D"/>
                <w:sz w:val="16"/>
              </w:rPr>
              <w:t>Razorpay booking advance and verified webhooks</w:t>
            </w:r>
          </w:p>
        </w:tc>
        <w:tc>
          <w:tcPr>
            <w:tcW w:type="dxa" w:w="5112"/>
            <w:shd w:fill="F4F8F6"/>
            <w:tcMar>
              <w:top w:w="80" w:type="dxa"/>
              <w:start w:w="100" w:type="dxa"/>
              <w:bottom w:w="80" w:type="dxa"/>
              <w:end w:w="100" w:type="dxa"/>
            </w:tcMar>
            <w:vAlign w:val="top"/>
          </w:tcPr>
          <w:p>
            <w:pPr>
              <w:spacing w:after="0"/>
            </w:pPr>
            <w:r>
              <w:rPr>
                <w:color w:val="2A302D"/>
                <w:sz w:val="16"/>
              </w:rPr>
              <w:t>Zoho Books integration unless later approved</w:t>
            </w:r>
          </w:p>
        </w:tc>
      </w:tr>
      <w:tr>
        <w:tc>
          <w:tcPr>
            <w:tcW w:type="dxa" w:w="4968"/>
            <w:shd w:fill="FFFFFF"/>
            <w:tcMar>
              <w:top w:w="80" w:type="dxa"/>
              <w:start w:w="100" w:type="dxa"/>
              <w:bottom w:w="80" w:type="dxa"/>
              <w:end w:w="100" w:type="dxa"/>
            </w:tcMar>
            <w:vAlign w:val="top"/>
          </w:tcPr>
          <w:p>
            <w:pPr>
              <w:spacing w:after="0"/>
            </w:pPr>
            <w:r>
              <w:rPr>
                <w:color w:val="2A302D"/>
                <w:sz w:val="16"/>
              </w:rPr>
              <w:t>Refund workflow with Admin approval</w:t>
            </w:r>
          </w:p>
        </w:tc>
        <w:tc>
          <w:tcPr>
            <w:tcW w:type="dxa" w:w="5112"/>
            <w:shd w:fill="FFFFFF"/>
            <w:tcMar>
              <w:top w:w="80" w:type="dxa"/>
              <w:start w:w="100" w:type="dxa"/>
              <w:bottom w:w="80" w:type="dxa"/>
              <w:end w:w="100" w:type="dxa"/>
            </w:tcMar>
            <w:vAlign w:val="top"/>
          </w:tcPr>
          <w:p>
            <w:pPr>
              <w:spacing w:after="0"/>
            </w:pPr>
            <w:r>
              <w:rPr>
                <w:color w:val="2A302D"/>
                <w:sz w:val="16"/>
              </w:rPr>
              <w:t>Assets / Loans module</w:t>
            </w:r>
          </w:p>
        </w:tc>
      </w:tr>
      <w:tr>
        <w:tc>
          <w:tcPr>
            <w:tcW w:type="dxa" w:w="4968"/>
            <w:shd w:fill="F4F8F6"/>
            <w:tcMar>
              <w:top w:w="80" w:type="dxa"/>
              <w:start w:w="100" w:type="dxa"/>
              <w:bottom w:w="80" w:type="dxa"/>
              <w:end w:w="100" w:type="dxa"/>
            </w:tcMar>
            <w:vAlign w:val="top"/>
          </w:tcPr>
          <w:p>
            <w:pPr>
              <w:spacing w:after="0"/>
            </w:pPr>
            <w:r>
              <w:rPr>
                <w:color w:val="2A302D"/>
                <w:sz w:val="16"/>
              </w:rPr>
              <w:t>Membership and wallet stored-value ledgers</w:t>
            </w:r>
          </w:p>
        </w:tc>
        <w:tc>
          <w:tcPr>
            <w:tcW w:type="dxa" w:w="5112"/>
            <w:shd w:fill="F4F8F6"/>
            <w:tcMar>
              <w:top w:w="80" w:type="dxa"/>
              <w:start w:w="100" w:type="dxa"/>
              <w:bottom w:w="80" w:type="dxa"/>
              <w:end w:w="100" w:type="dxa"/>
            </w:tcMar>
            <w:vAlign w:val="top"/>
          </w:tcPr>
          <w:p>
            <w:pPr>
              <w:spacing w:after="0"/>
            </w:pPr>
            <w:r>
              <w:rPr>
                <w:color w:val="2A302D"/>
                <w:sz w:val="16"/>
              </w:rPr>
              <w:t>Phase 2 approval-routing complexity beyond the approved Phase 1 expense model</w:t>
            </w:r>
          </w:p>
        </w:tc>
      </w:tr>
      <w:tr>
        <w:tc>
          <w:tcPr>
            <w:tcW w:type="dxa" w:w="4968"/>
            <w:shd w:fill="FFFFFF"/>
            <w:tcMar>
              <w:top w:w="80" w:type="dxa"/>
              <w:start w:w="100" w:type="dxa"/>
              <w:bottom w:w="80" w:type="dxa"/>
              <w:end w:w="100" w:type="dxa"/>
            </w:tcMar>
            <w:vAlign w:val="top"/>
          </w:tcPr>
          <w:p>
            <w:pPr>
              <w:spacing w:after="0"/>
            </w:pPr>
            <w:r>
              <w:rPr>
                <w:color w:val="2A302D"/>
                <w:sz w:val="16"/>
              </w:rPr>
              <w:t>Daily expenses with maker/checker controls</w:t>
            </w:r>
          </w:p>
        </w:tc>
        <w:tc>
          <w:tcPr>
            <w:tcW w:type="dxa" w:w="5112"/>
            <w:shd w:fill="FFFFFF"/>
            <w:tcMar>
              <w:top w:w="80" w:type="dxa"/>
              <w:start w:w="100" w:type="dxa"/>
              <w:bottom w:w="80" w:type="dxa"/>
              <w:end w:w="100" w:type="dxa"/>
            </w:tcMar>
            <w:vAlign w:val="top"/>
          </w:tcPr>
          <w:p>
            <w:pPr>
              <w:spacing w:after="0"/>
            </w:pPr>
            <w:r>
              <w:rPr>
                <w:color w:val="2A302D"/>
                <w:sz w:val="16"/>
              </w:rPr>
              <w:t>Full Accountant role</w:t>
            </w:r>
          </w:p>
        </w:tc>
      </w:tr>
      <w:tr>
        <w:tc>
          <w:tcPr>
            <w:tcW w:type="dxa" w:w="4968"/>
            <w:shd w:fill="F4F8F6"/>
            <w:tcMar>
              <w:top w:w="80" w:type="dxa"/>
              <w:start w:w="100" w:type="dxa"/>
              <w:bottom w:w="80" w:type="dxa"/>
              <w:end w:w="100" w:type="dxa"/>
            </w:tcMar>
            <w:vAlign w:val="top"/>
          </w:tcPr>
          <w:p>
            <w:pPr>
              <w:spacing w:after="0"/>
            </w:pPr>
            <w:r>
              <w:rPr>
                <w:color w:val="2A302D"/>
                <w:sz w:val="16"/>
              </w:rPr>
              <w:t>Revenue allocation by artist</w:t>
            </w:r>
          </w:p>
        </w:tc>
        <w:tc>
          <w:tcPr>
            <w:tcW w:type="dxa" w:w="5112"/>
            <w:shd w:fill="F4F8F6"/>
            <w:tcMar>
              <w:top w:w="80" w:type="dxa"/>
              <w:start w:w="100" w:type="dxa"/>
              <w:bottom w:w="80" w:type="dxa"/>
              <w:end w:w="100" w:type="dxa"/>
            </w:tcMar>
            <w:vAlign w:val="top"/>
          </w:tcPr>
          <w:p>
            <w:pPr>
              <w:spacing w:after="0"/>
            </w:pPr>
            <w:r>
              <w:rPr>
                <w:color w:val="2A302D"/>
                <w:sz w:val="16"/>
              </w:rPr>
              <w:t>Automated payroll/commission calculation</w:t>
            </w:r>
          </w:p>
        </w:tc>
      </w:tr>
      <w:tr>
        <w:tc>
          <w:tcPr>
            <w:tcW w:type="dxa" w:w="4968"/>
            <w:shd w:fill="FFFFFF"/>
            <w:tcMar>
              <w:top w:w="80" w:type="dxa"/>
              <w:start w:w="100" w:type="dxa"/>
              <w:bottom w:w="80" w:type="dxa"/>
              <w:end w:w="100" w:type="dxa"/>
            </w:tcMar>
            <w:vAlign w:val="top"/>
          </w:tcPr>
          <w:p>
            <w:pPr>
              <w:spacing w:after="0"/>
            </w:pPr>
            <w:r>
              <w:rPr>
                <w:color w:val="2A302D"/>
                <w:sz w:val="16"/>
              </w:rPr>
              <w:t>Expense / Invoice / Revenue reports</w:t>
            </w:r>
          </w:p>
        </w:tc>
        <w:tc>
          <w:tcPr>
            <w:tcW w:type="dxa" w:w="5112"/>
            <w:shd w:fill="FFFFFF"/>
            <w:tcMar>
              <w:top w:w="80" w:type="dxa"/>
              <w:start w:w="100" w:type="dxa"/>
              <w:bottom w:w="80" w:type="dxa"/>
              <w:end w:w="100" w:type="dxa"/>
            </w:tcMar>
            <w:vAlign w:val="top"/>
          </w:tcPr>
          <w:p>
            <w:pPr>
              <w:spacing w:after="0"/>
            </w:pPr>
            <w:r>
              <w:rPr>
                <w:color w:val="2A302D"/>
                <w:sz w:val="16"/>
              </w:rPr>
              <w:t>Full enterprise accounting close process</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E8F3EE"/>
            <w:tcMar>
              <w:top w:w="120" w:type="dxa"/>
              <w:start w:w="150" w:type="dxa"/>
              <w:bottom w:w="120" w:type="dxa"/>
              <w:end w:w="150" w:type="dxa"/>
            </w:tcMar>
          </w:tcPr>
          <w:p>
            <w:r>
              <w:rPr>
                <w:b/>
                <w:color w:val="407A64"/>
                <w:sz w:val="21"/>
              </w:rPr>
              <w:t>FINANCIAL CONTROL</w:t>
              <w:br/>
            </w:r>
            <w:r>
              <w:rPr>
                <w:color w:val="2A302D"/>
                <w:sz w:val="18"/>
              </w:rPr>
              <w:t>Closed invoices are not directly rewritten. Refunds/corrections remain traceable. Reception can perform normal operational billing; Admin handles approval/correction workflows; Super Admin controls critical financial configuration.</w:t>
            </w:r>
          </w:p>
        </w:tc>
      </w:tr>
    </w:tbl>
    <w:p>
      <w:pPr>
        <w:spacing w:after="20"/>
      </w:pPr>
    </w:p>
    <w:p>
      <w:r>
        <w:br w:type="page"/>
      </w:r>
    </w:p>
    <w:p>
      <w:pPr>
        <w:pStyle w:val="Heading1"/>
        <w:spacing w:before="160" w:after="120"/>
      </w:pPr>
      <w:r>
        <w:t>9. Access Model and Separation of Duties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CDE3D8"/>
            <w:tcMar>
              <w:top w:w="80" w:type="dxa"/>
              <w:start w:w="100" w:type="dxa"/>
              <w:bottom w:w="80" w:type="dxa"/>
              <w:end w:w="100" w:type="dxa"/>
            </w:tcMar>
            <w:vAlign w:val="center"/>
          </w:tcPr>
          <w:p>
            <w:pPr>
              <w:jc w:val="left"/>
            </w:pPr>
            <w:r>
              <w:rPr>
                <w:b/>
                <w:color w:val="2A302D"/>
                <w:sz w:val="16"/>
              </w:rPr>
              <w:t>Role / Principal</w:t>
            </w:r>
          </w:p>
        </w:tc>
        <w:tc>
          <w:tcPr>
            <w:tcW w:type="dxa" w:w="7704"/>
            <w:shd w:fill="CDE3D8"/>
            <w:tcMar>
              <w:top w:w="80" w:type="dxa"/>
              <w:start w:w="100" w:type="dxa"/>
              <w:bottom w:w="80" w:type="dxa"/>
              <w:end w:w="100" w:type="dxa"/>
            </w:tcMar>
            <w:vAlign w:val="center"/>
          </w:tcPr>
          <w:p>
            <w:pPr>
              <w:jc w:val="left"/>
            </w:pPr>
            <w:r>
              <w:rPr>
                <w:b/>
                <w:color w:val="2A302D"/>
                <w:sz w:val="16"/>
              </w:rPr>
              <w:t>Phase 1 responsibility</w:t>
            </w:r>
          </w:p>
        </w:tc>
      </w:tr>
      <w:tr>
        <w:tc>
          <w:tcPr>
            <w:tcW w:type="dxa" w:w="2376"/>
            <w:shd w:fill="FFFFFF"/>
            <w:tcMar>
              <w:top w:w="80" w:type="dxa"/>
              <w:start w:w="100" w:type="dxa"/>
              <w:bottom w:w="80" w:type="dxa"/>
              <w:end w:w="100" w:type="dxa"/>
            </w:tcMar>
            <w:vAlign w:val="top"/>
          </w:tcPr>
          <w:p>
            <w:pPr>
              <w:spacing w:after="0"/>
            </w:pPr>
            <w:r>
              <w:rPr>
                <w:color w:val="2A302D"/>
                <w:sz w:val="16"/>
              </w:rPr>
              <w:t>Receptionist</w:t>
            </w:r>
          </w:p>
        </w:tc>
        <w:tc>
          <w:tcPr>
            <w:tcW w:type="dxa" w:w="7704"/>
            <w:shd w:fill="FFFFFF"/>
            <w:tcMar>
              <w:top w:w="80" w:type="dxa"/>
              <w:start w:w="100" w:type="dxa"/>
              <w:bottom w:w="80" w:type="dxa"/>
              <w:end w:w="100" w:type="dxa"/>
            </w:tcMar>
            <w:vAlign w:val="top"/>
          </w:tcPr>
          <w:p>
            <w:pPr>
              <w:spacing w:after="0"/>
            </w:pPr>
            <w:r>
              <w:rPr>
                <w:color w:val="2A302D"/>
                <w:sz w:val="16"/>
              </w:rPr>
              <w:t>Daily operations: bookings, client search, check-in, POS/payment collection, membership sale, allowed expense submission and other operational workflows. Cannot approve refunds or perform manual Auto Assign artist allocation.</w:t>
            </w:r>
          </w:p>
        </w:tc>
      </w:tr>
      <w:tr>
        <w:tc>
          <w:tcPr>
            <w:tcW w:type="dxa" w:w="2376"/>
            <w:shd w:fill="F4F8F6"/>
            <w:tcMar>
              <w:top w:w="80" w:type="dxa"/>
              <w:start w:w="100" w:type="dxa"/>
              <w:bottom w:w="80" w:type="dxa"/>
              <w:end w:w="100" w:type="dxa"/>
            </w:tcMar>
            <w:vAlign w:val="top"/>
          </w:tcPr>
          <w:p>
            <w:pPr>
              <w:spacing w:after="0"/>
            </w:pPr>
            <w:r>
              <w:rPr>
                <w:color w:val="2A302D"/>
                <w:sz w:val="16"/>
              </w:rPr>
              <w:t>Admin</w:t>
            </w:r>
          </w:p>
        </w:tc>
        <w:tc>
          <w:tcPr>
            <w:tcW w:type="dxa" w:w="7704"/>
            <w:shd w:fill="F4F8F6"/>
            <w:tcMar>
              <w:top w:w="80" w:type="dxa"/>
              <w:start w:w="100" w:type="dxa"/>
              <w:bottom w:w="80" w:type="dxa"/>
              <w:end w:w="100" w:type="dxa"/>
            </w:tcMar>
            <w:vAlign w:val="top"/>
          </w:tcPr>
          <w:p>
            <w:pPr>
              <w:spacing w:after="0"/>
            </w:pPr>
            <w:r>
              <w:rPr>
                <w:color w:val="2A302D"/>
                <w:sz w:val="16"/>
              </w:rPr>
              <w:t>Receptionist capabilities plus operational management, artist/service/inventory controls, Floor Manager assignment capability, refund approval, expense review/approval, support resolution and broad reporting.</w:t>
            </w:r>
          </w:p>
        </w:tc>
      </w:tr>
      <w:tr>
        <w:tc>
          <w:tcPr>
            <w:tcW w:type="dxa" w:w="2376"/>
            <w:shd w:fill="FFFFFF"/>
            <w:tcMar>
              <w:top w:w="80" w:type="dxa"/>
              <w:start w:w="100" w:type="dxa"/>
              <w:bottom w:w="80" w:type="dxa"/>
              <w:end w:w="100" w:type="dxa"/>
            </w:tcMar>
            <w:vAlign w:val="top"/>
          </w:tcPr>
          <w:p>
            <w:pPr>
              <w:spacing w:after="0"/>
            </w:pPr>
            <w:r>
              <w:rPr>
                <w:color w:val="2A302D"/>
                <w:sz w:val="16"/>
              </w:rPr>
              <w:t>Super Admin</w:t>
            </w:r>
          </w:p>
        </w:tc>
        <w:tc>
          <w:tcPr>
            <w:tcW w:type="dxa" w:w="7704"/>
            <w:shd w:fill="FFFFFF"/>
            <w:tcMar>
              <w:top w:w="80" w:type="dxa"/>
              <w:start w:w="100" w:type="dxa"/>
              <w:bottom w:w="80" w:type="dxa"/>
              <w:end w:w="100" w:type="dxa"/>
            </w:tcMar>
            <w:vAlign w:val="top"/>
          </w:tcPr>
          <w:p>
            <w:pPr>
              <w:spacing w:after="0"/>
            </w:pPr>
            <w:r>
              <w:rPr>
                <w:color w:val="2A302D"/>
                <w:sz w:val="16"/>
              </w:rPr>
              <w:t>Admin capabilities plus user/access administration, critical financial configuration, security settings and other restricted configuration.</w:t>
            </w:r>
          </w:p>
        </w:tc>
      </w:tr>
      <w:tr>
        <w:tc>
          <w:tcPr>
            <w:tcW w:type="dxa" w:w="2376"/>
            <w:shd w:fill="F4F8F6"/>
            <w:tcMar>
              <w:top w:w="80" w:type="dxa"/>
              <w:start w:w="100" w:type="dxa"/>
              <w:bottom w:w="80" w:type="dxa"/>
              <w:end w:w="100" w:type="dxa"/>
            </w:tcMar>
            <w:vAlign w:val="top"/>
          </w:tcPr>
          <w:p>
            <w:pPr>
              <w:spacing w:after="0"/>
            </w:pPr>
            <w:r>
              <w:rPr>
                <w:color w:val="2A302D"/>
                <w:sz w:val="16"/>
              </w:rPr>
              <w:t>Floor Manager capability</w:t>
            </w:r>
          </w:p>
        </w:tc>
        <w:tc>
          <w:tcPr>
            <w:tcW w:type="dxa" w:w="7704"/>
            <w:shd w:fill="F4F8F6"/>
            <w:tcMar>
              <w:top w:w="80" w:type="dxa"/>
              <w:start w:w="100" w:type="dxa"/>
              <w:bottom w:w="80" w:type="dxa"/>
              <w:end w:w="100" w:type="dxa"/>
            </w:tcMar>
            <w:vAlign w:val="top"/>
          </w:tcPr>
          <w:p>
            <w:pPr>
              <w:spacing w:after="0"/>
            </w:pPr>
            <w:r>
              <w:rPr>
                <w:color w:val="2A302D"/>
                <w:sz w:val="16"/>
              </w:rPr>
              <w:t>Operational capability within Admin/Super Admin - not a separate Phase 1 authentication role.</w:t>
            </w:r>
          </w:p>
        </w:tc>
      </w:tr>
      <w:tr>
        <w:tc>
          <w:tcPr>
            <w:tcW w:type="dxa" w:w="2376"/>
            <w:shd w:fill="FFFFFF"/>
            <w:tcMar>
              <w:top w:w="80" w:type="dxa"/>
              <w:start w:w="100" w:type="dxa"/>
              <w:bottom w:w="80" w:type="dxa"/>
              <w:end w:w="100" w:type="dxa"/>
            </w:tcMar>
            <w:vAlign w:val="top"/>
          </w:tcPr>
          <w:p>
            <w:pPr>
              <w:spacing w:after="0"/>
            </w:pPr>
            <w:r>
              <w:rPr>
                <w:color w:val="2A302D"/>
                <w:sz w:val="16"/>
              </w:rPr>
              <w:t>Artist</w:t>
            </w:r>
          </w:p>
        </w:tc>
        <w:tc>
          <w:tcPr>
            <w:tcW w:type="dxa" w:w="7704"/>
            <w:shd w:fill="FFFFFF"/>
            <w:tcMar>
              <w:top w:w="80" w:type="dxa"/>
              <w:start w:w="100" w:type="dxa"/>
              <w:bottom w:w="80" w:type="dxa"/>
              <w:end w:w="100" w:type="dxa"/>
            </w:tcMar>
            <w:vAlign w:val="top"/>
          </w:tcPr>
          <w:p>
            <w:pPr>
              <w:spacing w:after="0"/>
            </w:pPr>
            <w:r>
              <w:rPr>
                <w:color w:val="2A302D"/>
                <w:sz w:val="16"/>
              </w:rPr>
              <w:t>Only assigned/current work and required client/session data; cannot edit invoices, refunds, membership balances, expenses or privileged configuration.</w:t>
            </w:r>
          </w:p>
        </w:tc>
      </w:tr>
      <w:tr>
        <w:tc>
          <w:tcPr>
            <w:tcW w:type="dxa" w:w="2376"/>
            <w:shd w:fill="F4F8F6"/>
            <w:tcMar>
              <w:top w:w="80" w:type="dxa"/>
              <w:start w:w="100" w:type="dxa"/>
              <w:bottom w:w="80" w:type="dxa"/>
              <w:end w:w="100" w:type="dxa"/>
            </w:tcMar>
            <w:vAlign w:val="top"/>
          </w:tcPr>
          <w:p>
            <w:pPr>
              <w:spacing w:after="0"/>
            </w:pPr>
            <w:r>
              <w:rPr>
                <w:color w:val="2A302D"/>
                <w:sz w:val="16"/>
              </w:rPr>
              <w:t>Client</w:t>
            </w:r>
          </w:p>
        </w:tc>
        <w:tc>
          <w:tcPr>
            <w:tcW w:type="dxa" w:w="7704"/>
            <w:shd w:fill="F4F8F6"/>
            <w:tcMar>
              <w:top w:w="80" w:type="dxa"/>
              <w:start w:w="100" w:type="dxa"/>
              <w:bottom w:w="80" w:type="dxa"/>
              <w:end w:w="100" w:type="dxa"/>
            </w:tcMar>
            <w:vAlign w:val="top"/>
          </w:tcPr>
          <w:p>
            <w:pPr>
              <w:spacing w:after="0"/>
            </w:pPr>
            <w:r>
              <w:rPr>
                <w:color w:val="2A302D"/>
                <w:sz w:val="16"/>
              </w:rPr>
              <w:t>Own bookings, profile, payments, membership and client-facing actions only.</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E8F3EE"/>
            <w:tcMar>
              <w:top w:w="120" w:type="dxa"/>
              <w:start w:w="150" w:type="dxa"/>
              <w:bottom w:w="120" w:type="dxa"/>
              <w:end w:w="150" w:type="dxa"/>
            </w:tcMar>
          </w:tcPr>
          <w:p>
            <w:r>
              <w:rPr>
                <w:b/>
                <w:color w:val="407A64"/>
                <w:sz w:val="21"/>
              </w:rPr>
              <w:t>NO CUSTOM ROLES IN PHASE 1</w:t>
              <w:br/>
            </w:r>
            <w:r>
              <w:rPr>
                <w:color w:val="2A302D"/>
                <w:sz w:val="18"/>
              </w:rPr>
              <w:t>The Phase 1 security baseline uses fixed staff roles. Any visual screen suggesting arbitrary custom role creation is not implementation authority unless the CEO formally approves a scope change.</w:t>
            </w:r>
          </w:p>
        </w:tc>
      </w:tr>
    </w:tbl>
    <w:p>
      <w:pPr>
        <w:spacing w:after="20"/>
      </w:pPr>
    </w:p>
    <w:p>
      <w:r>
        <w:br w:type="page"/>
      </w:r>
    </w:p>
    <w:p>
      <w:pPr>
        <w:pStyle w:val="Heading1"/>
        <w:spacing w:before="160" w:after="120"/>
      </w:pPr>
      <w:r>
        <w:t>10. Explicit Phase 1 Exclusions / Phase 2 Boundary</w:t>
      </w:r>
    </w:p>
    <w:p>
      <w:pPr>
        <w:spacing w:after="100"/>
      </w:pPr>
      <w:r>
        <w:t>The following are not to be silently added to Phase 1 because they materially expand architecture, permissions, testing or delivery risk.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shd w:fill="CDE3D8"/>
            <w:tcMar>
              <w:top w:w="80" w:type="dxa"/>
              <w:start w:w="100" w:type="dxa"/>
              <w:bottom w:w="80" w:type="dxa"/>
              <w:end w:w="100" w:type="dxa"/>
            </w:tcMar>
            <w:vAlign w:val="center"/>
          </w:tcPr>
          <w:p>
            <w:pPr>
              <w:jc w:val="left"/>
            </w:pPr>
            <w:r>
              <w:rPr>
                <w:b/>
                <w:color w:val="2A302D"/>
                <w:sz w:val="16"/>
              </w:rPr>
              <w:t>Deferred / Outside Phase 1</w:t>
            </w:r>
          </w:p>
        </w:tc>
        <w:tc>
          <w:tcPr>
            <w:tcW w:type="dxa" w:w="6336"/>
            <w:shd w:fill="CDE3D8"/>
            <w:tcMar>
              <w:top w:w="80" w:type="dxa"/>
              <w:start w:w="100" w:type="dxa"/>
              <w:bottom w:w="80" w:type="dxa"/>
              <w:end w:w="100" w:type="dxa"/>
            </w:tcMar>
            <w:vAlign w:val="center"/>
          </w:tcPr>
          <w:p>
            <w:pPr>
              <w:jc w:val="left"/>
            </w:pPr>
            <w:r>
              <w:rPr>
                <w:b/>
                <w:color w:val="2A302D"/>
                <w:sz w:val="16"/>
              </w:rPr>
              <w:t>Notes</w:t>
            </w:r>
          </w:p>
        </w:tc>
      </w:tr>
      <w:tr>
        <w:tc>
          <w:tcPr>
            <w:tcW w:type="dxa" w:w="3744"/>
            <w:shd w:fill="FFFFFF"/>
            <w:tcMar>
              <w:top w:w="80" w:type="dxa"/>
              <w:start w:w="100" w:type="dxa"/>
              <w:bottom w:w="80" w:type="dxa"/>
              <w:end w:w="100" w:type="dxa"/>
            </w:tcMar>
            <w:vAlign w:val="top"/>
          </w:tcPr>
          <w:p>
            <w:pPr>
              <w:spacing w:after="0"/>
            </w:pPr>
            <w:r>
              <w:rPr>
                <w:color w:val="2A302D"/>
                <w:sz w:val="16"/>
              </w:rPr>
              <w:t>Automatic artist allocation algorithm</w:t>
            </w:r>
          </w:p>
        </w:tc>
        <w:tc>
          <w:tcPr>
            <w:tcW w:type="dxa" w:w="6336"/>
            <w:shd w:fill="FFFFFF"/>
            <w:tcMar>
              <w:top w:w="80" w:type="dxa"/>
              <w:start w:w="100" w:type="dxa"/>
              <w:bottom w:w="80" w:type="dxa"/>
              <w:end w:w="100" w:type="dxa"/>
            </w:tcMar>
            <w:vAlign w:val="top"/>
          </w:tcPr>
          <w:p>
            <w:pPr>
              <w:spacing w:after="0"/>
            </w:pPr>
            <w:r>
              <w:rPr>
                <w:color w:val="2A302D"/>
                <w:sz w:val="16"/>
              </w:rPr>
              <w:t>Phase 1 is manual assignment. Automated recency/revenue/fairness ranking is Phase 2.</w:t>
            </w:r>
          </w:p>
        </w:tc>
      </w:tr>
      <w:tr>
        <w:tc>
          <w:tcPr>
            <w:tcW w:type="dxa" w:w="3744"/>
            <w:shd w:fill="F4F8F6"/>
            <w:tcMar>
              <w:top w:w="80" w:type="dxa"/>
              <w:start w:w="100" w:type="dxa"/>
              <w:bottom w:w="80" w:type="dxa"/>
              <w:end w:w="100" w:type="dxa"/>
            </w:tcMar>
            <w:vAlign w:val="top"/>
          </w:tcPr>
          <w:p>
            <w:pPr>
              <w:spacing w:after="0"/>
            </w:pPr>
            <w:r>
              <w:rPr>
                <w:color w:val="2A302D"/>
                <w:sz w:val="16"/>
              </w:rPr>
              <w:t>Micro Inventory consumption at session level</w:t>
            </w:r>
          </w:p>
        </w:tc>
        <w:tc>
          <w:tcPr>
            <w:tcW w:type="dxa" w:w="6336"/>
            <w:shd w:fill="F4F8F6"/>
            <w:tcMar>
              <w:top w:w="80" w:type="dxa"/>
              <w:start w:w="100" w:type="dxa"/>
              <w:bottom w:w="80" w:type="dxa"/>
              <w:end w:w="100" w:type="dxa"/>
            </w:tcMar>
            <w:vAlign w:val="top"/>
          </w:tcPr>
          <w:p>
            <w:pPr>
              <w:spacing w:after="0"/>
            </w:pPr>
            <w:r>
              <w:rPr>
                <w:color w:val="2A302D"/>
                <w:sz w:val="16"/>
              </w:rPr>
              <w:t>Phase 2 extension; Phase 1 session architecture remains forward-compatible.</w:t>
            </w:r>
          </w:p>
        </w:tc>
      </w:tr>
      <w:tr>
        <w:tc>
          <w:tcPr>
            <w:tcW w:type="dxa" w:w="3744"/>
            <w:shd w:fill="FFFFFF"/>
            <w:tcMar>
              <w:top w:w="80" w:type="dxa"/>
              <w:start w:w="100" w:type="dxa"/>
              <w:bottom w:w="80" w:type="dxa"/>
              <w:end w:w="100" w:type="dxa"/>
            </w:tcMar>
            <w:vAlign w:val="top"/>
          </w:tcPr>
          <w:p>
            <w:pPr>
              <w:spacing w:after="0"/>
            </w:pPr>
            <w:r>
              <w:rPr>
                <w:color w:val="2A302D"/>
                <w:sz w:val="16"/>
              </w:rPr>
              <w:t>Leave management / attendance / day-off swap workflows</w:t>
            </w:r>
          </w:p>
        </w:tc>
        <w:tc>
          <w:tcPr>
            <w:tcW w:type="dxa" w:w="6336"/>
            <w:shd w:fill="FFFFFF"/>
            <w:tcMar>
              <w:top w:w="80" w:type="dxa"/>
              <w:start w:w="100" w:type="dxa"/>
              <w:bottom w:w="80" w:type="dxa"/>
              <w:end w:w="100" w:type="dxa"/>
            </w:tcMar>
            <w:vAlign w:val="top"/>
          </w:tcPr>
          <w:p>
            <w:pPr>
              <w:spacing w:after="0"/>
            </w:pPr>
            <w:r>
              <w:rPr>
                <w:color w:val="2A302D"/>
                <w:sz w:val="16"/>
              </w:rPr>
              <w:t>Phase 2.</w:t>
            </w:r>
          </w:p>
        </w:tc>
      </w:tr>
      <w:tr>
        <w:tc>
          <w:tcPr>
            <w:tcW w:type="dxa" w:w="3744"/>
            <w:shd w:fill="F4F8F6"/>
            <w:tcMar>
              <w:top w:w="80" w:type="dxa"/>
              <w:start w:w="100" w:type="dxa"/>
              <w:bottom w:w="80" w:type="dxa"/>
              <w:end w:w="100" w:type="dxa"/>
            </w:tcMar>
            <w:vAlign w:val="top"/>
          </w:tcPr>
          <w:p>
            <w:pPr>
              <w:spacing w:after="0"/>
            </w:pPr>
            <w:r>
              <w:rPr>
                <w:color w:val="2A302D"/>
                <w:sz w:val="16"/>
              </w:rPr>
              <w:t>Payroll / commission engine</w:t>
            </w:r>
          </w:p>
        </w:tc>
        <w:tc>
          <w:tcPr>
            <w:tcW w:type="dxa" w:w="6336"/>
            <w:shd w:fill="F4F8F6"/>
            <w:tcMar>
              <w:top w:w="80" w:type="dxa"/>
              <w:start w:w="100" w:type="dxa"/>
              <w:bottom w:w="80" w:type="dxa"/>
              <w:end w:w="100" w:type="dxa"/>
            </w:tcMar>
            <w:vAlign w:val="top"/>
          </w:tcPr>
          <w:p>
            <w:pPr>
              <w:spacing w:after="0"/>
            </w:pPr>
            <w:r>
              <w:rPr>
                <w:color w:val="2A302D"/>
                <w:sz w:val="16"/>
              </w:rPr>
              <w:t>Phase 2.</w:t>
            </w:r>
          </w:p>
        </w:tc>
      </w:tr>
      <w:tr>
        <w:tc>
          <w:tcPr>
            <w:tcW w:type="dxa" w:w="3744"/>
            <w:shd w:fill="FFFFFF"/>
            <w:tcMar>
              <w:top w:w="80" w:type="dxa"/>
              <w:start w:w="100" w:type="dxa"/>
              <w:bottom w:w="80" w:type="dxa"/>
              <w:end w:w="100" w:type="dxa"/>
            </w:tcMar>
            <w:vAlign w:val="top"/>
          </w:tcPr>
          <w:p>
            <w:pPr>
              <w:spacing w:after="0"/>
            </w:pPr>
            <w:r>
              <w:rPr>
                <w:color w:val="2A302D"/>
                <w:sz w:val="16"/>
              </w:rPr>
              <w:t>PARISBEANS operational module and Barista role</w:t>
            </w:r>
          </w:p>
        </w:tc>
        <w:tc>
          <w:tcPr>
            <w:tcW w:type="dxa" w:w="6336"/>
            <w:shd w:fill="FFFFFF"/>
            <w:tcMar>
              <w:top w:w="80" w:type="dxa"/>
              <w:start w:w="100" w:type="dxa"/>
              <w:bottom w:w="80" w:type="dxa"/>
              <w:end w:w="100" w:type="dxa"/>
            </w:tcMar>
            <w:vAlign w:val="top"/>
          </w:tcPr>
          <w:p>
            <w:pPr>
              <w:spacing w:after="0"/>
            </w:pPr>
            <w:r>
              <w:rPr>
                <w:color w:val="2A302D"/>
                <w:sz w:val="16"/>
              </w:rPr>
              <w:t>Phase 2; Phase 1 may retain billing/data compatibility where already required.</w:t>
            </w:r>
          </w:p>
        </w:tc>
      </w:tr>
      <w:tr>
        <w:tc>
          <w:tcPr>
            <w:tcW w:type="dxa" w:w="3744"/>
            <w:shd w:fill="F4F8F6"/>
            <w:tcMar>
              <w:top w:w="80" w:type="dxa"/>
              <w:start w:w="100" w:type="dxa"/>
              <w:bottom w:w="80" w:type="dxa"/>
              <w:end w:w="100" w:type="dxa"/>
            </w:tcMar>
            <w:vAlign w:val="top"/>
          </w:tcPr>
          <w:p>
            <w:pPr>
              <w:spacing w:after="0"/>
            </w:pPr>
            <w:r>
              <w:rPr>
                <w:color w:val="2A302D"/>
                <w:sz w:val="16"/>
              </w:rPr>
              <w:t>Booking chatbot</w:t>
            </w:r>
          </w:p>
        </w:tc>
        <w:tc>
          <w:tcPr>
            <w:tcW w:type="dxa" w:w="6336"/>
            <w:shd w:fill="F4F8F6"/>
            <w:tcMar>
              <w:top w:w="80" w:type="dxa"/>
              <w:start w:w="100" w:type="dxa"/>
              <w:bottom w:w="80" w:type="dxa"/>
              <w:end w:w="100" w:type="dxa"/>
            </w:tcMar>
            <w:vAlign w:val="top"/>
          </w:tcPr>
          <w:p>
            <w:pPr>
              <w:spacing w:after="0"/>
            </w:pPr>
            <w:r>
              <w:rPr>
                <w:color w:val="2A302D"/>
                <w:sz w:val="16"/>
              </w:rPr>
              <w:t>Phase 2 conversational interface over the same booking engine.</w:t>
            </w:r>
          </w:p>
        </w:tc>
      </w:tr>
      <w:tr>
        <w:tc>
          <w:tcPr>
            <w:tcW w:type="dxa" w:w="3744"/>
            <w:shd w:fill="FFFFFF"/>
            <w:tcMar>
              <w:top w:w="80" w:type="dxa"/>
              <w:start w:w="100" w:type="dxa"/>
              <w:bottom w:w="80" w:type="dxa"/>
              <w:end w:w="100" w:type="dxa"/>
            </w:tcMar>
            <w:vAlign w:val="top"/>
          </w:tcPr>
          <w:p>
            <w:pPr>
              <w:spacing w:after="0"/>
            </w:pPr>
            <w:r>
              <w:rPr>
                <w:color w:val="2A302D"/>
                <w:sz w:val="16"/>
              </w:rPr>
              <w:t>Full Accountant / Zoho Books / GL suite</w:t>
            </w:r>
          </w:p>
        </w:tc>
        <w:tc>
          <w:tcPr>
            <w:tcW w:type="dxa" w:w="6336"/>
            <w:shd w:fill="FFFFFF"/>
            <w:tcMar>
              <w:top w:w="80" w:type="dxa"/>
              <w:start w:w="100" w:type="dxa"/>
              <w:bottom w:w="80" w:type="dxa"/>
              <w:end w:w="100" w:type="dxa"/>
            </w:tcMar>
            <w:vAlign w:val="top"/>
          </w:tcPr>
          <w:p>
            <w:pPr>
              <w:spacing w:after="0"/>
            </w:pPr>
            <w:r>
              <w:rPr>
                <w:color w:val="2A302D"/>
                <w:sz w:val="16"/>
              </w:rPr>
              <w:t>Not Phase 1 unless separately approved.</w:t>
            </w:r>
          </w:p>
        </w:tc>
      </w:tr>
      <w:tr>
        <w:tc>
          <w:tcPr>
            <w:tcW w:type="dxa" w:w="3744"/>
            <w:shd w:fill="F4F8F6"/>
            <w:tcMar>
              <w:top w:w="80" w:type="dxa"/>
              <w:start w:w="100" w:type="dxa"/>
              <w:bottom w:w="80" w:type="dxa"/>
              <w:end w:w="100" w:type="dxa"/>
            </w:tcMar>
            <w:vAlign w:val="top"/>
          </w:tcPr>
          <w:p>
            <w:pPr>
              <w:spacing w:after="0"/>
            </w:pPr>
            <w:r>
              <w:rPr>
                <w:color w:val="2A302D"/>
                <w:sz w:val="16"/>
              </w:rPr>
              <w:t>Assets / Loans</w:t>
            </w:r>
          </w:p>
        </w:tc>
        <w:tc>
          <w:tcPr>
            <w:tcW w:type="dxa" w:w="6336"/>
            <w:shd w:fill="F4F8F6"/>
            <w:tcMar>
              <w:top w:w="80" w:type="dxa"/>
              <w:start w:w="100" w:type="dxa"/>
              <w:bottom w:w="80" w:type="dxa"/>
              <w:end w:w="100" w:type="dxa"/>
            </w:tcMar>
            <w:vAlign w:val="top"/>
          </w:tcPr>
          <w:p>
            <w:pPr>
              <w:spacing w:after="0"/>
            </w:pPr>
            <w:r>
              <w:rPr>
                <w:color w:val="2A302D"/>
                <w:sz w:val="16"/>
              </w:rPr>
              <w:t>Phase 2 or future finance expansion.</w:t>
            </w:r>
          </w:p>
        </w:tc>
      </w:tr>
      <w:tr>
        <w:tc>
          <w:tcPr>
            <w:tcW w:type="dxa" w:w="3744"/>
            <w:shd w:fill="FFFFFF"/>
            <w:tcMar>
              <w:top w:w="80" w:type="dxa"/>
              <w:start w:w="100" w:type="dxa"/>
              <w:bottom w:w="80" w:type="dxa"/>
              <w:end w:w="100" w:type="dxa"/>
            </w:tcMar>
            <w:vAlign w:val="top"/>
          </w:tcPr>
          <w:p>
            <w:pPr>
              <w:spacing w:after="0"/>
            </w:pPr>
            <w:r>
              <w:rPr>
                <w:color w:val="2A302D"/>
                <w:sz w:val="16"/>
              </w:rPr>
              <w:t>CEO-defined additional membership perks</w:t>
            </w:r>
          </w:p>
        </w:tc>
        <w:tc>
          <w:tcPr>
            <w:tcW w:type="dxa" w:w="6336"/>
            <w:shd w:fill="FFFFFF"/>
            <w:tcMar>
              <w:top w:w="80" w:type="dxa"/>
              <w:start w:w="100" w:type="dxa"/>
              <w:bottom w:w="80" w:type="dxa"/>
              <w:end w:w="100" w:type="dxa"/>
            </w:tcMar>
            <w:vAlign w:val="top"/>
          </w:tcPr>
          <w:p>
            <w:pPr>
              <w:spacing w:after="0"/>
            </w:pPr>
            <w:r>
              <w:rPr>
                <w:color w:val="2A302D"/>
                <w:sz w:val="16"/>
              </w:rPr>
              <w:t>Not to be invented by developers; current approved membership baseline stands until CEO decision.</w:t>
            </w:r>
          </w:p>
        </w:tc>
      </w:tr>
      <w:tr>
        <w:tc>
          <w:tcPr>
            <w:tcW w:type="dxa" w:w="3744"/>
            <w:shd w:fill="F4F8F6"/>
            <w:tcMar>
              <w:top w:w="80" w:type="dxa"/>
              <w:start w:w="100" w:type="dxa"/>
              <w:bottom w:w="80" w:type="dxa"/>
              <w:end w:w="100" w:type="dxa"/>
            </w:tcMar>
            <w:vAlign w:val="top"/>
          </w:tcPr>
          <w:p>
            <w:pPr>
              <w:spacing w:after="0"/>
            </w:pPr>
            <w:r>
              <w:rPr>
                <w:color w:val="2A302D"/>
                <w:sz w:val="16"/>
              </w:rPr>
              <w:t>Multi-branch architecture</w:t>
            </w:r>
          </w:p>
        </w:tc>
        <w:tc>
          <w:tcPr>
            <w:tcW w:type="dxa" w:w="6336"/>
            <w:shd w:fill="F4F8F6"/>
            <w:tcMar>
              <w:top w:w="80" w:type="dxa"/>
              <w:start w:w="100" w:type="dxa"/>
              <w:bottom w:w="80" w:type="dxa"/>
              <w:end w:w="100" w:type="dxa"/>
            </w:tcMar>
            <w:vAlign w:val="top"/>
          </w:tcPr>
          <w:p>
            <w:pPr>
              <w:spacing w:after="0"/>
            </w:pPr>
            <w:r>
              <w:rPr>
                <w:color w:val="2A302D"/>
                <w:sz w:val="16"/>
              </w:rPr>
              <w:t>Phase 1 is single-branch.</w:t>
            </w:r>
          </w:p>
        </w:tc>
      </w:tr>
      <w:tr>
        <w:tc>
          <w:tcPr>
            <w:tcW w:type="dxa" w:w="3744"/>
            <w:shd w:fill="FFFFFF"/>
            <w:tcMar>
              <w:top w:w="80" w:type="dxa"/>
              <w:start w:w="100" w:type="dxa"/>
              <w:bottom w:w="80" w:type="dxa"/>
              <w:end w:w="100" w:type="dxa"/>
            </w:tcMar>
            <w:vAlign w:val="top"/>
          </w:tcPr>
          <w:p>
            <w:pPr>
              <w:spacing w:after="0"/>
            </w:pPr>
            <w:r>
              <w:rPr>
                <w:color w:val="2A302D"/>
                <w:sz w:val="16"/>
              </w:rPr>
              <w:t>Custom role builder</w:t>
            </w:r>
          </w:p>
        </w:tc>
        <w:tc>
          <w:tcPr>
            <w:tcW w:type="dxa" w:w="6336"/>
            <w:shd w:fill="FFFFFF"/>
            <w:tcMar>
              <w:top w:w="80" w:type="dxa"/>
              <w:start w:w="100" w:type="dxa"/>
              <w:bottom w:w="80" w:type="dxa"/>
              <w:end w:w="100" w:type="dxa"/>
            </w:tcMar>
            <w:vAlign w:val="top"/>
          </w:tcPr>
          <w:p>
            <w:pPr>
              <w:spacing w:after="0"/>
            </w:pPr>
            <w:r>
              <w:rPr>
                <w:color w:val="2A302D"/>
                <w:sz w:val="16"/>
              </w:rPr>
              <w:t>Not Phase 1 fixed-role baseline.</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E8F3EE"/>
            <w:tcMar>
              <w:top w:w="120" w:type="dxa"/>
              <w:start w:w="150" w:type="dxa"/>
              <w:bottom w:w="120" w:type="dxa"/>
              <w:end w:w="150" w:type="dxa"/>
            </w:tcMar>
          </w:tcPr>
          <w:p>
            <w:r>
              <w:rPr>
                <w:b/>
                <w:color w:val="407A64"/>
                <w:sz w:val="21"/>
              </w:rPr>
              <w:t>SCOPE PROTECTION</w:t>
              <w:br/>
            </w:r>
            <w:r>
              <w:rPr>
                <w:color w:val="2A302D"/>
                <w:sz w:val="18"/>
              </w:rPr>
              <w:t>A useful idea is not automatically a Phase 1 requirement. Any new feature added after scope freeze must be assessed for schedule, API, database, testing and deployment impact before commitment.</w:t>
            </w:r>
          </w:p>
        </w:tc>
      </w:tr>
    </w:tbl>
    <w:p>
      <w:pPr>
        <w:spacing w:after="20"/>
      </w:pPr>
    </w:p>
    <w:p>
      <w:r>
        <w:br w:type="page"/>
      </w:r>
    </w:p>
    <w:p>
      <w:pPr>
        <w:pStyle w:val="Heading1"/>
        <w:spacing w:before="160" w:after="120"/>
      </w:pPr>
      <w:r>
        <w:t>11. 50-Day Delivery Model and Team Responsibility</w:t>
      </w:r>
    </w:p>
    <w:p>
      <w:pPr>
        <w:spacing w:after="100"/>
      </w:pPr>
      <w:r>
        <w:t>The approved delivery concept uses a small human engineering team with heavy AI-agent execution. Hermes/DeepSeek is a force multiplier, not the final authority.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CDE3D8"/>
            <w:tcMar>
              <w:top w:w="80" w:type="dxa"/>
              <w:start w:w="100" w:type="dxa"/>
              <w:bottom w:w="80" w:type="dxa"/>
              <w:end w:w="100" w:type="dxa"/>
            </w:tcMar>
            <w:vAlign w:val="center"/>
          </w:tcPr>
          <w:p>
            <w:pPr>
              <w:jc w:val="left"/>
            </w:pPr>
            <w:r>
              <w:rPr>
                <w:b/>
                <w:color w:val="2A302D"/>
                <w:sz w:val="16"/>
              </w:rPr>
              <w:t>Owner</w:t>
            </w:r>
          </w:p>
        </w:tc>
        <w:tc>
          <w:tcPr>
            <w:tcW w:type="dxa" w:w="7488"/>
            <w:shd w:fill="CDE3D8"/>
            <w:tcMar>
              <w:top w:w="80" w:type="dxa"/>
              <w:start w:w="100" w:type="dxa"/>
              <w:bottom w:w="80" w:type="dxa"/>
              <w:end w:w="100" w:type="dxa"/>
            </w:tcMar>
            <w:vAlign w:val="center"/>
          </w:tcPr>
          <w:p>
            <w:pPr>
              <w:jc w:val="left"/>
            </w:pPr>
            <w:r>
              <w:rPr>
                <w:b/>
                <w:color w:val="2A302D"/>
                <w:sz w:val="16"/>
              </w:rPr>
              <w:t>Primary responsibility</w:t>
            </w:r>
          </w:p>
        </w:tc>
      </w:tr>
      <w:tr>
        <w:tc>
          <w:tcPr>
            <w:tcW w:type="dxa" w:w="2592"/>
            <w:shd w:fill="FFFFFF"/>
            <w:tcMar>
              <w:top w:w="80" w:type="dxa"/>
              <w:start w:w="100" w:type="dxa"/>
              <w:bottom w:w="80" w:type="dxa"/>
              <w:end w:w="100" w:type="dxa"/>
            </w:tcMar>
            <w:vAlign w:val="top"/>
          </w:tcPr>
          <w:p>
            <w:pPr>
              <w:spacing w:after="0"/>
            </w:pPr>
            <w:r>
              <w:rPr>
                <w:color w:val="2A302D"/>
                <w:sz w:val="16"/>
              </w:rPr>
              <w:t>Backend Developer</w:t>
            </w:r>
          </w:p>
        </w:tc>
        <w:tc>
          <w:tcPr>
            <w:tcW w:type="dxa" w:w="7488"/>
            <w:shd w:fill="FFFFFF"/>
            <w:tcMar>
              <w:top w:w="80" w:type="dxa"/>
              <w:start w:w="100" w:type="dxa"/>
              <w:bottom w:w="80" w:type="dxa"/>
              <w:end w:w="100" w:type="dxa"/>
            </w:tcMar>
            <w:vAlign w:val="top"/>
          </w:tcPr>
          <w:p>
            <w:pPr>
              <w:spacing w:after="0"/>
            </w:pPr>
            <w:r>
              <w:rPr>
                <w:color w:val="2A302D"/>
                <w:sz w:val="16"/>
              </w:rPr>
              <w:t>Backend architecture, PostgreSQL/migrations, shared APIs, security, RBAC enforcement, transactions, booking/payment invariants, integrations, agent review and production reliability.</w:t>
            </w:r>
          </w:p>
        </w:tc>
      </w:tr>
      <w:tr>
        <w:tc>
          <w:tcPr>
            <w:tcW w:type="dxa" w:w="2592"/>
            <w:shd w:fill="F4F8F6"/>
            <w:tcMar>
              <w:top w:w="80" w:type="dxa"/>
              <w:start w:w="100" w:type="dxa"/>
              <w:bottom w:w="80" w:type="dxa"/>
              <w:end w:w="100" w:type="dxa"/>
            </w:tcMar>
            <w:vAlign w:val="top"/>
          </w:tcPr>
          <w:p>
            <w:pPr>
              <w:spacing w:after="0"/>
            </w:pPr>
            <w:r>
              <w:rPr>
                <w:color w:val="2A302D"/>
                <w:sz w:val="16"/>
              </w:rPr>
              <w:t>Frontend Developer</w:t>
            </w:r>
          </w:p>
        </w:tc>
        <w:tc>
          <w:tcPr>
            <w:tcW w:type="dxa" w:w="7488"/>
            <w:shd w:fill="F4F8F6"/>
            <w:tcMar>
              <w:top w:w="80" w:type="dxa"/>
              <w:start w:w="100" w:type="dxa"/>
              <w:bottom w:w="80" w:type="dxa"/>
              <w:end w:w="100" w:type="dxa"/>
            </w:tcMar>
            <w:vAlign w:val="top"/>
          </w:tcPr>
          <w:p>
            <w:pPr>
              <w:spacing w:after="0"/>
            </w:pPr>
            <w:r>
              <w:rPr>
                <w:color w:val="2A302D"/>
                <w:sz w:val="16"/>
              </w:rPr>
              <w:t>Admin Panel implementation, design system, frontend state, responsive behaviour, API integration, accessibility and review of Hermes-generated frontend work.</w:t>
            </w:r>
          </w:p>
        </w:tc>
      </w:tr>
      <w:tr>
        <w:tc>
          <w:tcPr>
            <w:tcW w:type="dxa" w:w="2592"/>
            <w:shd w:fill="FFFFFF"/>
            <w:tcMar>
              <w:top w:w="80" w:type="dxa"/>
              <w:start w:w="100" w:type="dxa"/>
              <w:bottom w:w="80" w:type="dxa"/>
              <w:end w:w="100" w:type="dxa"/>
            </w:tcMar>
            <w:vAlign w:val="top"/>
          </w:tcPr>
          <w:p>
            <w:pPr>
              <w:spacing w:after="0"/>
            </w:pPr>
            <w:r>
              <w:rPr>
                <w:color w:val="2A302D"/>
                <w:sz w:val="16"/>
              </w:rPr>
              <w:t>App Developer</w:t>
            </w:r>
          </w:p>
        </w:tc>
        <w:tc>
          <w:tcPr>
            <w:tcW w:type="dxa" w:w="7488"/>
            <w:shd w:fill="FFFFFF"/>
            <w:tcMar>
              <w:top w:w="80" w:type="dxa"/>
              <w:start w:w="100" w:type="dxa"/>
              <w:bottom w:w="80" w:type="dxa"/>
              <w:end w:w="100" w:type="dxa"/>
            </w:tcMar>
            <w:vAlign w:val="top"/>
          </w:tcPr>
          <w:p>
            <w:pPr>
              <w:spacing w:after="0"/>
            </w:pPr>
            <w:r>
              <w:rPr>
                <w:color w:val="2A302D"/>
                <w:sz w:val="16"/>
              </w:rPr>
              <w:t>Artist App + Client Booking App implementation, mobile state/navigation, API integration, payment handoff, device behaviour and app-specific QA.</w:t>
            </w:r>
          </w:p>
        </w:tc>
      </w:tr>
      <w:tr>
        <w:tc>
          <w:tcPr>
            <w:tcW w:type="dxa" w:w="2592"/>
            <w:shd w:fill="F4F8F6"/>
            <w:tcMar>
              <w:top w:w="80" w:type="dxa"/>
              <w:start w:w="100" w:type="dxa"/>
              <w:bottom w:w="80" w:type="dxa"/>
              <w:end w:w="100" w:type="dxa"/>
            </w:tcMar>
            <w:vAlign w:val="top"/>
          </w:tcPr>
          <w:p>
            <w:pPr>
              <w:spacing w:after="0"/>
            </w:pPr>
            <w:r>
              <w:rPr>
                <w:color w:val="2A302D"/>
                <w:sz w:val="16"/>
              </w:rPr>
              <w:t>Hermes Agents + DeepSeek v4 Flash</w:t>
            </w:r>
          </w:p>
        </w:tc>
        <w:tc>
          <w:tcPr>
            <w:tcW w:type="dxa" w:w="7488"/>
            <w:shd w:fill="F4F8F6"/>
            <w:tcMar>
              <w:top w:w="80" w:type="dxa"/>
              <w:start w:w="100" w:type="dxa"/>
              <w:bottom w:w="80" w:type="dxa"/>
              <w:end w:w="100" w:type="dxa"/>
            </w:tcMar>
            <w:vAlign w:val="top"/>
          </w:tcPr>
          <w:p>
            <w:pPr>
              <w:spacing w:after="0"/>
            </w:pPr>
            <w:r>
              <w:rPr>
                <w:color w:val="2A302D"/>
                <w:sz w:val="16"/>
              </w:rPr>
              <w:t>Approximately 60-70% of repetitive implementation/test/audit volume: bounded features, CRUD, integration wiring, test generation, contract checking, adversarial regression and documentation. Agents work in isolated branches/worktrees and do not redefine business rules.</w:t>
            </w:r>
          </w:p>
        </w:tc>
      </w:tr>
      <w:tr>
        <w:tc>
          <w:tcPr>
            <w:tcW w:type="dxa" w:w="2592"/>
            <w:shd w:fill="FFFFFF"/>
            <w:tcMar>
              <w:top w:w="80" w:type="dxa"/>
              <w:start w:w="100" w:type="dxa"/>
              <w:bottom w:w="80" w:type="dxa"/>
              <w:end w:w="100" w:type="dxa"/>
            </w:tcMar>
            <w:vAlign w:val="top"/>
          </w:tcPr>
          <w:p>
            <w:pPr>
              <w:spacing w:after="0"/>
            </w:pPr>
            <w:r>
              <w:rPr>
                <w:color w:val="2A302D"/>
                <w:sz w:val="16"/>
              </w:rPr>
              <w:t>BA / Product Delivery</w:t>
            </w:r>
          </w:p>
        </w:tc>
        <w:tc>
          <w:tcPr>
            <w:tcW w:type="dxa" w:w="7488"/>
            <w:shd w:fill="FFFFFF"/>
            <w:tcMar>
              <w:top w:w="80" w:type="dxa"/>
              <w:start w:w="100" w:type="dxa"/>
              <w:bottom w:w="80" w:type="dxa"/>
              <w:end w:w="100" w:type="dxa"/>
            </w:tcMar>
            <w:vAlign w:val="top"/>
          </w:tcPr>
          <w:p>
            <w:pPr>
              <w:spacing w:after="0"/>
            </w:pPr>
            <w:r>
              <w:rPr>
                <w:color w:val="2A302D"/>
                <w:sz w:val="16"/>
              </w:rPr>
              <w:t>Requirements authority, decision register, contract maintenance, scope control, UAT coordination, CEO decisions and acceptance evidence.</w:t>
            </w:r>
          </w:p>
        </w:tc>
      </w:tr>
      <w:tr>
        <w:tc>
          <w:tcPr>
            <w:tcW w:type="dxa" w:w="2592"/>
            <w:shd w:fill="F4F8F6"/>
            <w:tcMar>
              <w:top w:w="80" w:type="dxa"/>
              <w:start w:w="100" w:type="dxa"/>
              <w:bottom w:w="80" w:type="dxa"/>
              <w:end w:w="100" w:type="dxa"/>
            </w:tcMar>
            <w:vAlign w:val="top"/>
          </w:tcPr>
          <w:p>
            <w:pPr>
              <w:spacing w:after="0"/>
            </w:pPr>
            <w:r>
              <w:rPr>
                <w:color w:val="2A302D"/>
                <w:sz w:val="16"/>
              </w:rPr>
              <w:t>CEO / Business Owner</w:t>
            </w:r>
          </w:p>
        </w:tc>
        <w:tc>
          <w:tcPr>
            <w:tcW w:type="dxa" w:w="7488"/>
            <w:shd w:fill="F4F8F6"/>
            <w:tcMar>
              <w:top w:w="80" w:type="dxa"/>
              <w:start w:w="100" w:type="dxa"/>
              <w:bottom w:w="80" w:type="dxa"/>
              <w:end w:w="100" w:type="dxa"/>
            </w:tcMar>
            <w:vAlign w:val="top"/>
          </w:tcPr>
          <w:p>
            <w:pPr>
              <w:spacing w:after="0"/>
            </w:pPr>
            <w:r>
              <w:rPr>
                <w:color w:val="2A302D"/>
                <w:sz w:val="16"/>
              </w:rPr>
              <w:t>Scope approval, unresolved business decisions, timely confirmations and final business acceptance.</w:t>
            </w:r>
          </w:p>
        </w:tc>
      </w:tr>
    </w:tbl>
    <w:p>
      <w:pPr>
        <w:spacing w:after="20"/>
      </w:pPr>
    </w:p>
    <w:p>
      <w:pPr>
        <w:pStyle w:val="Heading2"/>
        <w:spacing w:before="120" w:after="60"/>
      </w:pPr>
      <w:r>
        <w:t>Milestone intent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CDE3D8"/>
            <w:tcMar>
              <w:top w:w="80" w:type="dxa"/>
              <w:start w:w="100" w:type="dxa"/>
              <w:bottom w:w="80" w:type="dxa"/>
              <w:end w:w="100" w:type="dxa"/>
            </w:tcMar>
            <w:vAlign w:val="center"/>
          </w:tcPr>
          <w:p>
            <w:pPr>
              <w:jc w:val="left"/>
            </w:pPr>
            <w:r>
              <w:rPr>
                <w:b/>
                <w:color w:val="2A302D"/>
                <w:sz w:val="16"/>
              </w:rPr>
              <w:t>Period</w:t>
            </w:r>
          </w:p>
        </w:tc>
        <w:tc>
          <w:tcPr>
            <w:tcW w:type="dxa" w:w="7848"/>
            <w:shd w:fill="CDE3D8"/>
            <w:tcMar>
              <w:top w:w="80" w:type="dxa"/>
              <w:start w:w="100" w:type="dxa"/>
              <w:bottom w:w="80" w:type="dxa"/>
              <w:end w:w="100" w:type="dxa"/>
            </w:tcMar>
            <w:vAlign w:val="center"/>
          </w:tcPr>
          <w:p>
            <w:pPr>
              <w:jc w:val="left"/>
            </w:pPr>
            <w:r>
              <w:rPr>
                <w:b/>
                <w:color w:val="2A302D"/>
                <w:sz w:val="16"/>
              </w:rPr>
              <w:t>Target</w:t>
            </w:r>
          </w:p>
        </w:tc>
      </w:tr>
      <w:tr>
        <w:tc>
          <w:tcPr>
            <w:tcW w:type="dxa" w:w="2232"/>
            <w:shd w:fill="FFFFFF"/>
            <w:tcMar>
              <w:top w:w="80" w:type="dxa"/>
              <w:start w:w="100" w:type="dxa"/>
              <w:bottom w:w="80" w:type="dxa"/>
              <w:end w:w="100" w:type="dxa"/>
            </w:tcMar>
            <w:vAlign w:val="top"/>
          </w:tcPr>
          <w:p>
            <w:pPr>
              <w:spacing w:after="0"/>
            </w:pPr>
            <w:r>
              <w:rPr>
                <w:color w:val="2A302D"/>
                <w:sz w:val="16"/>
              </w:rPr>
              <w:t>Days 1-5</w:t>
            </w:r>
          </w:p>
        </w:tc>
        <w:tc>
          <w:tcPr>
            <w:tcW w:type="dxa" w:w="7848"/>
            <w:shd w:fill="FFFFFF"/>
            <w:tcMar>
              <w:top w:w="80" w:type="dxa"/>
              <w:start w:w="100" w:type="dxa"/>
              <w:bottom w:w="80" w:type="dxa"/>
              <w:end w:w="100" w:type="dxa"/>
            </w:tcMar>
            <w:vAlign w:val="top"/>
          </w:tcPr>
          <w:p>
            <w:pPr>
              <w:spacing w:after="0"/>
            </w:pPr>
            <w:r>
              <w:rPr>
                <w:color w:val="2A302D"/>
                <w:sz w:val="16"/>
              </w:rPr>
              <w:t>Foundation, scope freeze, architecture, CI, auth/RBAC, final remaining delivery documents.</w:t>
            </w:r>
          </w:p>
        </w:tc>
      </w:tr>
      <w:tr>
        <w:tc>
          <w:tcPr>
            <w:tcW w:type="dxa" w:w="2232"/>
            <w:shd w:fill="F4F8F6"/>
            <w:tcMar>
              <w:top w:w="80" w:type="dxa"/>
              <w:start w:w="100" w:type="dxa"/>
              <w:bottom w:w="80" w:type="dxa"/>
              <w:end w:w="100" w:type="dxa"/>
            </w:tcMar>
            <w:vAlign w:val="top"/>
          </w:tcPr>
          <w:p>
            <w:pPr>
              <w:spacing w:after="0"/>
            </w:pPr>
            <w:r>
              <w:rPr>
                <w:color w:val="2A302D"/>
                <w:sz w:val="16"/>
              </w:rPr>
              <w:t>Days 6-15</w:t>
            </w:r>
          </w:p>
        </w:tc>
        <w:tc>
          <w:tcPr>
            <w:tcW w:type="dxa" w:w="7848"/>
            <w:shd w:fill="F4F8F6"/>
            <w:tcMar>
              <w:top w:w="80" w:type="dxa"/>
              <w:start w:w="100" w:type="dxa"/>
              <w:bottom w:w="80" w:type="dxa"/>
              <w:end w:w="100" w:type="dxa"/>
            </w:tcMar>
            <w:vAlign w:val="top"/>
          </w:tcPr>
          <w:p>
            <w:pPr>
              <w:spacing w:after="0"/>
            </w:pPr>
            <w:r>
              <w:rPr>
                <w:color w:val="2A302D"/>
                <w:sz w:val="16"/>
              </w:rPr>
              <w:t>Core backend engine + parallel frontend/app shell and primary flows.</w:t>
            </w:r>
          </w:p>
        </w:tc>
      </w:tr>
      <w:tr>
        <w:tc>
          <w:tcPr>
            <w:tcW w:type="dxa" w:w="2232"/>
            <w:shd w:fill="FFFFFF"/>
            <w:tcMar>
              <w:top w:w="80" w:type="dxa"/>
              <w:start w:w="100" w:type="dxa"/>
              <w:bottom w:w="80" w:type="dxa"/>
              <w:end w:w="100" w:type="dxa"/>
            </w:tcMar>
            <w:vAlign w:val="top"/>
          </w:tcPr>
          <w:p>
            <w:pPr>
              <w:spacing w:after="0"/>
            </w:pPr>
            <w:r>
              <w:rPr>
                <w:color w:val="2A302D"/>
                <w:sz w:val="16"/>
              </w:rPr>
              <w:t>Days 16-23</w:t>
            </w:r>
          </w:p>
        </w:tc>
        <w:tc>
          <w:tcPr>
            <w:tcW w:type="dxa" w:w="7848"/>
            <w:shd w:fill="FFFFFF"/>
            <w:tcMar>
              <w:top w:w="80" w:type="dxa"/>
              <w:start w:w="100" w:type="dxa"/>
              <w:bottom w:w="80" w:type="dxa"/>
              <w:end w:w="100" w:type="dxa"/>
            </w:tcMar>
            <w:vAlign w:val="top"/>
          </w:tcPr>
          <w:p>
            <w:pPr>
              <w:spacing w:after="0"/>
            </w:pPr>
            <w:r>
              <w:rPr>
                <w:color w:val="2A302D"/>
                <w:sz w:val="16"/>
              </w:rPr>
              <w:t>Payments, POS, membership, refunds and finance integration.</w:t>
            </w:r>
          </w:p>
        </w:tc>
      </w:tr>
      <w:tr>
        <w:tc>
          <w:tcPr>
            <w:tcW w:type="dxa" w:w="2232"/>
            <w:shd w:fill="F4F8F6"/>
            <w:tcMar>
              <w:top w:w="80" w:type="dxa"/>
              <w:start w:w="100" w:type="dxa"/>
              <w:bottom w:w="80" w:type="dxa"/>
              <w:end w:w="100" w:type="dxa"/>
            </w:tcMar>
            <w:vAlign w:val="top"/>
          </w:tcPr>
          <w:p>
            <w:pPr>
              <w:spacing w:after="0"/>
            </w:pPr>
            <w:r>
              <w:rPr>
                <w:color w:val="2A302D"/>
                <w:sz w:val="16"/>
              </w:rPr>
              <w:t>Days 20-30/32</w:t>
            </w:r>
          </w:p>
        </w:tc>
        <w:tc>
          <w:tcPr>
            <w:tcW w:type="dxa" w:w="7848"/>
            <w:shd w:fill="F4F8F6"/>
            <w:tcMar>
              <w:top w:w="80" w:type="dxa"/>
              <w:start w:w="100" w:type="dxa"/>
              <w:bottom w:w="80" w:type="dxa"/>
              <w:end w:w="100" w:type="dxa"/>
            </w:tcMar>
            <w:vAlign w:val="top"/>
          </w:tcPr>
          <w:p>
            <w:pPr>
              <w:spacing w:after="0"/>
            </w:pPr>
            <w:r>
              <w:rPr>
                <w:color w:val="2A302D"/>
                <w:sz w:val="16"/>
              </w:rPr>
              <w:t>Remaining modules and feature-complete candidate.</w:t>
            </w:r>
          </w:p>
        </w:tc>
      </w:tr>
      <w:tr>
        <w:tc>
          <w:tcPr>
            <w:tcW w:type="dxa" w:w="2232"/>
            <w:shd w:fill="FFFFFF"/>
            <w:tcMar>
              <w:top w:w="80" w:type="dxa"/>
              <w:start w:w="100" w:type="dxa"/>
              <w:bottom w:w="80" w:type="dxa"/>
              <w:end w:w="100" w:type="dxa"/>
            </w:tcMar>
            <w:vAlign w:val="top"/>
          </w:tcPr>
          <w:p>
            <w:pPr>
              <w:spacing w:after="0"/>
            </w:pPr>
            <w:r>
              <w:rPr>
                <w:color w:val="2A302D"/>
                <w:sz w:val="16"/>
              </w:rPr>
              <w:t>Days 29-35</w:t>
            </w:r>
          </w:p>
        </w:tc>
        <w:tc>
          <w:tcPr>
            <w:tcW w:type="dxa" w:w="7848"/>
            <w:shd w:fill="FFFFFF"/>
            <w:tcMar>
              <w:top w:w="80" w:type="dxa"/>
              <w:start w:w="100" w:type="dxa"/>
              <w:bottom w:w="80" w:type="dxa"/>
              <w:end w:w="100" w:type="dxa"/>
            </w:tcMar>
            <w:vAlign w:val="top"/>
          </w:tcPr>
          <w:p>
            <w:pPr>
              <w:spacing w:after="0"/>
            </w:pPr>
            <w:r>
              <w:rPr>
                <w:color w:val="2A302D"/>
                <w:sz w:val="16"/>
              </w:rPr>
              <w:t>Full cross-product integration.</w:t>
            </w:r>
          </w:p>
        </w:tc>
      </w:tr>
      <w:tr>
        <w:tc>
          <w:tcPr>
            <w:tcW w:type="dxa" w:w="2232"/>
            <w:shd w:fill="F4F8F6"/>
            <w:tcMar>
              <w:top w:w="80" w:type="dxa"/>
              <w:start w:w="100" w:type="dxa"/>
              <w:bottom w:w="80" w:type="dxa"/>
              <w:end w:w="100" w:type="dxa"/>
            </w:tcMar>
            <w:vAlign w:val="top"/>
          </w:tcPr>
          <w:p>
            <w:pPr>
              <w:spacing w:after="0"/>
            </w:pPr>
            <w:r>
              <w:rPr>
                <w:color w:val="2A302D"/>
                <w:sz w:val="16"/>
              </w:rPr>
              <w:t>Days 36-42</w:t>
            </w:r>
          </w:p>
        </w:tc>
        <w:tc>
          <w:tcPr>
            <w:tcW w:type="dxa" w:w="7848"/>
            <w:shd w:fill="F4F8F6"/>
            <w:tcMar>
              <w:top w:w="80" w:type="dxa"/>
              <w:start w:w="100" w:type="dxa"/>
              <w:bottom w:w="80" w:type="dxa"/>
              <w:end w:w="100" w:type="dxa"/>
            </w:tcMar>
            <w:vAlign w:val="top"/>
          </w:tcPr>
          <w:p>
            <w:pPr>
              <w:spacing w:after="0"/>
            </w:pPr>
            <w:r>
              <w:rPr>
                <w:color w:val="2A302D"/>
                <w:sz w:val="16"/>
              </w:rPr>
              <w:t>Autonomous regression swarm + human defect triage.</w:t>
            </w:r>
          </w:p>
        </w:tc>
      </w:tr>
      <w:tr>
        <w:tc>
          <w:tcPr>
            <w:tcW w:type="dxa" w:w="2232"/>
            <w:shd w:fill="FFFFFF"/>
            <w:tcMar>
              <w:top w:w="80" w:type="dxa"/>
              <w:start w:w="100" w:type="dxa"/>
              <w:bottom w:w="80" w:type="dxa"/>
              <w:end w:w="100" w:type="dxa"/>
            </w:tcMar>
            <w:vAlign w:val="top"/>
          </w:tcPr>
          <w:p>
            <w:pPr>
              <w:spacing w:after="0"/>
            </w:pPr>
            <w:r>
              <w:rPr>
                <w:color w:val="2A302D"/>
                <w:sz w:val="16"/>
              </w:rPr>
              <w:t>Days 43-46</w:t>
            </w:r>
          </w:p>
        </w:tc>
        <w:tc>
          <w:tcPr>
            <w:tcW w:type="dxa" w:w="7848"/>
            <w:shd w:fill="FFFFFF"/>
            <w:tcMar>
              <w:top w:w="80" w:type="dxa"/>
              <w:start w:w="100" w:type="dxa"/>
              <w:bottom w:w="80" w:type="dxa"/>
              <w:end w:w="100" w:type="dxa"/>
            </w:tcMar>
            <w:vAlign w:val="top"/>
          </w:tcPr>
          <w:p>
            <w:pPr>
              <w:spacing w:after="0"/>
            </w:pPr>
            <w:r>
              <w:rPr>
                <w:color w:val="2A302D"/>
                <w:sz w:val="16"/>
              </w:rPr>
              <w:t>Real UAT across Receptionist/Admin/Artist/Client.</w:t>
            </w:r>
          </w:p>
        </w:tc>
      </w:tr>
      <w:tr>
        <w:tc>
          <w:tcPr>
            <w:tcW w:type="dxa" w:w="2232"/>
            <w:shd w:fill="F4F8F6"/>
            <w:tcMar>
              <w:top w:w="80" w:type="dxa"/>
              <w:start w:w="100" w:type="dxa"/>
              <w:bottom w:w="80" w:type="dxa"/>
              <w:end w:w="100" w:type="dxa"/>
            </w:tcMar>
            <w:vAlign w:val="top"/>
          </w:tcPr>
          <w:p>
            <w:pPr>
              <w:spacing w:after="0"/>
            </w:pPr>
            <w:r>
              <w:rPr>
                <w:color w:val="2A302D"/>
                <w:sz w:val="16"/>
              </w:rPr>
              <w:t>Days 47-49</w:t>
            </w:r>
          </w:p>
        </w:tc>
        <w:tc>
          <w:tcPr>
            <w:tcW w:type="dxa" w:w="7848"/>
            <w:shd w:fill="F4F8F6"/>
            <w:tcMar>
              <w:top w:w="80" w:type="dxa"/>
              <w:start w:w="100" w:type="dxa"/>
              <w:bottom w:w="80" w:type="dxa"/>
              <w:end w:w="100" w:type="dxa"/>
            </w:tcMar>
            <w:vAlign w:val="top"/>
          </w:tcPr>
          <w:p>
            <w:pPr>
              <w:spacing w:after="0"/>
            </w:pPr>
            <w:r>
              <w:rPr>
                <w:color w:val="2A302D"/>
                <w:sz w:val="16"/>
              </w:rPr>
              <w:t>Production rehearsal, rollback, readiness gate.</w:t>
            </w:r>
          </w:p>
        </w:tc>
      </w:tr>
      <w:tr>
        <w:tc>
          <w:tcPr>
            <w:tcW w:type="dxa" w:w="2232"/>
            <w:shd w:fill="FFFFFF"/>
            <w:tcMar>
              <w:top w:w="80" w:type="dxa"/>
              <w:start w:w="100" w:type="dxa"/>
              <w:bottom w:w="80" w:type="dxa"/>
              <w:end w:w="100" w:type="dxa"/>
            </w:tcMar>
            <w:vAlign w:val="top"/>
          </w:tcPr>
          <w:p>
            <w:pPr>
              <w:spacing w:after="0"/>
            </w:pPr>
            <w:r>
              <w:rPr>
                <w:color w:val="2A302D"/>
                <w:sz w:val="16"/>
              </w:rPr>
              <w:t>Day 50</w:t>
            </w:r>
          </w:p>
        </w:tc>
        <w:tc>
          <w:tcPr>
            <w:tcW w:type="dxa" w:w="7848"/>
            <w:shd w:fill="FFFFFF"/>
            <w:tcMar>
              <w:top w:w="80" w:type="dxa"/>
              <w:start w:w="100" w:type="dxa"/>
              <w:bottom w:w="80" w:type="dxa"/>
              <w:end w:w="100" w:type="dxa"/>
            </w:tcMar>
            <w:vAlign w:val="top"/>
          </w:tcPr>
          <w:p>
            <w:pPr>
              <w:spacing w:after="0"/>
            </w:pPr>
            <w:r>
              <w:rPr>
                <w:color w:val="2A302D"/>
                <w:sz w:val="16"/>
              </w:rPr>
              <w:t>Controlled production deployment and smoke verification.</w:t>
            </w:r>
          </w:p>
        </w:tc>
      </w:tr>
    </w:tbl>
    <w:p>
      <w:pPr>
        <w:spacing w:after="20"/>
      </w:pPr>
    </w:p>
    <w:p>
      <w:r>
        <w:br w:type="page"/>
      </w:r>
    </w:p>
    <w:p>
      <w:pPr>
        <w:pStyle w:val="Heading1"/>
        <w:spacing w:before="160" w:after="120"/>
      </w:pPr>
      <w:r>
        <w:t>12. Hermes Graph Loop - How Autonomous Work Is Controlled</w:t>
      </w:r>
    </w:p>
    <w:p>
      <w:pPr>
        <w:spacing w:after="100"/>
      </w:pPr>
      <w:r>
        <w:t>Each agent task is bounded by a contract slice. Autonomous work is allowed inside the slice; interpretation of unresolved business scope is not.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CDE3D8"/>
            <w:tcMar>
              <w:top w:w="80" w:type="dxa"/>
              <w:start w:w="100" w:type="dxa"/>
              <w:bottom w:w="80" w:type="dxa"/>
              <w:end w:w="100" w:type="dxa"/>
            </w:tcMar>
            <w:vAlign w:val="center"/>
          </w:tcPr>
          <w:p>
            <w:pPr>
              <w:jc w:val="left"/>
            </w:pPr>
            <w:r>
              <w:rPr>
                <w:b/>
                <w:color w:val="2A302D"/>
                <w:sz w:val="16"/>
              </w:rPr>
              <w:t>Loop Stage</w:t>
            </w:r>
          </w:p>
        </w:tc>
        <w:tc>
          <w:tcPr>
            <w:tcW w:type="dxa" w:w="7848"/>
            <w:shd w:fill="CDE3D8"/>
            <w:tcMar>
              <w:top w:w="80" w:type="dxa"/>
              <w:start w:w="100" w:type="dxa"/>
              <w:bottom w:w="80" w:type="dxa"/>
              <w:end w:w="100" w:type="dxa"/>
            </w:tcMar>
            <w:vAlign w:val="center"/>
          </w:tcPr>
          <w:p>
            <w:pPr>
              <w:jc w:val="left"/>
            </w:pPr>
            <w:r>
              <w:rPr>
                <w:b/>
                <w:color w:val="2A302D"/>
                <w:sz w:val="16"/>
              </w:rPr>
              <w:t>Required output</w:t>
            </w:r>
          </w:p>
        </w:tc>
      </w:tr>
      <w:tr>
        <w:tc>
          <w:tcPr>
            <w:tcW w:type="dxa" w:w="2232"/>
            <w:shd w:fill="FFFFFF"/>
            <w:tcMar>
              <w:top w:w="80" w:type="dxa"/>
              <w:start w:w="100" w:type="dxa"/>
              <w:bottom w:w="80" w:type="dxa"/>
              <w:end w:w="100" w:type="dxa"/>
            </w:tcMar>
            <w:vAlign w:val="top"/>
          </w:tcPr>
          <w:p>
            <w:pPr>
              <w:spacing w:after="0"/>
            </w:pPr>
            <w:r>
              <w:rPr>
                <w:color w:val="2A302D"/>
                <w:sz w:val="16"/>
              </w:rPr>
              <w:t>1. Contract Packet</w:t>
            </w:r>
          </w:p>
        </w:tc>
        <w:tc>
          <w:tcPr>
            <w:tcW w:type="dxa" w:w="7848"/>
            <w:shd w:fill="FFFFFF"/>
            <w:tcMar>
              <w:top w:w="80" w:type="dxa"/>
              <w:start w:w="100" w:type="dxa"/>
              <w:bottom w:w="80" w:type="dxa"/>
              <w:end w:w="100" w:type="dxa"/>
            </w:tcMar>
            <w:vAlign w:val="top"/>
          </w:tcPr>
          <w:p>
            <w:pPr>
              <w:spacing w:after="0"/>
            </w:pPr>
            <w:r>
              <w:rPr>
                <w:color w:val="2A302D"/>
                <w:sz w:val="16"/>
              </w:rPr>
              <w:t>Relevant FSD Main Success Scenario + API + ERD + RBAC + state machine + validation rules + UI reference.</w:t>
            </w:r>
          </w:p>
        </w:tc>
      </w:tr>
      <w:tr>
        <w:tc>
          <w:tcPr>
            <w:tcW w:type="dxa" w:w="2232"/>
            <w:shd w:fill="F4F8F6"/>
            <w:tcMar>
              <w:top w:w="80" w:type="dxa"/>
              <w:start w:w="100" w:type="dxa"/>
              <w:bottom w:w="80" w:type="dxa"/>
              <w:end w:w="100" w:type="dxa"/>
            </w:tcMar>
            <w:vAlign w:val="top"/>
          </w:tcPr>
          <w:p>
            <w:pPr>
              <w:spacing w:after="0"/>
            </w:pPr>
            <w:r>
              <w:rPr>
                <w:color w:val="2A302D"/>
                <w:sz w:val="16"/>
              </w:rPr>
              <w:t>2. Plan</w:t>
            </w:r>
          </w:p>
        </w:tc>
        <w:tc>
          <w:tcPr>
            <w:tcW w:type="dxa" w:w="7848"/>
            <w:shd w:fill="F4F8F6"/>
            <w:tcMar>
              <w:top w:w="80" w:type="dxa"/>
              <w:start w:w="100" w:type="dxa"/>
              <w:bottom w:w="80" w:type="dxa"/>
              <w:end w:w="100" w:type="dxa"/>
            </w:tcMar>
            <w:vAlign w:val="top"/>
          </w:tcPr>
          <w:p>
            <w:pPr>
              <w:spacing w:after="0"/>
            </w:pPr>
            <w:r>
              <w:rPr>
                <w:color w:val="2A302D"/>
                <w:sz w:val="16"/>
              </w:rPr>
              <w:t>Agent states files/components/endpoints to change and expected tests.</w:t>
            </w:r>
          </w:p>
        </w:tc>
      </w:tr>
      <w:tr>
        <w:tc>
          <w:tcPr>
            <w:tcW w:type="dxa" w:w="2232"/>
            <w:shd w:fill="FFFFFF"/>
            <w:tcMar>
              <w:top w:w="80" w:type="dxa"/>
              <w:start w:w="100" w:type="dxa"/>
              <w:bottom w:w="80" w:type="dxa"/>
              <w:end w:w="100" w:type="dxa"/>
            </w:tcMar>
            <w:vAlign w:val="top"/>
          </w:tcPr>
          <w:p>
            <w:pPr>
              <w:spacing w:after="0"/>
            </w:pPr>
            <w:r>
              <w:rPr>
                <w:color w:val="2A302D"/>
                <w:sz w:val="16"/>
              </w:rPr>
              <w:t>3. Implement</w:t>
            </w:r>
          </w:p>
        </w:tc>
        <w:tc>
          <w:tcPr>
            <w:tcW w:type="dxa" w:w="7848"/>
            <w:shd w:fill="FFFFFF"/>
            <w:tcMar>
              <w:top w:w="80" w:type="dxa"/>
              <w:start w:w="100" w:type="dxa"/>
              <w:bottom w:w="80" w:type="dxa"/>
              <w:end w:w="100" w:type="dxa"/>
            </w:tcMar>
            <w:vAlign w:val="top"/>
          </w:tcPr>
          <w:p>
            <w:pPr>
              <w:spacing w:after="0"/>
            </w:pPr>
            <w:r>
              <w:rPr>
                <w:color w:val="2A302D"/>
                <w:sz w:val="16"/>
              </w:rPr>
              <w:t>Agent implements only the approved slice in its branch/worktree.</w:t>
            </w:r>
          </w:p>
        </w:tc>
      </w:tr>
      <w:tr>
        <w:tc>
          <w:tcPr>
            <w:tcW w:type="dxa" w:w="2232"/>
            <w:shd w:fill="F4F8F6"/>
            <w:tcMar>
              <w:top w:w="80" w:type="dxa"/>
              <w:start w:w="100" w:type="dxa"/>
              <w:bottom w:w="80" w:type="dxa"/>
              <w:end w:w="100" w:type="dxa"/>
            </w:tcMar>
            <w:vAlign w:val="top"/>
          </w:tcPr>
          <w:p>
            <w:pPr>
              <w:spacing w:after="0"/>
            </w:pPr>
            <w:r>
              <w:rPr>
                <w:color w:val="2A302D"/>
                <w:sz w:val="16"/>
              </w:rPr>
              <w:t>4. Self-Test</w:t>
            </w:r>
          </w:p>
        </w:tc>
        <w:tc>
          <w:tcPr>
            <w:tcW w:type="dxa" w:w="7848"/>
            <w:shd w:fill="F4F8F6"/>
            <w:tcMar>
              <w:top w:w="80" w:type="dxa"/>
              <w:start w:w="100" w:type="dxa"/>
              <w:bottom w:w="80" w:type="dxa"/>
              <w:end w:w="100" w:type="dxa"/>
            </w:tcMar>
            <w:vAlign w:val="top"/>
          </w:tcPr>
          <w:p>
            <w:pPr>
              <w:spacing w:after="0"/>
            </w:pPr>
            <w:r>
              <w:rPr>
                <w:color w:val="2A302D"/>
                <w:sz w:val="16"/>
              </w:rPr>
              <w:t>Unit/integration/UI tests and build/lint/type checks.</w:t>
            </w:r>
          </w:p>
        </w:tc>
      </w:tr>
      <w:tr>
        <w:tc>
          <w:tcPr>
            <w:tcW w:type="dxa" w:w="2232"/>
            <w:shd w:fill="FFFFFF"/>
            <w:tcMar>
              <w:top w:w="80" w:type="dxa"/>
              <w:start w:w="100" w:type="dxa"/>
              <w:bottom w:w="80" w:type="dxa"/>
              <w:end w:w="100" w:type="dxa"/>
            </w:tcMar>
            <w:vAlign w:val="top"/>
          </w:tcPr>
          <w:p>
            <w:pPr>
              <w:spacing w:after="0"/>
            </w:pPr>
            <w:r>
              <w:rPr>
                <w:color w:val="2A302D"/>
                <w:sz w:val="16"/>
              </w:rPr>
              <w:t>5. Contract Verify</w:t>
            </w:r>
          </w:p>
        </w:tc>
        <w:tc>
          <w:tcPr>
            <w:tcW w:type="dxa" w:w="7848"/>
            <w:shd w:fill="FFFFFF"/>
            <w:tcMar>
              <w:top w:w="80" w:type="dxa"/>
              <w:start w:w="100" w:type="dxa"/>
              <w:bottom w:w="80" w:type="dxa"/>
              <w:end w:w="100" w:type="dxa"/>
            </w:tcMar>
            <w:vAlign w:val="top"/>
          </w:tcPr>
          <w:p>
            <w:pPr>
              <w:spacing w:after="0"/>
            </w:pPr>
            <w:r>
              <w:rPr>
                <w:color w:val="2A302D"/>
                <w:sz w:val="16"/>
              </w:rPr>
              <w:t>Agent compares implementation with authoritative requirements.</w:t>
            </w:r>
          </w:p>
        </w:tc>
      </w:tr>
      <w:tr>
        <w:tc>
          <w:tcPr>
            <w:tcW w:type="dxa" w:w="2232"/>
            <w:shd w:fill="F4F8F6"/>
            <w:tcMar>
              <w:top w:w="80" w:type="dxa"/>
              <w:start w:w="100" w:type="dxa"/>
              <w:bottom w:w="80" w:type="dxa"/>
              <w:end w:w="100" w:type="dxa"/>
            </w:tcMar>
            <w:vAlign w:val="top"/>
          </w:tcPr>
          <w:p>
            <w:pPr>
              <w:spacing w:after="0"/>
            </w:pPr>
            <w:r>
              <w:rPr>
                <w:color w:val="2A302D"/>
                <w:sz w:val="16"/>
              </w:rPr>
              <w:t>6. Adversarial Review</w:t>
            </w:r>
          </w:p>
        </w:tc>
        <w:tc>
          <w:tcPr>
            <w:tcW w:type="dxa" w:w="7848"/>
            <w:shd w:fill="F4F8F6"/>
            <w:tcMar>
              <w:top w:w="80" w:type="dxa"/>
              <w:start w:w="100" w:type="dxa"/>
              <w:bottom w:w="80" w:type="dxa"/>
              <w:end w:w="100" w:type="dxa"/>
            </w:tcMar>
            <w:vAlign w:val="top"/>
          </w:tcPr>
          <w:p>
            <w:pPr>
              <w:spacing w:after="0"/>
            </w:pPr>
            <w:r>
              <w:rPr>
                <w:color w:val="2A302D"/>
                <w:sz w:val="16"/>
              </w:rPr>
              <w:t>A different agent attempts to break the feature: RBAC, concurrency, money, state transitions, validation.</w:t>
            </w:r>
          </w:p>
        </w:tc>
      </w:tr>
      <w:tr>
        <w:tc>
          <w:tcPr>
            <w:tcW w:type="dxa" w:w="2232"/>
            <w:shd w:fill="FFFFFF"/>
            <w:tcMar>
              <w:top w:w="80" w:type="dxa"/>
              <w:start w:w="100" w:type="dxa"/>
              <w:bottom w:w="80" w:type="dxa"/>
              <w:end w:w="100" w:type="dxa"/>
            </w:tcMar>
            <w:vAlign w:val="top"/>
          </w:tcPr>
          <w:p>
            <w:pPr>
              <w:spacing w:after="0"/>
            </w:pPr>
            <w:r>
              <w:rPr>
                <w:color w:val="2A302D"/>
                <w:sz w:val="16"/>
              </w:rPr>
              <w:t>7. Fix &amp; Regression</w:t>
            </w:r>
          </w:p>
        </w:tc>
        <w:tc>
          <w:tcPr>
            <w:tcW w:type="dxa" w:w="7848"/>
            <w:shd w:fill="FFFFFF"/>
            <w:tcMar>
              <w:top w:w="80" w:type="dxa"/>
              <w:start w:w="100" w:type="dxa"/>
              <w:bottom w:w="80" w:type="dxa"/>
              <w:end w:w="100" w:type="dxa"/>
            </w:tcMar>
            <w:vAlign w:val="top"/>
          </w:tcPr>
          <w:p>
            <w:pPr>
              <w:spacing w:after="0"/>
            </w:pPr>
            <w:r>
              <w:rPr>
                <w:color w:val="2A302D"/>
                <w:sz w:val="16"/>
              </w:rPr>
              <w:t>Evidence-backed defects are fixed and affected tests rerun.</w:t>
            </w:r>
          </w:p>
        </w:tc>
      </w:tr>
      <w:tr>
        <w:tc>
          <w:tcPr>
            <w:tcW w:type="dxa" w:w="2232"/>
            <w:shd w:fill="F4F8F6"/>
            <w:tcMar>
              <w:top w:w="80" w:type="dxa"/>
              <w:start w:w="100" w:type="dxa"/>
              <w:bottom w:w="80" w:type="dxa"/>
              <w:end w:w="100" w:type="dxa"/>
            </w:tcMar>
            <w:vAlign w:val="top"/>
          </w:tcPr>
          <w:p>
            <w:pPr>
              <w:spacing w:after="0"/>
            </w:pPr>
            <w:r>
              <w:rPr>
                <w:color w:val="2A302D"/>
                <w:sz w:val="16"/>
              </w:rPr>
              <w:t>8. Report</w:t>
            </w:r>
          </w:p>
        </w:tc>
        <w:tc>
          <w:tcPr>
            <w:tcW w:type="dxa" w:w="7848"/>
            <w:shd w:fill="F4F8F6"/>
            <w:tcMar>
              <w:top w:w="80" w:type="dxa"/>
              <w:start w:w="100" w:type="dxa"/>
              <w:bottom w:w="80" w:type="dxa"/>
              <w:end w:w="100" w:type="dxa"/>
            </w:tcMar>
            <w:vAlign w:val="top"/>
          </w:tcPr>
          <w:p>
            <w:pPr>
              <w:spacing w:after="0"/>
            </w:pPr>
            <w:r>
              <w:rPr>
                <w:color w:val="2A302D"/>
                <w:sz w:val="16"/>
              </w:rPr>
              <w:t>Changed files, tests, evidence, unresolved risk and any contract drift.</w:t>
            </w:r>
          </w:p>
        </w:tc>
      </w:tr>
      <w:tr>
        <w:tc>
          <w:tcPr>
            <w:tcW w:type="dxa" w:w="2232"/>
            <w:shd w:fill="FFFFFF"/>
            <w:tcMar>
              <w:top w:w="80" w:type="dxa"/>
              <w:start w:w="100" w:type="dxa"/>
              <w:bottom w:w="80" w:type="dxa"/>
              <w:end w:w="100" w:type="dxa"/>
            </w:tcMar>
            <w:vAlign w:val="top"/>
          </w:tcPr>
          <w:p>
            <w:pPr>
              <w:spacing w:after="0"/>
            </w:pPr>
            <w:r>
              <w:rPr>
                <w:color w:val="2A302D"/>
                <w:sz w:val="16"/>
              </w:rPr>
              <w:t>9. Human Gate</w:t>
            </w:r>
          </w:p>
        </w:tc>
        <w:tc>
          <w:tcPr>
            <w:tcW w:type="dxa" w:w="7848"/>
            <w:shd w:fill="FFFFFF"/>
            <w:tcMar>
              <w:top w:w="80" w:type="dxa"/>
              <w:start w:w="100" w:type="dxa"/>
              <w:bottom w:w="80" w:type="dxa"/>
              <w:end w:w="100" w:type="dxa"/>
            </w:tcMar>
            <w:vAlign w:val="top"/>
          </w:tcPr>
          <w:p>
            <w:pPr>
              <w:spacing w:after="0"/>
            </w:pPr>
            <w:r>
              <w:rPr>
                <w:color w:val="2A302D"/>
                <w:sz w:val="16"/>
              </w:rPr>
              <w:t>Responsible developer reviews diff/evidence and approves merge. Critical money/security/production decisions remain human-controlled.</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E8F3EE"/>
            <w:tcMar>
              <w:top w:w="120" w:type="dxa"/>
              <w:start w:w="150" w:type="dxa"/>
              <w:bottom w:w="120" w:type="dxa"/>
              <w:end w:w="150" w:type="dxa"/>
            </w:tcMar>
          </w:tcPr>
          <w:p>
            <w:r>
              <w:rPr>
                <w:b/>
                <w:color w:val="407A64"/>
                <w:sz w:val="21"/>
              </w:rPr>
              <w:t>NO "AGENT SAID DONE" ACCEPTANCE</w:t>
              <w:br/>
            </w:r>
            <w:r>
              <w:rPr>
                <w:color w:val="2A302D"/>
                <w:sz w:val="18"/>
              </w:rPr>
              <w:t>Completion is based on evidence: code diff, tests, runtime proof and contract verification. AI-agent completion statements without evidence are not accepted as project completion.</w:t>
            </w:r>
          </w:p>
        </w:tc>
      </w:tr>
    </w:tbl>
    <w:p>
      <w:pPr>
        <w:spacing w:after="20"/>
      </w:pPr>
    </w:p>
    <w:p>
      <w:r>
        <w:br w:type="page"/>
      </w:r>
    </w:p>
    <w:p>
      <w:pPr>
        <w:pStyle w:val="Heading1"/>
        <w:spacing w:before="160" w:after="120"/>
      </w:pPr>
      <w:r>
        <w:t>13. Delivery Assumptions, Dependencies and Open Business Decisions</w:t>
      </w:r>
    </w:p>
    <w:p>
      <w:pPr>
        <w:spacing w:after="100"/>
      </w:pPr>
      <w:r>
        <w:t>The 50-day plan is achievable only if the baseline assumptions remain true. This section makes those assumptions explicit so schedule impact is not hidden.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CDE3D8"/>
            <w:tcMar>
              <w:top w:w="80" w:type="dxa"/>
              <w:start w:w="100" w:type="dxa"/>
              <w:bottom w:w="80" w:type="dxa"/>
              <w:end w:w="100" w:type="dxa"/>
            </w:tcMar>
            <w:vAlign w:val="center"/>
          </w:tcPr>
          <w:p>
            <w:pPr>
              <w:jc w:val="left"/>
            </w:pPr>
            <w:r>
              <w:rPr>
                <w:b/>
                <w:color w:val="2A302D"/>
                <w:sz w:val="15"/>
              </w:rPr>
              <w:t>Area</w:t>
            </w:r>
          </w:p>
        </w:tc>
        <w:tc>
          <w:tcPr>
            <w:tcW w:type="dxa" w:w="4680"/>
            <w:shd w:fill="CDE3D8"/>
            <w:tcMar>
              <w:top w:w="80" w:type="dxa"/>
              <w:start w:w="100" w:type="dxa"/>
              <w:bottom w:w="80" w:type="dxa"/>
              <w:end w:w="100" w:type="dxa"/>
            </w:tcMar>
            <w:vAlign w:val="center"/>
          </w:tcPr>
          <w:p>
            <w:pPr>
              <w:jc w:val="left"/>
            </w:pPr>
            <w:r>
              <w:rPr>
                <w:b/>
                <w:color w:val="2A302D"/>
                <w:sz w:val="15"/>
              </w:rPr>
              <w:t>Assumption / dependency</w:t>
            </w:r>
          </w:p>
        </w:tc>
        <w:tc>
          <w:tcPr>
            <w:tcW w:type="dxa" w:w="3312"/>
            <w:shd w:fill="CDE3D8"/>
            <w:tcMar>
              <w:top w:w="80" w:type="dxa"/>
              <w:start w:w="100" w:type="dxa"/>
              <w:bottom w:w="80" w:type="dxa"/>
              <w:end w:w="100" w:type="dxa"/>
            </w:tcMar>
            <w:vAlign w:val="center"/>
          </w:tcPr>
          <w:p>
            <w:pPr>
              <w:jc w:val="left"/>
            </w:pPr>
            <w:r>
              <w:rPr>
                <w:b/>
                <w:color w:val="2A302D"/>
                <w:sz w:val="15"/>
              </w:rPr>
              <w:t>Impact if delayed or changed</w:t>
            </w:r>
          </w:p>
        </w:tc>
      </w:tr>
      <w:tr>
        <w:tc>
          <w:tcPr>
            <w:tcW w:type="dxa" w:w="2088"/>
            <w:shd w:fill="FFFFFF"/>
            <w:tcMar>
              <w:top w:w="80" w:type="dxa"/>
              <w:start w:w="100" w:type="dxa"/>
              <w:bottom w:w="80" w:type="dxa"/>
              <w:end w:w="100" w:type="dxa"/>
            </w:tcMar>
            <w:vAlign w:val="top"/>
          </w:tcPr>
          <w:p>
            <w:pPr>
              <w:spacing w:after="0"/>
            </w:pPr>
            <w:r>
              <w:rPr>
                <w:color w:val="2A302D"/>
                <w:sz w:val="15"/>
              </w:rPr>
              <w:t>Scope</w:t>
            </w:r>
          </w:p>
        </w:tc>
        <w:tc>
          <w:tcPr>
            <w:tcW w:type="dxa" w:w="4680"/>
            <w:shd w:fill="FFFFFF"/>
            <w:tcMar>
              <w:top w:w="80" w:type="dxa"/>
              <w:start w:w="100" w:type="dxa"/>
              <w:bottom w:w="80" w:type="dxa"/>
              <w:end w:w="100" w:type="dxa"/>
            </w:tcMar>
            <w:vAlign w:val="top"/>
          </w:tcPr>
          <w:p>
            <w:pPr>
              <w:spacing w:after="0"/>
            </w:pPr>
            <w:r>
              <w:rPr>
                <w:color w:val="2A302D"/>
                <w:sz w:val="15"/>
              </w:rPr>
              <w:t>Phase 1 scope is frozen after initial execution gate.</w:t>
            </w:r>
          </w:p>
        </w:tc>
        <w:tc>
          <w:tcPr>
            <w:tcW w:type="dxa" w:w="3312"/>
            <w:shd w:fill="FFFFFF"/>
            <w:tcMar>
              <w:top w:w="80" w:type="dxa"/>
              <w:start w:w="100" w:type="dxa"/>
              <w:bottom w:w="80" w:type="dxa"/>
              <w:end w:w="100" w:type="dxa"/>
            </w:tcMar>
            <w:vAlign w:val="top"/>
          </w:tcPr>
          <w:p>
            <w:pPr>
              <w:spacing w:after="0"/>
            </w:pPr>
            <w:r>
              <w:rPr>
                <w:color w:val="2A302D"/>
                <w:sz w:val="15"/>
              </w:rPr>
              <w:t>New modules/business rules require re-estimation and may move deployment.</w:t>
            </w:r>
          </w:p>
        </w:tc>
      </w:tr>
      <w:tr>
        <w:tc>
          <w:tcPr>
            <w:tcW w:type="dxa" w:w="2088"/>
            <w:shd w:fill="F4F8F6"/>
            <w:tcMar>
              <w:top w:w="80" w:type="dxa"/>
              <w:start w:w="100" w:type="dxa"/>
              <w:bottom w:w="80" w:type="dxa"/>
              <w:end w:w="100" w:type="dxa"/>
            </w:tcMar>
            <w:vAlign w:val="top"/>
          </w:tcPr>
          <w:p>
            <w:pPr>
              <w:spacing w:after="0"/>
            </w:pPr>
            <w:r>
              <w:rPr>
                <w:color w:val="2A302D"/>
                <w:sz w:val="15"/>
              </w:rPr>
              <w:t>CEO approvals</w:t>
            </w:r>
          </w:p>
        </w:tc>
        <w:tc>
          <w:tcPr>
            <w:tcW w:type="dxa" w:w="4680"/>
            <w:shd w:fill="F4F8F6"/>
            <w:tcMar>
              <w:top w:w="80" w:type="dxa"/>
              <w:start w:w="100" w:type="dxa"/>
              <w:bottom w:w="80" w:type="dxa"/>
              <w:end w:w="100" w:type="dxa"/>
            </w:tcMar>
            <w:vAlign w:val="top"/>
          </w:tcPr>
          <w:p>
            <w:pPr>
              <w:spacing w:after="0"/>
            </w:pPr>
            <w:r>
              <w:rPr>
                <w:color w:val="2A302D"/>
                <w:sz w:val="15"/>
              </w:rPr>
              <w:t>Required business decisions are answered promptly.</w:t>
            </w:r>
          </w:p>
        </w:tc>
        <w:tc>
          <w:tcPr>
            <w:tcW w:type="dxa" w:w="3312"/>
            <w:shd w:fill="F4F8F6"/>
            <w:tcMar>
              <w:top w:w="80" w:type="dxa"/>
              <w:start w:w="100" w:type="dxa"/>
              <w:bottom w:w="80" w:type="dxa"/>
              <w:end w:w="100" w:type="dxa"/>
            </w:tcMar>
            <w:vAlign w:val="top"/>
          </w:tcPr>
          <w:p>
            <w:pPr>
              <w:spacing w:after="0"/>
            </w:pPr>
            <w:r>
              <w:rPr>
                <w:color w:val="2A302D"/>
                <w:sz w:val="15"/>
              </w:rPr>
              <w:t>Blocked tasks cannot be safely guessed; schedule shifts accordingly.</w:t>
            </w:r>
          </w:p>
        </w:tc>
      </w:tr>
      <w:tr>
        <w:tc>
          <w:tcPr>
            <w:tcW w:type="dxa" w:w="2088"/>
            <w:shd w:fill="FFFFFF"/>
            <w:tcMar>
              <w:top w:w="80" w:type="dxa"/>
              <w:start w:w="100" w:type="dxa"/>
              <w:bottom w:w="80" w:type="dxa"/>
              <w:end w:w="100" w:type="dxa"/>
            </w:tcMar>
            <w:vAlign w:val="top"/>
          </w:tcPr>
          <w:p>
            <w:pPr>
              <w:spacing w:after="0"/>
            </w:pPr>
            <w:r>
              <w:rPr>
                <w:color w:val="2A302D"/>
                <w:sz w:val="15"/>
              </w:rPr>
              <w:t>Team availability</w:t>
            </w:r>
          </w:p>
        </w:tc>
        <w:tc>
          <w:tcPr>
            <w:tcW w:type="dxa" w:w="4680"/>
            <w:shd w:fill="FFFFFF"/>
            <w:tcMar>
              <w:top w:w="80" w:type="dxa"/>
              <w:start w:w="100" w:type="dxa"/>
              <w:bottom w:w="80" w:type="dxa"/>
              <w:end w:w="100" w:type="dxa"/>
            </w:tcMar>
            <w:vAlign w:val="top"/>
          </w:tcPr>
          <w:p>
            <w:pPr>
              <w:spacing w:after="0"/>
            </w:pPr>
            <w:r>
              <w:rPr>
                <w:color w:val="2A302D"/>
                <w:sz w:val="15"/>
              </w:rPr>
              <w:t>1 Backend + 1 Admin Frontend + 1 App Developer remain substantially available.</w:t>
            </w:r>
          </w:p>
        </w:tc>
        <w:tc>
          <w:tcPr>
            <w:tcW w:type="dxa" w:w="3312"/>
            <w:shd w:fill="FFFFFF"/>
            <w:tcMar>
              <w:top w:w="80" w:type="dxa"/>
              <w:start w:w="100" w:type="dxa"/>
              <w:bottom w:w="80" w:type="dxa"/>
              <w:end w:w="100" w:type="dxa"/>
            </w:tcMar>
            <w:vAlign w:val="top"/>
          </w:tcPr>
          <w:p>
            <w:pPr>
              <w:spacing w:after="0"/>
            </w:pPr>
            <w:r>
              <w:rPr>
                <w:color w:val="2A302D"/>
                <w:sz w:val="15"/>
              </w:rPr>
              <w:t>Loss of a core owner reduces review/integration throughput.</w:t>
            </w:r>
          </w:p>
        </w:tc>
      </w:tr>
      <w:tr>
        <w:tc>
          <w:tcPr>
            <w:tcW w:type="dxa" w:w="2088"/>
            <w:shd w:fill="F4F8F6"/>
            <w:tcMar>
              <w:top w:w="80" w:type="dxa"/>
              <w:start w:w="100" w:type="dxa"/>
              <w:bottom w:w="80" w:type="dxa"/>
              <w:end w:w="100" w:type="dxa"/>
            </w:tcMar>
            <w:vAlign w:val="top"/>
          </w:tcPr>
          <w:p>
            <w:pPr>
              <w:spacing w:after="0"/>
            </w:pPr>
            <w:r>
              <w:rPr>
                <w:color w:val="2A302D"/>
                <w:sz w:val="15"/>
              </w:rPr>
              <w:t>Hermes availability</w:t>
            </w:r>
          </w:p>
        </w:tc>
        <w:tc>
          <w:tcPr>
            <w:tcW w:type="dxa" w:w="4680"/>
            <w:shd w:fill="F4F8F6"/>
            <w:tcMar>
              <w:top w:w="80" w:type="dxa"/>
              <w:start w:w="100" w:type="dxa"/>
              <w:bottom w:w="80" w:type="dxa"/>
              <w:end w:w="100" w:type="dxa"/>
            </w:tcMar>
            <w:vAlign w:val="top"/>
          </w:tcPr>
          <w:p>
            <w:pPr>
              <w:spacing w:after="0"/>
            </w:pPr>
            <w:r>
              <w:rPr>
                <w:color w:val="2A302D"/>
                <w:sz w:val="15"/>
              </w:rPr>
              <w:t>Agent environment/model budget supports continuous bounded execution.</w:t>
            </w:r>
          </w:p>
        </w:tc>
        <w:tc>
          <w:tcPr>
            <w:tcW w:type="dxa" w:w="3312"/>
            <w:shd w:fill="F4F8F6"/>
            <w:tcMar>
              <w:top w:w="80" w:type="dxa"/>
              <w:start w:w="100" w:type="dxa"/>
              <w:bottom w:w="80" w:type="dxa"/>
              <w:end w:w="100" w:type="dxa"/>
            </w:tcMar>
            <w:vAlign w:val="top"/>
          </w:tcPr>
          <w:p>
            <w:pPr>
              <w:spacing w:after="0"/>
            </w:pPr>
            <w:r>
              <w:rPr>
                <w:color w:val="2A302D"/>
                <w:sz w:val="15"/>
              </w:rPr>
              <w:t>Humans absorb more implementation volume; schedule risk rises.</w:t>
            </w:r>
          </w:p>
        </w:tc>
      </w:tr>
      <w:tr>
        <w:tc>
          <w:tcPr>
            <w:tcW w:type="dxa" w:w="2088"/>
            <w:shd w:fill="FFFFFF"/>
            <w:tcMar>
              <w:top w:w="80" w:type="dxa"/>
              <w:start w:w="100" w:type="dxa"/>
              <w:bottom w:w="80" w:type="dxa"/>
              <w:end w:w="100" w:type="dxa"/>
            </w:tcMar>
            <w:vAlign w:val="top"/>
          </w:tcPr>
          <w:p>
            <w:pPr>
              <w:spacing w:after="0"/>
            </w:pPr>
            <w:r>
              <w:rPr>
                <w:color w:val="2A302D"/>
                <w:sz w:val="15"/>
              </w:rPr>
              <w:t>UI/UX</w:t>
            </w:r>
          </w:p>
        </w:tc>
        <w:tc>
          <w:tcPr>
            <w:tcW w:type="dxa" w:w="4680"/>
            <w:shd w:fill="FFFFFF"/>
            <w:tcMar>
              <w:top w:w="80" w:type="dxa"/>
              <w:start w:w="100" w:type="dxa"/>
              <w:bottom w:w="80" w:type="dxa"/>
              <w:end w:w="100" w:type="dxa"/>
            </w:tcMar>
            <w:vAlign w:val="top"/>
          </w:tcPr>
          <w:p>
            <w:pPr>
              <w:spacing w:after="0"/>
            </w:pPr>
            <w:r>
              <w:rPr>
                <w:color w:val="2A302D"/>
                <w:sz w:val="15"/>
              </w:rPr>
              <w:t>FSD flows remain valid; pixel-level refinements do not redefine behaviour.</w:t>
            </w:r>
          </w:p>
        </w:tc>
        <w:tc>
          <w:tcPr>
            <w:tcW w:type="dxa" w:w="3312"/>
            <w:shd w:fill="FFFFFF"/>
            <w:tcMar>
              <w:top w:w="80" w:type="dxa"/>
              <w:start w:w="100" w:type="dxa"/>
              <w:bottom w:w="80" w:type="dxa"/>
              <w:end w:w="100" w:type="dxa"/>
            </w:tcMar>
            <w:vAlign w:val="top"/>
          </w:tcPr>
          <w:p>
            <w:pPr>
              <w:spacing w:after="0"/>
            </w:pPr>
            <w:r>
              <w:rPr>
                <w:color w:val="2A302D"/>
                <w:sz w:val="15"/>
              </w:rPr>
              <w:t>Behavioural UI change requires contract review.</w:t>
            </w:r>
          </w:p>
        </w:tc>
      </w:tr>
      <w:tr>
        <w:tc>
          <w:tcPr>
            <w:tcW w:type="dxa" w:w="2088"/>
            <w:shd w:fill="F4F8F6"/>
            <w:tcMar>
              <w:top w:w="80" w:type="dxa"/>
              <w:start w:w="100" w:type="dxa"/>
              <w:bottom w:w="80" w:type="dxa"/>
              <w:end w:w="100" w:type="dxa"/>
            </w:tcMar>
            <w:vAlign w:val="top"/>
          </w:tcPr>
          <w:p>
            <w:pPr>
              <w:spacing w:after="0"/>
            </w:pPr>
            <w:r>
              <w:rPr>
                <w:color w:val="2A302D"/>
                <w:sz w:val="15"/>
              </w:rPr>
              <w:t>Razorpay</w:t>
            </w:r>
          </w:p>
        </w:tc>
        <w:tc>
          <w:tcPr>
            <w:tcW w:type="dxa" w:w="4680"/>
            <w:shd w:fill="F4F8F6"/>
            <w:tcMar>
              <w:top w:w="80" w:type="dxa"/>
              <w:start w:w="100" w:type="dxa"/>
              <w:bottom w:w="80" w:type="dxa"/>
              <w:end w:w="100" w:type="dxa"/>
            </w:tcMar>
            <w:vAlign w:val="top"/>
          </w:tcPr>
          <w:p>
            <w:pPr>
              <w:spacing w:after="0"/>
            </w:pPr>
            <w:r>
              <w:rPr>
                <w:color w:val="2A302D"/>
                <w:sz w:val="15"/>
              </w:rPr>
              <w:t>Credentials/sandbox/live setup supplied in time.</w:t>
            </w:r>
          </w:p>
        </w:tc>
        <w:tc>
          <w:tcPr>
            <w:tcW w:type="dxa" w:w="3312"/>
            <w:shd w:fill="F4F8F6"/>
            <w:tcMar>
              <w:top w:w="80" w:type="dxa"/>
              <w:start w:w="100" w:type="dxa"/>
              <w:bottom w:w="80" w:type="dxa"/>
              <w:end w:w="100" w:type="dxa"/>
            </w:tcMar>
            <w:vAlign w:val="top"/>
          </w:tcPr>
          <w:p>
            <w:pPr>
              <w:spacing w:after="0"/>
            </w:pPr>
            <w:r>
              <w:rPr>
                <w:color w:val="2A302D"/>
                <w:sz w:val="15"/>
              </w:rPr>
              <w:t>Payment E2E/go-live can be blocked.</w:t>
            </w:r>
          </w:p>
        </w:tc>
      </w:tr>
      <w:tr>
        <w:tc>
          <w:tcPr>
            <w:tcW w:type="dxa" w:w="2088"/>
            <w:shd w:fill="FFFFFF"/>
            <w:tcMar>
              <w:top w:w="80" w:type="dxa"/>
              <w:start w:w="100" w:type="dxa"/>
              <w:bottom w:w="80" w:type="dxa"/>
              <w:end w:w="100" w:type="dxa"/>
            </w:tcMar>
            <w:vAlign w:val="top"/>
          </w:tcPr>
          <w:p>
            <w:pPr>
              <w:spacing w:after="0"/>
            </w:pPr>
            <w:r>
              <w:rPr>
                <w:color w:val="2A302D"/>
                <w:sz w:val="15"/>
              </w:rPr>
              <w:t>Meta / messaging</w:t>
            </w:r>
          </w:p>
        </w:tc>
        <w:tc>
          <w:tcPr>
            <w:tcW w:type="dxa" w:w="4680"/>
            <w:shd w:fill="FFFFFF"/>
            <w:tcMar>
              <w:top w:w="80" w:type="dxa"/>
              <w:start w:w="100" w:type="dxa"/>
              <w:bottom w:w="80" w:type="dxa"/>
              <w:end w:w="100" w:type="dxa"/>
            </w:tcMar>
            <w:vAlign w:val="top"/>
          </w:tcPr>
          <w:p>
            <w:pPr>
              <w:spacing w:after="0"/>
            </w:pPr>
            <w:r>
              <w:rPr>
                <w:color w:val="2A302D"/>
                <w:sz w:val="15"/>
              </w:rPr>
              <w:t>Required WhatsApp/notification configuration supplied in time.</w:t>
            </w:r>
          </w:p>
        </w:tc>
        <w:tc>
          <w:tcPr>
            <w:tcW w:type="dxa" w:w="3312"/>
            <w:shd w:fill="FFFFFF"/>
            <w:tcMar>
              <w:top w:w="80" w:type="dxa"/>
              <w:start w:w="100" w:type="dxa"/>
              <w:bottom w:w="80" w:type="dxa"/>
              <w:end w:w="100" w:type="dxa"/>
            </w:tcMar>
            <w:vAlign w:val="top"/>
          </w:tcPr>
          <w:p>
            <w:pPr>
              <w:spacing w:after="0"/>
            </w:pPr>
            <w:r>
              <w:rPr>
                <w:color w:val="2A302D"/>
                <w:sz w:val="15"/>
              </w:rPr>
              <w:t>Notification go-live can be delayed; core booking may still be testable.</w:t>
            </w:r>
          </w:p>
        </w:tc>
      </w:tr>
      <w:tr>
        <w:tc>
          <w:tcPr>
            <w:tcW w:type="dxa" w:w="2088"/>
            <w:shd w:fill="F4F8F6"/>
            <w:tcMar>
              <w:top w:w="80" w:type="dxa"/>
              <w:start w:w="100" w:type="dxa"/>
              <w:bottom w:w="80" w:type="dxa"/>
              <w:end w:w="100" w:type="dxa"/>
            </w:tcMar>
            <w:vAlign w:val="top"/>
          </w:tcPr>
          <w:p>
            <w:pPr>
              <w:spacing w:after="0"/>
            </w:pPr>
            <w:r>
              <w:rPr>
                <w:color w:val="2A302D"/>
                <w:sz w:val="15"/>
              </w:rPr>
              <w:t>Business configuration</w:t>
            </w:r>
          </w:p>
        </w:tc>
        <w:tc>
          <w:tcPr>
            <w:tcW w:type="dxa" w:w="4680"/>
            <w:shd w:fill="F4F8F6"/>
            <w:tcMar>
              <w:top w:w="80" w:type="dxa"/>
              <w:start w:w="100" w:type="dxa"/>
              <w:bottom w:w="80" w:type="dxa"/>
              <w:end w:w="100" w:type="dxa"/>
            </w:tcMar>
            <w:vAlign w:val="top"/>
          </w:tcPr>
          <w:p>
            <w:pPr>
              <w:spacing w:after="0"/>
            </w:pPr>
            <w:r>
              <w:rPr>
                <w:color w:val="2A302D"/>
                <w:sz w:val="15"/>
              </w:rPr>
              <w:t>Services, prices, artist eligibility, schedules, membership values and other required masters are confirmed.</w:t>
            </w:r>
          </w:p>
        </w:tc>
        <w:tc>
          <w:tcPr>
            <w:tcW w:type="dxa" w:w="3312"/>
            <w:shd w:fill="F4F8F6"/>
            <w:tcMar>
              <w:top w:w="80" w:type="dxa"/>
              <w:start w:w="100" w:type="dxa"/>
              <w:bottom w:w="80" w:type="dxa"/>
              <w:end w:w="100" w:type="dxa"/>
            </w:tcMar>
            <w:vAlign w:val="top"/>
          </w:tcPr>
          <w:p>
            <w:pPr>
              <w:spacing w:after="0"/>
            </w:pPr>
            <w:r>
              <w:rPr>
                <w:color w:val="2A302D"/>
                <w:sz w:val="15"/>
              </w:rPr>
              <w:t>Seed/UAT cannot represent real operations.</w:t>
            </w:r>
          </w:p>
        </w:tc>
      </w:tr>
      <w:tr>
        <w:tc>
          <w:tcPr>
            <w:tcW w:type="dxa" w:w="2088"/>
            <w:shd w:fill="FFFFFF"/>
            <w:tcMar>
              <w:top w:w="80" w:type="dxa"/>
              <w:start w:w="100" w:type="dxa"/>
              <w:bottom w:w="80" w:type="dxa"/>
              <w:end w:w="100" w:type="dxa"/>
            </w:tcMar>
            <w:vAlign w:val="top"/>
          </w:tcPr>
          <w:p>
            <w:pPr>
              <w:spacing w:after="0"/>
            </w:pPr>
            <w:r>
              <w:rPr>
                <w:color w:val="2A302D"/>
                <w:sz w:val="15"/>
              </w:rPr>
              <w:t>Tax/GST/HSN</w:t>
            </w:r>
          </w:p>
        </w:tc>
        <w:tc>
          <w:tcPr>
            <w:tcW w:type="dxa" w:w="4680"/>
            <w:shd w:fill="FFFFFF"/>
            <w:tcMar>
              <w:top w:w="80" w:type="dxa"/>
              <w:start w:w="100" w:type="dxa"/>
              <w:bottom w:w="80" w:type="dxa"/>
              <w:end w:w="100" w:type="dxa"/>
            </w:tcMar>
            <w:vAlign w:val="top"/>
          </w:tcPr>
          <w:p>
            <w:pPr>
              <w:spacing w:after="0"/>
            </w:pPr>
            <w:r>
              <w:rPr>
                <w:color w:val="2A302D"/>
                <w:sz w:val="15"/>
              </w:rPr>
              <w:t>Exact production finance configuration is business/finance-confirmed.</w:t>
            </w:r>
          </w:p>
        </w:tc>
        <w:tc>
          <w:tcPr>
            <w:tcW w:type="dxa" w:w="3312"/>
            <w:shd w:fill="FFFFFF"/>
            <w:tcMar>
              <w:top w:w="80" w:type="dxa"/>
              <w:start w:w="100" w:type="dxa"/>
              <w:bottom w:w="80" w:type="dxa"/>
              <w:end w:w="100" w:type="dxa"/>
            </w:tcMar>
            <w:vAlign w:val="top"/>
          </w:tcPr>
          <w:p>
            <w:pPr>
              <w:spacing w:after="0"/>
            </w:pPr>
            <w:r>
              <w:rPr>
                <w:color w:val="2A302D"/>
                <w:sz w:val="15"/>
              </w:rPr>
              <w:t>Invoice production launch cannot be signed off safely.</w:t>
            </w:r>
          </w:p>
        </w:tc>
      </w:tr>
      <w:tr>
        <w:tc>
          <w:tcPr>
            <w:tcW w:type="dxa" w:w="2088"/>
            <w:shd w:fill="F4F8F6"/>
            <w:tcMar>
              <w:top w:w="80" w:type="dxa"/>
              <w:start w:w="100" w:type="dxa"/>
              <w:bottom w:w="80" w:type="dxa"/>
              <w:end w:w="100" w:type="dxa"/>
            </w:tcMar>
            <w:vAlign w:val="top"/>
          </w:tcPr>
          <w:p>
            <w:pPr>
              <w:spacing w:after="0"/>
            </w:pPr>
            <w:r>
              <w:rPr>
                <w:color w:val="2A302D"/>
                <w:sz w:val="15"/>
              </w:rPr>
              <w:t>Membership expiry treatment</w:t>
            </w:r>
          </w:p>
        </w:tc>
        <w:tc>
          <w:tcPr>
            <w:tcW w:type="dxa" w:w="4680"/>
            <w:shd w:fill="F4F8F6"/>
            <w:tcMar>
              <w:top w:w="80" w:type="dxa"/>
              <w:start w:w="100" w:type="dxa"/>
              <w:bottom w:w="80" w:type="dxa"/>
              <w:end w:w="100" w:type="dxa"/>
            </w:tcMar>
            <w:vAlign w:val="top"/>
          </w:tcPr>
          <w:p>
            <w:pPr>
              <w:spacing w:after="0"/>
            </w:pPr>
            <w:r>
              <w:rPr>
                <w:color w:val="2A302D"/>
                <w:sz w:val="15"/>
              </w:rPr>
              <w:t>Unused value at one-year expiry remains a business decision unless resolved before affected feature finalization.</w:t>
            </w:r>
          </w:p>
        </w:tc>
        <w:tc>
          <w:tcPr>
            <w:tcW w:type="dxa" w:w="3312"/>
            <w:shd w:fill="F4F8F6"/>
            <w:tcMar>
              <w:top w:w="80" w:type="dxa"/>
              <w:start w:w="100" w:type="dxa"/>
              <w:bottom w:w="80" w:type="dxa"/>
              <w:end w:w="100" w:type="dxa"/>
            </w:tcMar>
            <w:vAlign w:val="top"/>
          </w:tcPr>
          <w:p>
            <w:pPr>
              <w:spacing w:after="0"/>
            </w:pPr>
            <w:r>
              <w:rPr>
                <w:color w:val="2A302D"/>
                <w:sz w:val="15"/>
              </w:rPr>
              <w:t>Relevant renewal/expiry edge cases remain gated.</w:t>
            </w:r>
          </w:p>
        </w:tc>
      </w:tr>
      <w:tr>
        <w:tc>
          <w:tcPr>
            <w:tcW w:type="dxa" w:w="2088"/>
            <w:shd w:fill="FFFFFF"/>
            <w:tcMar>
              <w:top w:w="80" w:type="dxa"/>
              <w:start w:w="100" w:type="dxa"/>
              <w:bottom w:w="80" w:type="dxa"/>
              <w:end w:w="100" w:type="dxa"/>
            </w:tcMar>
            <w:vAlign w:val="top"/>
          </w:tcPr>
          <w:p>
            <w:pPr>
              <w:spacing w:after="0"/>
            </w:pPr>
            <w:r>
              <w:rPr>
                <w:color w:val="2A302D"/>
                <w:sz w:val="15"/>
              </w:rPr>
              <w:t>UAT availability</w:t>
            </w:r>
          </w:p>
        </w:tc>
        <w:tc>
          <w:tcPr>
            <w:tcW w:type="dxa" w:w="4680"/>
            <w:shd w:fill="FFFFFF"/>
            <w:tcMar>
              <w:top w:w="80" w:type="dxa"/>
              <w:start w:w="100" w:type="dxa"/>
              <w:bottom w:w="80" w:type="dxa"/>
              <w:end w:w="100" w:type="dxa"/>
            </w:tcMar>
            <w:vAlign w:val="top"/>
          </w:tcPr>
          <w:p>
            <w:pPr>
              <w:spacing w:after="0"/>
            </w:pPr>
            <w:r>
              <w:rPr>
                <w:color w:val="2A302D"/>
                <w:sz w:val="15"/>
              </w:rPr>
              <w:t>Real salon users participate in Days 43-46.</w:t>
            </w:r>
          </w:p>
        </w:tc>
        <w:tc>
          <w:tcPr>
            <w:tcW w:type="dxa" w:w="3312"/>
            <w:shd w:fill="FFFFFF"/>
            <w:tcMar>
              <w:top w:w="80" w:type="dxa"/>
              <w:start w:w="100" w:type="dxa"/>
              <w:bottom w:w="80" w:type="dxa"/>
              <w:end w:w="100" w:type="dxa"/>
            </w:tcMar>
            <w:vAlign w:val="top"/>
          </w:tcPr>
          <w:p>
            <w:pPr>
              <w:spacing w:after="0"/>
            </w:pPr>
            <w:r>
              <w:rPr>
                <w:color w:val="2A302D"/>
                <w:sz w:val="15"/>
              </w:rPr>
              <w:t>Launch confidence falls; deployment may need to move.</w:t>
            </w:r>
          </w:p>
        </w:tc>
      </w:tr>
    </w:tbl>
    <w:p>
      <w:pPr>
        <w:spacing w:after="20"/>
      </w:pPr>
    </w:p>
    <w:p>
      <w:r>
        <w:br w:type="page"/>
      </w:r>
    </w:p>
    <w:p>
      <w:pPr>
        <w:pStyle w:val="Heading1"/>
        <w:spacing w:before="160" w:after="120"/>
      </w:pPr>
      <w:r>
        <w:t>14. Change Control - How New Requests Affect the 50-Day Commitment</w:t>
      </w:r>
    </w:p>
    <w:p>
      <w:pPr>
        <w:spacing w:after="100"/>
      </w:pPr>
      <w:r>
        <w:t>The project can move quickly because the business and technical contracts are being frozen. The same speed cannot be preserved if material requirements continue to change without schedule impact.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240"/>
            <w:shd w:fill="CDE3D8"/>
            <w:tcMar>
              <w:top w:w="80" w:type="dxa"/>
              <w:start w:w="100" w:type="dxa"/>
              <w:bottom w:w="80" w:type="dxa"/>
              <w:end w:w="100" w:type="dxa"/>
            </w:tcMar>
            <w:vAlign w:val="center"/>
          </w:tcPr>
          <w:p>
            <w:pPr>
              <w:jc w:val="left"/>
            </w:pPr>
            <w:r>
              <w:rPr>
                <w:b/>
                <w:color w:val="2A302D"/>
                <w:sz w:val="16"/>
              </w:rPr>
              <w:t>Change class</w:t>
            </w:r>
          </w:p>
        </w:tc>
        <w:tc>
          <w:tcPr>
            <w:tcW w:type="dxa" w:w="6840"/>
            <w:shd w:fill="CDE3D8"/>
            <w:tcMar>
              <w:top w:w="80" w:type="dxa"/>
              <w:start w:w="100" w:type="dxa"/>
              <w:bottom w:w="80" w:type="dxa"/>
              <w:end w:w="100" w:type="dxa"/>
            </w:tcMar>
            <w:vAlign w:val="center"/>
          </w:tcPr>
          <w:p>
            <w:pPr>
              <w:jc w:val="left"/>
            </w:pPr>
            <w:r>
              <w:rPr>
                <w:b/>
                <w:color w:val="2A302D"/>
                <w:sz w:val="16"/>
              </w:rPr>
              <w:t>Treatment</w:t>
            </w:r>
          </w:p>
        </w:tc>
      </w:tr>
      <w:tr>
        <w:tc>
          <w:tcPr>
            <w:tcW w:type="dxa" w:w="3240"/>
            <w:shd w:fill="FFFFFF"/>
            <w:tcMar>
              <w:top w:w="80" w:type="dxa"/>
              <w:start w:w="100" w:type="dxa"/>
              <w:bottom w:w="80" w:type="dxa"/>
              <w:end w:w="100" w:type="dxa"/>
            </w:tcMar>
            <w:vAlign w:val="top"/>
          </w:tcPr>
          <w:p>
            <w:pPr>
              <w:spacing w:after="0"/>
            </w:pPr>
            <w:r>
              <w:rPr>
                <w:color w:val="2A302D"/>
                <w:sz w:val="16"/>
              </w:rPr>
              <w:t>Class A - UI-only</w:t>
            </w:r>
          </w:p>
        </w:tc>
        <w:tc>
          <w:tcPr>
            <w:tcW w:type="dxa" w:w="6840"/>
            <w:shd w:fill="FFFFFF"/>
            <w:tcMar>
              <w:top w:w="80" w:type="dxa"/>
              <w:start w:w="100" w:type="dxa"/>
              <w:bottom w:w="80" w:type="dxa"/>
              <w:end w:w="100" w:type="dxa"/>
            </w:tcMar>
            <w:vAlign w:val="top"/>
          </w:tcPr>
          <w:p>
            <w:pPr>
              <w:spacing w:after="0"/>
            </w:pPr>
            <w:r>
              <w:rPr>
                <w:color w:val="2A302D"/>
                <w:sz w:val="16"/>
              </w:rPr>
              <w:t>Implement within normal frontend/app work. No formal re-baseline unless materially large.</w:t>
            </w:r>
          </w:p>
        </w:tc>
      </w:tr>
      <w:tr>
        <w:tc>
          <w:tcPr>
            <w:tcW w:type="dxa" w:w="3240"/>
            <w:shd w:fill="F4F8F6"/>
            <w:tcMar>
              <w:top w:w="80" w:type="dxa"/>
              <w:start w:w="100" w:type="dxa"/>
              <w:bottom w:w="80" w:type="dxa"/>
              <w:end w:w="100" w:type="dxa"/>
            </w:tcMar>
            <w:vAlign w:val="top"/>
          </w:tcPr>
          <w:p>
            <w:pPr>
              <w:spacing w:after="0"/>
            </w:pPr>
            <w:r>
              <w:rPr>
                <w:color w:val="2A302D"/>
                <w:sz w:val="16"/>
              </w:rPr>
              <w:t>Class B - Minor behaviour within existing data/API</w:t>
            </w:r>
          </w:p>
        </w:tc>
        <w:tc>
          <w:tcPr>
            <w:tcW w:type="dxa" w:w="6840"/>
            <w:shd w:fill="F4F8F6"/>
            <w:tcMar>
              <w:top w:w="80" w:type="dxa"/>
              <w:start w:w="100" w:type="dxa"/>
              <w:bottom w:w="80" w:type="dxa"/>
              <w:end w:w="100" w:type="dxa"/>
            </w:tcMar>
            <w:vAlign w:val="top"/>
          </w:tcPr>
          <w:p>
            <w:pPr>
              <w:spacing w:after="0"/>
            </w:pPr>
            <w:r>
              <w:rPr>
                <w:color w:val="2A302D"/>
                <w:sz w:val="16"/>
              </w:rPr>
              <w:t>BA + developer review. Update affected acceptance criteria/contract if needed.</w:t>
            </w:r>
          </w:p>
        </w:tc>
      </w:tr>
      <w:tr>
        <w:tc>
          <w:tcPr>
            <w:tcW w:type="dxa" w:w="3240"/>
            <w:shd w:fill="FFFFFF"/>
            <w:tcMar>
              <w:top w:w="80" w:type="dxa"/>
              <w:start w:w="100" w:type="dxa"/>
              <w:bottom w:w="80" w:type="dxa"/>
              <w:end w:w="100" w:type="dxa"/>
            </w:tcMar>
            <w:vAlign w:val="top"/>
          </w:tcPr>
          <w:p>
            <w:pPr>
              <w:spacing w:after="0"/>
            </w:pPr>
            <w:r>
              <w:rPr>
                <w:color w:val="2A302D"/>
                <w:sz w:val="16"/>
              </w:rPr>
              <w:t>Class C - API/RBAC/state-machine/data change</w:t>
            </w:r>
          </w:p>
        </w:tc>
        <w:tc>
          <w:tcPr>
            <w:tcW w:type="dxa" w:w="6840"/>
            <w:shd w:fill="FFFFFF"/>
            <w:tcMar>
              <w:top w:w="80" w:type="dxa"/>
              <w:start w:w="100" w:type="dxa"/>
              <w:bottom w:w="80" w:type="dxa"/>
              <w:end w:w="100" w:type="dxa"/>
            </w:tcMar>
            <w:vAlign w:val="top"/>
          </w:tcPr>
          <w:p>
            <w:pPr>
              <w:spacing w:after="0"/>
            </w:pPr>
            <w:r>
              <w:rPr>
                <w:color w:val="2A302D"/>
                <w:sz w:val="16"/>
              </w:rPr>
              <w:t>Formal impact assessment; update authoritative document(s), tests and delivery plan.</w:t>
            </w:r>
          </w:p>
        </w:tc>
      </w:tr>
      <w:tr>
        <w:tc>
          <w:tcPr>
            <w:tcW w:type="dxa" w:w="3240"/>
            <w:shd w:fill="F4F8F6"/>
            <w:tcMar>
              <w:top w:w="80" w:type="dxa"/>
              <w:start w:w="100" w:type="dxa"/>
              <w:bottom w:w="80" w:type="dxa"/>
              <w:end w:w="100" w:type="dxa"/>
            </w:tcMar>
            <w:vAlign w:val="top"/>
          </w:tcPr>
          <w:p>
            <w:pPr>
              <w:spacing w:after="0"/>
            </w:pPr>
            <w:r>
              <w:rPr>
                <w:color w:val="2A302D"/>
                <w:sz w:val="16"/>
              </w:rPr>
              <w:t>Class D - New module / Phase 2 promotion / major commercial rule</w:t>
            </w:r>
          </w:p>
        </w:tc>
        <w:tc>
          <w:tcPr>
            <w:tcW w:type="dxa" w:w="6840"/>
            <w:shd w:fill="F4F8F6"/>
            <w:tcMar>
              <w:top w:w="80" w:type="dxa"/>
              <w:start w:w="100" w:type="dxa"/>
              <w:bottom w:w="80" w:type="dxa"/>
              <w:end w:w="100" w:type="dxa"/>
            </w:tcMar>
            <w:vAlign w:val="top"/>
          </w:tcPr>
          <w:p>
            <w:pPr>
              <w:spacing w:after="0"/>
            </w:pPr>
            <w:r>
              <w:rPr>
                <w:color w:val="2A302D"/>
                <w:sz w:val="16"/>
              </w:rPr>
              <w:t>CEO approval + schedule/cost impact acceptance before implementation.</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E8F3EE"/>
            <w:tcMar>
              <w:top w:w="120" w:type="dxa"/>
              <w:start w:w="150" w:type="dxa"/>
              <w:bottom w:w="120" w:type="dxa"/>
              <w:end w:w="150" w:type="dxa"/>
            </w:tcMar>
          </w:tcPr>
          <w:p>
            <w:r>
              <w:rPr>
                <w:b/>
                <w:color w:val="407A64"/>
                <w:sz w:val="21"/>
              </w:rPr>
              <w:t>SCHEDULE PRINCIPLE</w:t>
              <w:br/>
            </w:r>
            <w:r>
              <w:rPr>
                <w:color w:val="2A302D"/>
                <w:sz w:val="18"/>
              </w:rPr>
              <w:t>The 50-day timeline commences from formal approval of the Phase 1 baseline. Delayed approvals, unresolved business decisions or newly approved scope changes have a corresponding impact on execution sequencing and may proportionately shift the planned deployment date.</w:t>
            </w:r>
          </w:p>
        </w:tc>
      </w:tr>
    </w:tbl>
    <w:p>
      <w:pPr>
        <w:spacing w:after="20"/>
      </w:pPr>
    </w:p>
    <w:p>
      <w:pPr>
        <w:pStyle w:val="Heading2"/>
        <w:spacing w:before="120" w:after="60"/>
      </w:pPr>
      <w:r>
        <w:t>Minimum change request record</w:t>
      </w:r>
    </w:p>
    <w:p>
      <w:pPr>
        <w:pStyle w:val="ListBullet"/>
        <w:spacing w:after="40"/>
      </w:pPr>
      <w:r>
        <w:t>Requested change and business reason</w:t>
      </w:r>
    </w:p>
    <w:p>
      <w:pPr>
        <w:pStyle w:val="ListBullet"/>
        <w:spacing w:after="40"/>
      </w:pPr>
      <w:r>
        <w:t>Requested by / approval owner</w:t>
      </w:r>
    </w:p>
    <w:p>
      <w:pPr>
        <w:pStyle w:val="ListBullet"/>
        <w:spacing w:after="40"/>
      </w:pPr>
      <w:r>
        <w:t>Affected product(s) and FSD use case(s)</w:t>
      </w:r>
    </w:p>
    <w:p>
      <w:pPr>
        <w:pStyle w:val="ListBullet"/>
        <w:spacing w:after="40"/>
      </w:pPr>
      <w:r>
        <w:t>Backend/API/ERD/RBAC/state impact</w:t>
      </w:r>
    </w:p>
    <w:p>
      <w:pPr>
        <w:pStyle w:val="ListBullet"/>
        <w:spacing w:after="40"/>
      </w:pPr>
      <w:r>
        <w:t>UI impact</w:t>
      </w:r>
    </w:p>
    <w:p>
      <w:pPr>
        <w:pStyle w:val="ListBullet"/>
        <w:spacing w:after="40"/>
      </w:pPr>
      <w:r>
        <w:t>Testing/UAT impact</w:t>
      </w:r>
    </w:p>
    <w:p>
      <w:pPr>
        <w:pStyle w:val="ListBullet"/>
        <w:spacing w:after="40"/>
      </w:pPr>
      <w:r>
        <w:t>Schedule impact</w:t>
      </w:r>
    </w:p>
    <w:p>
      <w:pPr>
        <w:pStyle w:val="ListBullet"/>
        <w:spacing w:after="40"/>
      </w:pPr>
      <w:r>
        <w:t>Approved / deferred / rejected decision and date</w:t>
      </w:r>
    </w:p>
    <w:p>
      <w:r>
        <w:br w:type="page"/>
      </w:r>
    </w:p>
    <w:p>
      <w:pPr>
        <w:pStyle w:val="Heading1"/>
        <w:spacing w:before="160" w:after="120"/>
      </w:pPr>
      <w:r>
        <w:t>15. Definition of Deployment-Ready</w:t>
      </w:r>
    </w:p>
    <w:p>
      <w:pPr>
        <w:spacing w:after="100"/>
      </w:pPr>
      <w:r>
        <w:t>A feature being coded is not the same as the product being deployment-ready. Phase 1 should be considered deployment-ready only when the following evidence exists.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CDE3D8"/>
            <w:tcMar>
              <w:top w:w="80" w:type="dxa"/>
              <w:start w:w="100" w:type="dxa"/>
              <w:bottom w:w="80" w:type="dxa"/>
              <w:end w:w="100" w:type="dxa"/>
            </w:tcMar>
            <w:vAlign w:val="center"/>
          </w:tcPr>
          <w:p>
            <w:pPr>
              <w:jc w:val="left"/>
            </w:pPr>
            <w:r>
              <w:rPr>
                <w:b/>
                <w:color w:val="2A302D"/>
                <w:sz w:val="16"/>
              </w:rPr>
              <w:t>Gate</w:t>
            </w:r>
          </w:p>
        </w:tc>
        <w:tc>
          <w:tcPr>
            <w:tcW w:type="dxa" w:w="7632"/>
            <w:shd w:fill="CDE3D8"/>
            <w:tcMar>
              <w:top w:w="80" w:type="dxa"/>
              <w:start w:w="100" w:type="dxa"/>
              <w:bottom w:w="80" w:type="dxa"/>
              <w:end w:w="100" w:type="dxa"/>
            </w:tcMar>
            <w:vAlign w:val="center"/>
          </w:tcPr>
          <w:p>
            <w:pPr>
              <w:jc w:val="left"/>
            </w:pPr>
            <w:r>
              <w:rPr>
                <w:b/>
                <w:color w:val="2A302D"/>
                <w:sz w:val="16"/>
              </w:rPr>
              <w:t>Expected evidence</w:t>
            </w:r>
          </w:p>
        </w:tc>
      </w:tr>
      <w:tr>
        <w:tc>
          <w:tcPr>
            <w:tcW w:type="dxa" w:w="2448"/>
            <w:shd w:fill="FFFFFF"/>
            <w:tcMar>
              <w:top w:w="80" w:type="dxa"/>
              <w:start w:w="100" w:type="dxa"/>
              <w:bottom w:w="80" w:type="dxa"/>
              <w:end w:w="100" w:type="dxa"/>
            </w:tcMar>
            <w:vAlign w:val="top"/>
          </w:tcPr>
          <w:p>
            <w:pPr>
              <w:spacing w:after="0"/>
            </w:pPr>
            <w:r>
              <w:rPr>
                <w:color w:val="2A302D"/>
                <w:sz w:val="16"/>
              </w:rPr>
              <w:t>Scope &amp; traceability</w:t>
            </w:r>
          </w:p>
        </w:tc>
        <w:tc>
          <w:tcPr>
            <w:tcW w:type="dxa" w:w="7632"/>
            <w:shd w:fill="FFFFFF"/>
            <w:tcMar>
              <w:top w:w="80" w:type="dxa"/>
              <w:start w:w="100" w:type="dxa"/>
              <w:bottom w:w="80" w:type="dxa"/>
              <w:end w:w="100" w:type="dxa"/>
            </w:tcMar>
            <w:vAlign w:val="top"/>
          </w:tcPr>
          <w:p>
            <w:pPr>
              <w:spacing w:after="0"/>
            </w:pPr>
            <w:r>
              <w:rPr>
                <w:color w:val="2A302D"/>
                <w:sz w:val="16"/>
              </w:rPr>
              <w:t>Approved baseline + RTM links requirements to implementation and tests.</w:t>
            </w:r>
          </w:p>
        </w:tc>
      </w:tr>
      <w:tr>
        <w:tc>
          <w:tcPr>
            <w:tcW w:type="dxa" w:w="2448"/>
            <w:shd w:fill="F4F8F6"/>
            <w:tcMar>
              <w:top w:w="80" w:type="dxa"/>
              <w:start w:w="100" w:type="dxa"/>
              <w:bottom w:w="80" w:type="dxa"/>
              <w:end w:w="100" w:type="dxa"/>
            </w:tcMar>
            <w:vAlign w:val="top"/>
          </w:tcPr>
          <w:p>
            <w:pPr>
              <w:spacing w:after="0"/>
            </w:pPr>
            <w:r>
              <w:rPr>
                <w:color w:val="2A302D"/>
                <w:sz w:val="16"/>
              </w:rPr>
              <w:t>Functional coverage</w:t>
            </w:r>
          </w:p>
        </w:tc>
        <w:tc>
          <w:tcPr>
            <w:tcW w:type="dxa" w:w="7632"/>
            <w:shd w:fill="F4F8F6"/>
            <w:tcMar>
              <w:top w:w="80" w:type="dxa"/>
              <w:start w:w="100" w:type="dxa"/>
              <w:bottom w:w="80" w:type="dxa"/>
              <w:end w:w="100" w:type="dxa"/>
            </w:tcMar>
            <w:vAlign w:val="top"/>
          </w:tcPr>
          <w:p>
            <w:pPr>
              <w:spacing w:after="0"/>
            </w:pPr>
            <w:r>
              <w:rPr>
                <w:color w:val="2A302D"/>
                <w:sz w:val="16"/>
              </w:rPr>
              <w:t>All committed Phase 1 Main Success Scenarios implemented or formally deferred.</w:t>
            </w:r>
          </w:p>
        </w:tc>
      </w:tr>
      <w:tr>
        <w:tc>
          <w:tcPr>
            <w:tcW w:type="dxa" w:w="2448"/>
            <w:shd w:fill="FFFFFF"/>
            <w:tcMar>
              <w:top w:w="80" w:type="dxa"/>
              <w:start w:w="100" w:type="dxa"/>
              <w:bottom w:w="80" w:type="dxa"/>
              <w:end w:w="100" w:type="dxa"/>
            </w:tcMar>
            <w:vAlign w:val="top"/>
          </w:tcPr>
          <w:p>
            <w:pPr>
              <w:spacing w:after="0"/>
            </w:pPr>
            <w:r>
              <w:rPr>
                <w:color w:val="2A302D"/>
                <w:sz w:val="16"/>
              </w:rPr>
              <w:t>Booking integrity</w:t>
            </w:r>
          </w:p>
        </w:tc>
        <w:tc>
          <w:tcPr>
            <w:tcW w:type="dxa" w:w="7632"/>
            <w:shd w:fill="FFFFFF"/>
            <w:tcMar>
              <w:top w:w="80" w:type="dxa"/>
              <w:start w:w="100" w:type="dxa"/>
              <w:bottom w:w="80" w:type="dxa"/>
              <w:end w:w="100" w:type="dxa"/>
            </w:tcMar>
            <w:vAlign w:val="top"/>
          </w:tcPr>
          <w:p>
            <w:pPr>
              <w:spacing w:after="0"/>
            </w:pPr>
            <w:r>
              <w:rPr>
                <w:color w:val="2A302D"/>
                <w:sz w:val="16"/>
              </w:rPr>
              <w:t>Availability, holds, buffer, manual assignment, group/two-artist and state transitions pass.</w:t>
            </w:r>
          </w:p>
        </w:tc>
      </w:tr>
      <w:tr>
        <w:tc>
          <w:tcPr>
            <w:tcW w:type="dxa" w:w="2448"/>
            <w:shd w:fill="F4F8F6"/>
            <w:tcMar>
              <w:top w:w="80" w:type="dxa"/>
              <w:start w:w="100" w:type="dxa"/>
              <w:bottom w:w="80" w:type="dxa"/>
              <w:end w:w="100" w:type="dxa"/>
            </w:tcMar>
            <w:vAlign w:val="top"/>
          </w:tcPr>
          <w:p>
            <w:pPr>
              <w:spacing w:after="0"/>
            </w:pPr>
            <w:r>
              <w:rPr>
                <w:color w:val="2A302D"/>
                <w:sz w:val="16"/>
              </w:rPr>
              <w:t>Financial integrity</w:t>
            </w:r>
          </w:p>
        </w:tc>
        <w:tc>
          <w:tcPr>
            <w:tcW w:type="dxa" w:w="7632"/>
            <w:shd w:fill="F4F8F6"/>
            <w:tcMar>
              <w:top w:w="80" w:type="dxa"/>
              <w:start w:w="100" w:type="dxa"/>
              <w:bottom w:w="80" w:type="dxa"/>
              <w:end w:w="100" w:type="dxa"/>
            </w:tcMar>
            <w:vAlign w:val="top"/>
          </w:tcPr>
          <w:p>
            <w:pPr>
              <w:spacing w:after="0"/>
            </w:pPr>
            <w:r>
              <w:rPr>
                <w:color w:val="2A302D"/>
                <w:sz w:val="16"/>
              </w:rPr>
              <w:t>Advance, POS, invoices, payment capture, refunds, memberships/wallet, expenses and revenue allocation pass invariants and reconciliation tests.</w:t>
            </w:r>
          </w:p>
        </w:tc>
      </w:tr>
      <w:tr>
        <w:tc>
          <w:tcPr>
            <w:tcW w:type="dxa" w:w="2448"/>
            <w:shd w:fill="FFFFFF"/>
            <w:tcMar>
              <w:top w:w="80" w:type="dxa"/>
              <w:start w:w="100" w:type="dxa"/>
              <w:bottom w:w="80" w:type="dxa"/>
              <w:end w:w="100" w:type="dxa"/>
            </w:tcMar>
            <w:vAlign w:val="top"/>
          </w:tcPr>
          <w:p>
            <w:pPr>
              <w:spacing w:after="0"/>
            </w:pPr>
            <w:r>
              <w:rPr>
                <w:color w:val="2A302D"/>
                <w:sz w:val="16"/>
              </w:rPr>
              <w:t>Security/RBAC</w:t>
            </w:r>
          </w:p>
        </w:tc>
        <w:tc>
          <w:tcPr>
            <w:tcW w:type="dxa" w:w="7632"/>
            <w:shd w:fill="FFFFFF"/>
            <w:tcMar>
              <w:top w:w="80" w:type="dxa"/>
              <w:start w:w="100" w:type="dxa"/>
              <w:bottom w:w="80" w:type="dxa"/>
              <w:end w:w="100" w:type="dxa"/>
            </w:tcMar>
            <w:vAlign w:val="top"/>
          </w:tcPr>
          <w:p>
            <w:pPr>
              <w:spacing w:after="0"/>
            </w:pPr>
            <w:r>
              <w:rPr>
                <w:color w:val="2A302D"/>
                <w:sz w:val="16"/>
              </w:rPr>
              <w:t>Frontend visibility plus backend authorization and resource scope tests pass.</w:t>
            </w:r>
          </w:p>
        </w:tc>
      </w:tr>
      <w:tr>
        <w:tc>
          <w:tcPr>
            <w:tcW w:type="dxa" w:w="2448"/>
            <w:shd w:fill="F4F8F6"/>
            <w:tcMar>
              <w:top w:w="80" w:type="dxa"/>
              <w:start w:w="100" w:type="dxa"/>
              <w:bottom w:w="80" w:type="dxa"/>
              <w:end w:w="100" w:type="dxa"/>
            </w:tcMar>
            <w:vAlign w:val="top"/>
          </w:tcPr>
          <w:p>
            <w:pPr>
              <w:spacing w:after="0"/>
            </w:pPr>
            <w:r>
              <w:rPr>
                <w:color w:val="2A302D"/>
                <w:sz w:val="16"/>
              </w:rPr>
              <w:t>Cross-product consistency</w:t>
            </w:r>
          </w:p>
        </w:tc>
        <w:tc>
          <w:tcPr>
            <w:tcW w:type="dxa" w:w="7632"/>
            <w:shd w:fill="F4F8F6"/>
            <w:tcMar>
              <w:top w:w="80" w:type="dxa"/>
              <w:start w:w="100" w:type="dxa"/>
              <w:bottom w:w="80" w:type="dxa"/>
              <w:end w:w="100" w:type="dxa"/>
            </w:tcMar>
            <w:vAlign w:val="top"/>
          </w:tcPr>
          <w:p>
            <w:pPr>
              <w:spacing w:after="0"/>
            </w:pPr>
            <w:r>
              <w:rPr>
                <w:color w:val="2A302D"/>
                <w:sz w:val="16"/>
              </w:rPr>
              <w:t>Admin, Artist and Client apps operate on the same live data and states.</w:t>
            </w:r>
          </w:p>
        </w:tc>
      </w:tr>
      <w:tr>
        <w:tc>
          <w:tcPr>
            <w:tcW w:type="dxa" w:w="2448"/>
            <w:shd w:fill="FFFFFF"/>
            <w:tcMar>
              <w:top w:w="80" w:type="dxa"/>
              <w:start w:w="100" w:type="dxa"/>
              <w:bottom w:w="80" w:type="dxa"/>
              <w:end w:w="100" w:type="dxa"/>
            </w:tcMar>
            <w:vAlign w:val="top"/>
          </w:tcPr>
          <w:p>
            <w:pPr>
              <w:spacing w:after="0"/>
            </w:pPr>
            <w:r>
              <w:rPr>
                <w:color w:val="2A302D"/>
                <w:sz w:val="16"/>
              </w:rPr>
              <w:t>Error/recovery</w:t>
            </w:r>
          </w:p>
        </w:tc>
        <w:tc>
          <w:tcPr>
            <w:tcW w:type="dxa" w:w="7632"/>
            <w:shd w:fill="FFFFFF"/>
            <w:tcMar>
              <w:top w:w="80" w:type="dxa"/>
              <w:start w:w="100" w:type="dxa"/>
              <w:bottom w:w="80" w:type="dxa"/>
              <w:end w:w="100" w:type="dxa"/>
            </w:tcMar>
            <w:vAlign w:val="top"/>
          </w:tcPr>
          <w:p>
            <w:pPr>
              <w:spacing w:after="0"/>
            </w:pPr>
            <w:r>
              <w:rPr>
                <w:color w:val="2A302D"/>
                <w:sz w:val="16"/>
              </w:rPr>
              <w:t>Validation, idempotency, retry, late webhook and concurrency handling pass.</w:t>
            </w:r>
          </w:p>
        </w:tc>
      </w:tr>
      <w:tr>
        <w:tc>
          <w:tcPr>
            <w:tcW w:type="dxa" w:w="2448"/>
            <w:shd w:fill="F4F8F6"/>
            <w:tcMar>
              <w:top w:w="80" w:type="dxa"/>
              <w:start w:w="100" w:type="dxa"/>
              <w:bottom w:w="80" w:type="dxa"/>
              <w:end w:w="100" w:type="dxa"/>
            </w:tcMar>
            <w:vAlign w:val="top"/>
          </w:tcPr>
          <w:p>
            <w:pPr>
              <w:spacing w:after="0"/>
            </w:pPr>
            <w:r>
              <w:rPr>
                <w:color w:val="2A302D"/>
                <w:sz w:val="16"/>
              </w:rPr>
              <w:t>UAT</w:t>
            </w:r>
          </w:p>
        </w:tc>
        <w:tc>
          <w:tcPr>
            <w:tcW w:type="dxa" w:w="7632"/>
            <w:shd w:fill="F4F8F6"/>
            <w:tcMar>
              <w:top w:w="80" w:type="dxa"/>
              <w:start w:w="100" w:type="dxa"/>
              <w:bottom w:w="80" w:type="dxa"/>
              <w:end w:w="100" w:type="dxa"/>
            </w:tcMar>
            <w:vAlign w:val="top"/>
          </w:tcPr>
          <w:p>
            <w:pPr>
              <w:spacing w:after="0"/>
            </w:pPr>
            <w:r>
              <w:rPr>
                <w:color w:val="2A302D"/>
                <w:sz w:val="16"/>
              </w:rPr>
              <w:t>Receptionist, Admin/Floor Manager, Artist and Client journeys accepted.</w:t>
            </w:r>
          </w:p>
        </w:tc>
      </w:tr>
      <w:tr>
        <w:tc>
          <w:tcPr>
            <w:tcW w:type="dxa" w:w="2448"/>
            <w:shd w:fill="FFFFFF"/>
            <w:tcMar>
              <w:top w:w="80" w:type="dxa"/>
              <w:start w:w="100" w:type="dxa"/>
              <w:bottom w:w="80" w:type="dxa"/>
              <w:end w:w="100" w:type="dxa"/>
            </w:tcMar>
            <w:vAlign w:val="top"/>
          </w:tcPr>
          <w:p>
            <w:pPr>
              <w:spacing w:after="0"/>
            </w:pPr>
            <w:r>
              <w:rPr>
                <w:color w:val="2A302D"/>
                <w:sz w:val="16"/>
              </w:rPr>
              <w:t>Production readiness</w:t>
            </w:r>
          </w:p>
        </w:tc>
        <w:tc>
          <w:tcPr>
            <w:tcW w:type="dxa" w:w="7632"/>
            <w:shd w:fill="FFFFFF"/>
            <w:tcMar>
              <w:top w:w="80" w:type="dxa"/>
              <w:start w:w="100" w:type="dxa"/>
              <w:bottom w:w="80" w:type="dxa"/>
              <w:end w:w="100" w:type="dxa"/>
            </w:tcMar>
            <w:vAlign w:val="top"/>
          </w:tcPr>
          <w:p>
            <w:pPr>
              <w:spacing w:after="0"/>
            </w:pPr>
            <w:r>
              <w:rPr>
                <w:color w:val="2A302D"/>
                <w:sz w:val="16"/>
              </w:rPr>
              <w:t>Migrations, seeds, secrets, backups, monitoring, rollback and smoke tests proven.</w:t>
            </w:r>
          </w:p>
        </w:tc>
      </w:tr>
      <w:tr>
        <w:tc>
          <w:tcPr>
            <w:tcW w:type="dxa" w:w="2448"/>
            <w:shd w:fill="F4F8F6"/>
            <w:tcMar>
              <w:top w:w="80" w:type="dxa"/>
              <w:start w:w="100" w:type="dxa"/>
              <w:bottom w:w="80" w:type="dxa"/>
              <w:end w:w="100" w:type="dxa"/>
            </w:tcMar>
            <w:vAlign w:val="top"/>
          </w:tcPr>
          <w:p>
            <w:pPr>
              <w:spacing w:after="0"/>
            </w:pPr>
            <w:r>
              <w:rPr>
                <w:color w:val="2A302D"/>
                <w:sz w:val="16"/>
              </w:rPr>
              <w:t>Critical defects</w:t>
            </w:r>
          </w:p>
        </w:tc>
        <w:tc>
          <w:tcPr>
            <w:tcW w:type="dxa" w:w="7632"/>
            <w:shd w:fill="F4F8F6"/>
            <w:tcMar>
              <w:top w:w="80" w:type="dxa"/>
              <w:start w:w="100" w:type="dxa"/>
              <w:bottom w:w="80" w:type="dxa"/>
              <w:end w:w="100" w:type="dxa"/>
            </w:tcMar>
            <w:vAlign w:val="top"/>
          </w:tcPr>
          <w:p>
            <w:pPr>
              <w:spacing w:after="0"/>
            </w:pPr>
            <w:r>
              <w:rPr>
                <w:color w:val="2A302D"/>
                <w:sz w:val="16"/>
              </w:rPr>
              <w:t>No unresolved P0/P1 launch-blocking defect.</w:t>
            </w:r>
          </w:p>
        </w:tc>
      </w:tr>
    </w:tbl>
    <w:p>
      <w:pPr>
        <w:spacing w:after="20"/>
      </w:pPr>
    </w:p>
    <w:p>
      <w:r>
        <w:br w:type="page"/>
      </w:r>
    </w:p>
    <w:p>
      <w:pPr>
        <w:pStyle w:val="Heading1"/>
        <w:spacing w:before="160" w:after="120"/>
      </w:pPr>
      <w:r>
        <w:t>16. Executive Confirmation - Decisions Being Requested</w:t>
      </w:r>
    </w:p>
    <w:p>
      <w:pPr>
        <w:spacing w:after="100"/>
      </w:pPr>
      <w:r>
        <w:t>The following confirmation creates one clear management baseline for the development team and prevents later ambiguity about what was or was not included in the approved Phase 1 commitment.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48"/>
            <w:shd w:fill="CDE3D8"/>
            <w:tcMar>
              <w:top w:w="80" w:type="dxa"/>
              <w:start w:w="100" w:type="dxa"/>
              <w:bottom w:w="80" w:type="dxa"/>
              <w:end w:w="100" w:type="dxa"/>
            </w:tcMar>
            <w:vAlign w:val="center"/>
          </w:tcPr>
          <w:p>
            <w:pPr>
              <w:jc w:val="left"/>
            </w:pPr>
            <w:r>
              <w:rPr>
                <w:b/>
                <w:color w:val="2A302D"/>
                <w:sz w:val="16"/>
              </w:rPr>
              <w:t>#</w:t>
            </w:r>
          </w:p>
        </w:tc>
        <w:tc>
          <w:tcPr>
            <w:tcW w:type="dxa" w:w="9432"/>
            <w:shd w:fill="CDE3D8"/>
            <w:tcMar>
              <w:top w:w="80" w:type="dxa"/>
              <w:start w:w="100" w:type="dxa"/>
              <w:bottom w:w="80" w:type="dxa"/>
              <w:end w:w="100" w:type="dxa"/>
            </w:tcMar>
            <w:vAlign w:val="center"/>
          </w:tcPr>
          <w:p>
            <w:pPr>
              <w:jc w:val="left"/>
            </w:pPr>
            <w:r>
              <w:rPr>
                <w:b/>
                <w:color w:val="2A302D"/>
                <w:sz w:val="16"/>
              </w:rPr>
              <w:t>Executive confirmation</w:t>
            </w:r>
          </w:p>
        </w:tc>
      </w:tr>
      <w:tr>
        <w:tc>
          <w:tcPr>
            <w:tcW w:type="dxa" w:w="648"/>
            <w:shd w:fill="FFFFFF"/>
            <w:tcMar>
              <w:top w:w="80" w:type="dxa"/>
              <w:start w:w="100" w:type="dxa"/>
              <w:bottom w:w="80" w:type="dxa"/>
              <w:end w:w="100" w:type="dxa"/>
            </w:tcMar>
            <w:vAlign w:val="top"/>
          </w:tcPr>
          <w:p>
            <w:pPr>
              <w:spacing w:after="0"/>
            </w:pPr>
            <w:r>
              <w:rPr>
                <w:color w:val="2A302D"/>
                <w:sz w:val="16"/>
              </w:rPr>
              <w:t>1</w:t>
            </w:r>
          </w:p>
        </w:tc>
        <w:tc>
          <w:tcPr>
            <w:tcW w:type="dxa" w:w="9432"/>
            <w:shd w:fill="FFFFFF"/>
            <w:tcMar>
              <w:top w:w="80" w:type="dxa"/>
              <w:start w:w="100" w:type="dxa"/>
              <w:bottom w:w="80" w:type="dxa"/>
              <w:end w:w="100" w:type="dxa"/>
            </w:tcMar>
            <w:vAlign w:val="top"/>
          </w:tcPr>
          <w:p>
            <w:pPr>
              <w:spacing w:after="0"/>
            </w:pPr>
            <w:r>
              <w:rPr>
                <w:color w:val="2A302D"/>
                <w:sz w:val="16"/>
              </w:rPr>
              <w:t>Phase 1 consists of three products: Admin Panel, Artist App and Client Booking App, operating on one shared backend and database.</w:t>
            </w:r>
          </w:p>
        </w:tc>
      </w:tr>
      <w:tr>
        <w:tc>
          <w:tcPr>
            <w:tcW w:type="dxa" w:w="648"/>
            <w:shd w:fill="F4F8F6"/>
            <w:tcMar>
              <w:top w:w="80" w:type="dxa"/>
              <w:start w:w="100" w:type="dxa"/>
              <w:bottom w:w="80" w:type="dxa"/>
              <w:end w:w="100" w:type="dxa"/>
            </w:tcMar>
            <w:vAlign w:val="top"/>
          </w:tcPr>
          <w:p>
            <w:pPr>
              <w:spacing w:after="0"/>
            </w:pPr>
            <w:r>
              <w:rPr>
                <w:color w:val="2A302D"/>
                <w:sz w:val="16"/>
              </w:rPr>
              <w:t>2</w:t>
            </w:r>
          </w:p>
        </w:tc>
        <w:tc>
          <w:tcPr>
            <w:tcW w:type="dxa" w:w="9432"/>
            <w:shd w:fill="F4F8F6"/>
            <w:tcMar>
              <w:top w:w="80" w:type="dxa"/>
              <w:start w:w="100" w:type="dxa"/>
              <w:bottom w:w="80" w:type="dxa"/>
              <w:end w:w="100" w:type="dxa"/>
            </w:tcMar>
            <w:vAlign w:val="top"/>
          </w:tcPr>
          <w:p>
            <w:pPr>
              <w:spacing w:after="0"/>
            </w:pPr>
            <w:r>
              <w:rPr>
                <w:color w:val="2A302D"/>
                <w:sz w:val="16"/>
              </w:rPr>
              <w:t>The approved Phase 1 FSD Main Success Scenarios define the intended user journeys, subject to newer approved contracts where a later rule supersedes older FSD wording.</w:t>
            </w:r>
          </w:p>
        </w:tc>
      </w:tr>
      <w:tr>
        <w:tc>
          <w:tcPr>
            <w:tcW w:type="dxa" w:w="648"/>
            <w:shd w:fill="FFFFFF"/>
            <w:tcMar>
              <w:top w:w="80" w:type="dxa"/>
              <w:start w:w="100" w:type="dxa"/>
              <w:bottom w:w="80" w:type="dxa"/>
              <w:end w:w="100" w:type="dxa"/>
            </w:tcMar>
            <w:vAlign w:val="top"/>
          </w:tcPr>
          <w:p>
            <w:pPr>
              <w:spacing w:after="0"/>
            </w:pPr>
            <w:r>
              <w:rPr>
                <w:color w:val="2A302D"/>
                <w:sz w:val="16"/>
              </w:rPr>
              <w:t>3</w:t>
            </w:r>
          </w:p>
        </w:tc>
        <w:tc>
          <w:tcPr>
            <w:tcW w:type="dxa" w:w="9432"/>
            <w:shd w:fill="FFFFFF"/>
            <w:tcMar>
              <w:top w:w="80" w:type="dxa"/>
              <w:start w:w="100" w:type="dxa"/>
              <w:bottom w:w="80" w:type="dxa"/>
              <w:end w:w="100" w:type="dxa"/>
            </w:tcMar>
            <w:vAlign w:val="top"/>
          </w:tcPr>
          <w:p>
            <w:pPr>
              <w:spacing w:after="0"/>
            </w:pPr>
            <w:r>
              <w:rPr>
                <w:color w:val="2A302D"/>
                <w:sz w:val="16"/>
              </w:rPr>
              <w:t>UI/UX can be refined during implementation without reopening backend architecture when the change is visual or interaction-only.</w:t>
            </w:r>
          </w:p>
        </w:tc>
      </w:tr>
      <w:tr>
        <w:tc>
          <w:tcPr>
            <w:tcW w:type="dxa" w:w="648"/>
            <w:shd w:fill="F4F8F6"/>
            <w:tcMar>
              <w:top w:w="80" w:type="dxa"/>
              <w:start w:w="100" w:type="dxa"/>
              <w:bottom w:w="80" w:type="dxa"/>
              <w:end w:w="100" w:type="dxa"/>
            </w:tcMar>
            <w:vAlign w:val="top"/>
          </w:tcPr>
          <w:p>
            <w:pPr>
              <w:spacing w:after="0"/>
            </w:pPr>
            <w:r>
              <w:rPr>
                <w:color w:val="2A302D"/>
                <w:sz w:val="16"/>
              </w:rPr>
              <w:t>4</w:t>
            </w:r>
          </w:p>
        </w:tc>
        <w:tc>
          <w:tcPr>
            <w:tcW w:type="dxa" w:w="9432"/>
            <w:shd w:fill="F4F8F6"/>
            <w:tcMar>
              <w:top w:w="80" w:type="dxa"/>
              <w:start w:w="100" w:type="dxa"/>
              <w:bottom w:w="80" w:type="dxa"/>
              <w:end w:w="100" w:type="dxa"/>
            </w:tcMar>
            <w:vAlign w:val="top"/>
          </w:tcPr>
          <w:p>
            <w:pPr>
              <w:spacing w:after="0"/>
            </w:pPr>
            <w:r>
              <w:rPr>
                <w:color w:val="2A302D"/>
                <w:sz w:val="16"/>
              </w:rPr>
              <w:t>Material behaviour/data/API/RBAC/state changes require controlled review and may affect delivery.</w:t>
            </w:r>
          </w:p>
        </w:tc>
      </w:tr>
      <w:tr>
        <w:tc>
          <w:tcPr>
            <w:tcW w:type="dxa" w:w="648"/>
            <w:shd w:fill="FFFFFF"/>
            <w:tcMar>
              <w:top w:w="80" w:type="dxa"/>
              <w:start w:w="100" w:type="dxa"/>
              <w:bottom w:w="80" w:type="dxa"/>
              <w:end w:w="100" w:type="dxa"/>
            </w:tcMar>
            <w:vAlign w:val="top"/>
          </w:tcPr>
          <w:p>
            <w:pPr>
              <w:spacing w:after="0"/>
            </w:pPr>
            <w:r>
              <w:rPr>
                <w:color w:val="2A302D"/>
                <w:sz w:val="16"/>
              </w:rPr>
              <w:t>5</w:t>
            </w:r>
          </w:p>
        </w:tc>
        <w:tc>
          <w:tcPr>
            <w:tcW w:type="dxa" w:w="9432"/>
            <w:shd w:fill="FFFFFF"/>
            <w:tcMar>
              <w:top w:w="80" w:type="dxa"/>
              <w:start w:w="100" w:type="dxa"/>
              <w:bottom w:w="80" w:type="dxa"/>
              <w:end w:w="100" w:type="dxa"/>
            </w:tcMar>
            <w:vAlign w:val="top"/>
          </w:tcPr>
          <w:p>
            <w:pPr>
              <w:spacing w:after="0"/>
            </w:pPr>
            <w:r>
              <w:rPr>
                <w:color w:val="2A302D"/>
                <w:sz w:val="16"/>
              </w:rPr>
              <w:t>Phase 1 excludes the explicitly deferred Phase 2 items listed in this document unless separately approved with impact assessment.</w:t>
            </w:r>
          </w:p>
        </w:tc>
      </w:tr>
      <w:tr>
        <w:tc>
          <w:tcPr>
            <w:tcW w:type="dxa" w:w="648"/>
            <w:shd w:fill="F4F8F6"/>
            <w:tcMar>
              <w:top w:w="80" w:type="dxa"/>
              <w:start w:w="100" w:type="dxa"/>
              <w:bottom w:w="80" w:type="dxa"/>
              <w:end w:w="100" w:type="dxa"/>
            </w:tcMar>
            <w:vAlign w:val="top"/>
          </w:tcPr>
          <w:p>
            <w:pPr>
              <w:spacing w:after="0"/>
            </w:pPr>
            <w:r>
              <w:rPr>
                <w:color w:val="2A302D"/>
                <w:sz w:val="16"/>
              </w:rPr>
              <w:t>6</w:t>
            </w:r>
          </w:p>
        </w:tc>
        <w:tc>
          <w:tcPr>
            <w:tcW w:type="dxa" w:w="9432"/>
            <w:shd w:fill="F4F8F6"/>
            <w:tcMar>
              <w:top w:w="80" w:type="dxa"/>
              <w:start w:w="100" w:type="dxa"/>
              <w:bottom w:w="80" w:type="dxa"/>
              <w:end w:w="100" w:type="dxa"/>
            </w:tcMar>
            <w:vAlign w:val="top"/>
          </w:tcPr>
          <w:p>
            <w:pPr>
              <w:spacing w:after="0"/>
            </w:pPr>
            <w:r>
              <w:rPr>
                <w:color w:val="2A302D"/>
                <w:sz w:val="16"/>
              </w:rPr>
              <w:t>The delivery model uses one Backend Developer, one Admin Frontend Developer, one App Developer and heavy Hermes agent execution under human review gates.</w:t>
            </w:r>
          </w:p>
        </w:tc>
      </w:tr>
      <w:tr>
        <w:tc>
          <w:tcPr>
            <w:tcW w:type="dxa" w:w="648"/>
            <w:shd w:fill="FFFFFF"/>
            <w:tcMar>
              <w:top w:w="80" w:type="dxa"/>
              <w:start w:w="100" w:type="dxa"/>
              <w:bottom w:w="80" w:type="dxa"/>
              <w:end w:w="100" w:type="dxa"/>
            </w:tcMar>
            <w:vAlign w:val="top"/>
          </w:tcPr>
          <w:p>
            <w:pPr>
              <w:spacing w:after="0"/>
            </w:pPr>
            <w:r>
              <w:rPr>
                <w:color w:val="2A302D"/>
                <w:sz w:val="16"/>
              </w:rPr>
              <w:t>7</w:t>
            </w:r>
          </w:p>
        </w:tc>
        <w:tc>
          <w:tcPr>
            <w:tcW w:type="dxa" w:w="9432"/>
            <w:shd w:fill="FFFFFF"/>
            <w:tcMar>
              <w:top w:w="80" w:type="dxa"/>
              <w:start w:w="100" w:type="dxa"/>
              <w:bottom w:w="80" w:type="dxa"/>
              <w:end w:w="100" w:type="dxa"/>
            </w:tcMar>
            <w:vAlign w:val="top"/>
          </w:tcPr>
          <w:p>
            <w:pPr>
              <w:spacing w:after="0"/>
            </w:pPr>
            <w:r>
              <w:rPr>
                <w:color w:val="2A302D"/>
                <w:sz w:val="16"/>
              </w:rPr>
              <w:t>The target is a deployment-ready Phase 1 in 50 days from formal approval/scope freeze, subject to dependencies, approvals and change control.</w:t>
            </w:r>
          </w:p>
        </w:tc>
      </w:tr>
      <w:tr>
        <w:tc>
          <w:tcPr>
            <w:tcW w:type="dxa" w:w="648"/>
            <w:shd w:fill="F4F8F6"/>
            <w:tcMar>
              <w:top w:w="80" w:type="dxa"/>
              <w:start w:w="100" w:type="dxa"/>
              <w:bottom w:w="80" w:type="dxa"/>
              <w:end w:w="100" w:type="dxa"/>
            </w:tcMar>
            <w:vAlign w:val="top"/>
          </w:tcPr>
          <w:p>
            <w:pPr>
              <w:spacing w:after="0"/>
            </w:pPr>
            <w:r>
              <w:rPr>
                <w:color w:val="2A302D"/>
                <w:sz w:val="16"/>
              </w:rPr>
              <w:t>8</w:t>
            </w:r>
          </w:p>
        </w:tc>
        <w:tc>
          <w:tcPr>
            <w:tcW w:type="dxa" w:w="9432"/>
            <w:shd w:fill="F4F8F6"/>
            <w:tcMar>
              <w:top w:w="80" w:type="dxa"/>
              <w:start w:w="100" w:type="dxa"/>
              <w:bottom w:w="80" w:type="dxa"/>
              <w:end w:w="100" w:type="dxa"/>
            </w:tcMar>
            <w:vAlign w:val="top"/>
          </w:tcPr>
          <w:p>
            <w:pPr>
              <w:spacing w:after="0"/>
            </w:pPr>
            <w:r>
              <w:rPr>
                <w:color w:val="2A302D"/>
                <w:sz w:val="16"/>
              </w:rPr>
              <w:t>Any delay in business confirmation or approved material scope change may shift the planned deployment date.</w:t>
            </w:r>
          </w:p>
        </w:tc>
      </w:tr>
      <w:tr>
        <w:tc>
          <w:tcPr>
            <w:tcW w:type="dxa" w:w="648"/>
            <w:shd w:fill="FFFFFF"/>
            <w:tcMar>
              <w:top w:w="80" w:type="dxa"/>
              <w:start w:w="100" w:type="dxa"/>
              <w:bottom w:w="80" w:type="dxa"/>
              <w:end w:w="100" w:type="dxa"/>
            </w:tcMar>
            <w:vAlign w:val="top"/>
          </w:tcPr>
          <w:p>
            <w:pPr>
              <w:spacing w:after="0"/>
            </w:pPr>
            <w:r>
              <w:rPr>
                <w:color w:val="2A302D"/>
                <w:sz w:val="16"/>
              </w:rPr>
              <w:t>9</w:t>
            </w:r>
          </w:p>
        </w:tc>
        <w:tc>
          <w:tcPr>
            <w:tcW w:type="dxa" w:w="9432"/>
            <w:shd w:fill="FFFFFF"/>
            <w:tcMar>
              <w:top w:w="80" w:type="dxa"/>
              <w:start w:w="100" w:type="dxa"/>
              <w:bottom w:w="80" w:type="dxa"/>
              <w:end w:w="100" w:type="dxa"/>
            </w:tcMar>
            <w:vAlign w:val="top"/>
          </w:tcPr>
          <w:p>
            <w:pPr>
              <w:spacing w:after="0"/>
            </w:pPr>
            <w:r>
              <w:rPr>
                <w:color w:val="2A302D"/>
                <w:sz w:val="16"/>
              </w:rPr>
              <w:t>Go-live occurs only after defined booking, payment, RBAC, UAT and production-readiness gates pass; schedule pressure does not override stop-ship controls.</w:t>
            </w:r>
          </w:p>
        </w:tc>
      </w:tr>
    </w:tbl>
    <w:p>
      <w:pPr>
        <w:spacing w:after="20"/>
      </w:pPr>
    </w:p>
    <w:p>
      <w:pPr>
        <w:pStyle w:val="Heading2"/>
        <w:spacing w:before="120" w:after="60"/>
      </w:pPr>
      <w:r>
        <w:t>Executive Sign-Off</w:t>
      </w:r>
    </w:p>
    <w:tbl>
      <w:tblPr>
        <w:tblStyle w:val="TableGrid"/>
        <w:tblW w:type="auto" w:w="0"/>
        <w:jc w:val="center"/>
        <w:tblLook w:firstColumn="1" w:firstRow="1" w:lastColumn="0" w:lastRow="0" w:noHBand="0" w:noVBand="1" w:val="04A0"/>
      </w:tblPr>
      <w:tblGrid>
        <w:gridCol w:w="5112"/>
        <w:gridCol w:w="5112"/>
      </w:tblGrid>
      <w:tr>
        <w:tc>
          <w:tcPr>
            <w:tcW w:type="dxa" w:w="5112"/>
            <w:shd w:fill="E8F3EE"/>
            <w:tcMar>
              <w:top w:w="130" w:type="dxa"/>
              <w:start w:w="140" w:type="dxa"/>
              <w:bottom w:w="130" w:type="dxa"/>
              <w:end w:w="140" w:type="dxa"/>
            </w:tcMar>
          </w:tcPr>
          <w:p>
            <w:r>
              <w:rPr>
                <w:b/>
              </w:rPr>
              <w:t>Name</w:t>
            </w:r>
          </w:p>
        </w:tc>
        <w:tc>
          <w:tcPr>
            <w:tcW w:type="dxa" w:w="5112"/>
            <w:shd w:fill="E8F3EE"/>
            <w:tcMar>
              <w:top w:w="130" w:type="dxa"/>
              <w:start w:w="140" w:type="dxa"/>
              <w:bottom w:w="130" w:type="dxa"/>
              <w:end w:w="140" w:type="dxa"/>
            </w:tcMar>
          </w:tcPr>
          <w:p>
            <w:r/>
          </w:p>
        </w:tc>
      </w:tr>
      <w:tr>
        <w:tc>
          <w:tcPr>
            <w:tcW w:type="dxa" w:w="5112"/>
            <w:shd w:fill="F4F8F6"/>
            <w:tcMar>
              <w:top w:w="130" w:type="dxa"/>
              <w:start w:w="140" w:type="dxa"/>
              <w:bottom w:w="130" w:type="dxa"/>
              <w:end w:w="140" w:type="dxa"/>
            </w:tcMar>
          </w:tcPr>
          <w:p>
            <w:r>
              <w:rPr>
                <w:b/>
              </w:rPr>
              <w:t>Designation</w:t>
            </w:r>
          </w:p>
        </w:tc>
        <w:tc>
          <w:tcPr>
            <w:tcW w:type="dxa" w:w="5112"/>
            <w:shd w:fill="F4F8F6"/>
            <w:tcMar>
              <w:top w:w="130" w:type="dxa"/>
              <w:start w:w="140" w:type="dxa"/>
              <w:bottom w:w="130" w:type="dxa"/>
              <w:end w:w="140" w:type="dxa"/>
            </w:tcMar>
          </w:tcPr>
          <w:p>
            <w:r>
              <w:t>CEO / Authorized Business Approver</w:t>
            </w:r>
          </w:p>
        </w:tc>
      </w:tr>
      <w:tr>
        <w:tc>
          <w:tcPr>
            <w:tcW w:type="dxa" w:w="5112"/>
            <w:shd w:fill="E8F3EE"/>
            <w:tcMar>
              <w:top w:w="130" w:type="dxa"/>
              <w:start w:w="140" w:type="dxa"/>
              <w:bottom w:w="130" w:type="dxa"/>
              <w:end w:w="140" w:type="dxa"/>
            </w:tcMar>
          </w:tcPr>
          <w:p>
            <w:r>
              <w:rPr>
                <w:b/>
              </w:rPr>
              <w:t>Decision</w:t>
            </w:r>
          </w:p>
        </w:tc>
        <w:tc>
          <w:tcPr>
            <w:tcW w:type="dxa" w:w="5112"/>
            <w:shd w:fill="E8F3EE"/>
            <w:tcMar>
              <w:top w:w="130" w:type="dxa"/>
              <w:start w:w="140" w:type="dxa"/>
              <w:bottom w:w="130" w:type="dxa"/>
              <w:end w:w="140" w:type="dxa"/>
            </w:tcMar>
          </w:tcPr>
          <w:p>
            <w:r>
              <w:t>Approved / Approved with Changes / Not Approved</w:t>
            </w:r>
          </w:p>
        </w:tc>
      </w:tr>
      <w:tr>
        <w:tc>
          <w:tcPr>
            <w:tcW w:type="dxa" w:w="5112"/>
            <w:shd w:fill="F4F8F6"/>
            <w:tcMar>
              <w:top w:w="130" w:type="dxa"/>
              <w:start w:w="140" w:type="dxa"/>
              <w:bottom w:w="130" w:type="dxa"/>
              <w:end w:w="140" w:type="dxa"/>
            </w:tcMar>
          </w:tcPr>
          <w:p>
            <w:r>
              <w:rPr>
                <w:b/>
              </w:rPr>
              <w:t>Signature</w:t>
            </w:r>
          </w:p>
        </w:tc>
        <w:tc>
          <w:tcPr>
            <w:tcW w:type="dxa" w:w="5112"/>
            <w:shd w:fill="F4F8F6"/>
            <w:tcMar>
              <w:top w:w="130" w:type="dxa"/>
              <w:start w:w="140" w:type="dxa"/>
              <w:bottom w:w="130" w:type="dxa"/>
              <w:end w:w="140" w:type="dxa"/>
            </w:tcMar>
          </w:tcPr>
          <w:p>
            <w:r/>
          </w:p>
        </w:tc>
      </w:tr>
      <w:tr>
        <w:tc>
          <w:tcPr>
            <w:tcW w:type="dxa" w:w="5112"/>
            <w:shd w:fill="E8F3EE"/>
            <w:tcMar>
              <w:top w:w="130" w:type="dxa"/>
              <w:start w:w="140" w:type="dxa"/>
              <w:bottom w:w="130" w:type="dxa"/>
              <w:end w:w="140" w:type="dxa"/>
            </w:tcMar>
          </w:tcPr>
          <w:p>
            <w:r>
              <w:rPr>
                <w:b/>
              </w:rPr>
              <w:t>Date</w:t>
            </w:r>
          </w:p>
        </w:tc>
        <w:tc>
          <w:tcPr>
            <w:tcW w:type="dxa" w:w="5112"/>
            <w:shd w:fill="E8F3EE"/>
            <w:tcMar>
              <w:top w:w="130" w:type="dxa"/>
              <w:start w:w="140" w:type="dxa"/>
              <w:bottom w:w="130" w:type="dxa"/>
              <w:end w:w="140" w:type="dxa"/>
            </w:tcMar>
          </w:tcPr>
          <w:p>
            <w:r/>
          </w:p>
        </w:tc>
      </w:tr>
    </w:tbl>
    <w:p>
      <w:pPr>
        <w:spacing w:after="100"/>
      </w:pPr>
      <w:r>
        <w:t>If approved with changes, attach the change list or reference the approved Change Request IDs. Only those documented changes modify this baseline.</w:t>
      </w:r>
    </w:p>
    <w:p>
      <w:pPr>
        <w:pStyle w:val="Heading1"/>
        <w:spacing w:before="160" w:after="120"/>
      </w:pPr>
      <w:r>
        <w:t>Appendix A - Current Phase 1 Development Documentation Set</w:t>
      </w:r>
    </w:p>
    <w:p>
      <w:pPr>
        <w:spacing w:after="100"/>
      </w:pPr>
      <w:r>
        <w:t>The following documents collectively support development. The exact file version in the controlled project folder should be used.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CDE3D8"/>
            <w:tcMar>
              <w:top w:w="80" w:type="dxa"/>
              <w:start w:w="100" w:type="dxa"/>
              <w:bottom w:w="80" w:type="dxa"/>
              <w:end w:w="100" w:type="dxa"/>
            </w:tcMar>
            <w:vAlign w:val="center"/>
          </w:tcPr>
          <w:p>
            <w:pPr>
              <w:jc w:val="left"/>
            </w:pPr>
            <w:r>
              <w:rPr>
                <w:b/>
                <w:color w:val="2A302D"/>
                <w:sz w:val="16"/>
              </w:rPr>
              <w:t>Area</w:t>
            </w:r>
          </w:p>
        </w:tc>
        <w:tc>
          <w:tcPr>
            <w:tcW w:type="dxa" w:w="7200"/>
            <w:shd w:fill="CDE3D8"/>
            <w:tcMar>
              <w:top w:w="80" w:type="dxa"/>
              <w:start w:w="100" w:type="dxa"/>
              <w:bottom w:w="80" w:type="dxa"/>
              <w:end w:w="100" w:type="dxa"/>
            </w:tcMar>
            <w:vAlign w:val="center"/>
          </w:tcPr>
          <w:p>
            <w:pPr>
              <w:jc w:val="left"/>
            </w:pPr>
            <w:r>
              <w:rPr>
                <w:b/>
                <w:color w:val="2A302D"/>
                <w:sz w:val="16"/>
              </w:rPr>
              <w:t>Authoritative / Supporting Document</w:t>
            </w:r>
          </w:p>
        </w:tc>
      </w:tr>
      <w:tr>
        <w:tc>
          <w:tcPr>
            <w:tcW w:type="dxa" w:w="2880"/>
            <w:shd w:fill="FFFFFF"/>
            <w:tcMar>
              <w:top w:w="80" w:type="dxa"/>
              <w:start w:w="100" w:type="dxa"/>
              <w:bottom w:w="80" w:type="dxa"/>
              <w:end w:w="100" w:type="dxa"/>
            </w:tcMar>
            <w:vAlign w:val="top"/>
          </w:tcPr>
          <w:p>
            <w:pPr>
              <w:spacing w:after="0"/>
            </w:pPr>
            <w:r>
              <w:rPr>
                <w:color w:val="2A302D"/>
                <w:sz w:val="16"/>
              </w:rPr>
              <w:t>Business Requirements</w:t>
            </w:r>
          </w:p>
        </w:tc>
        <w:tc>
          <w:tcPr>
            <w:tcW w:type="dxa" w:w="7200"/>
            <w:shd w:fill="FFFFFF"/>
            <w:tcMar>
              <w:top w:w="80" w:type="dxa"/>
              <w:start w:w="100" w:type="dxa"/>
              <w:bottom w:w="80" w:type="dxa"/>
              <w:end w:w="100" w:type="dxa"/>
            </w:tcMar>
            <w:vAlign w:val="top"/>
          </w:tcPr>
          <w:p>
            <w:pPr>
              <w:spacing w:after="0"/>
            </w:pPr>
            <w:r>
              <w:rPr>
                <w:color w:val="2A302D"/>
                <w:sz w:val="16"/>
              </w:rPr>
              <w:t>YOYO Business Requirements Document</w:t>
            </w:r>
          </w:p>
        </w:tc>
      </w:tr>
      <w:tr>
        <w:tc>
          <w:tcPr>
            <w:tcW w:type="dxa" w:w="2880"/>
            <w:shd w:fill="F4F8F6"/>
            <w:tcMar>
              <w:top w:w="80" w:type="dxa"/>
              <w:start w:w="100" w:type="dxa"/>
              <w:bottom w:w="80" w:type="dxa"/>
              <w:end w:w="100" w:type="dxa"/>
            </w:tcMar>
            <w:vAlign w:val="top"/>
          </w:tcPr>
          <w:p>
            <w:pPr>
              <w:spacing w:after="0"/>
            </w:pPr>
            <w:r>
              <w:rPr>
                <w:color w:val="2A302D"/>
                <w:sz w:val="16"/>
              </w:rPr>
              <w:t>Admin FSD</w:t>
            </w:r>
          </w:p>
        </w:tc>
        <w:tc>
          <w:tcPr>
            <w:tcW w:type="dxa" w:w="7200"/>
            <w:shd w:fill="F4F8F6"/>
            <w:tcMar>
              <w:top w:w="80" w:type="dxa"/>
              <w:start w:w="100" w:type="dxa"/>
              <w:bottom w:w="80" w:type="dxa"/>
              <w:end w:w="100" w:type="dxa"/>
            </w:tcMar>
            <w:vAlign w:val="top"/>
          </w:tcPr>
          <w:p>
            <w:pPr>
              <w:spacing w:after="0"/>
            </w:pPr>
            <w:r>
              <w:rPr>
                <w:color w:val="2A302D"/>
                <w:sz w:val="16"/>
              </w:rPr>
              <w:t>YOYO Admin Panel FSD Final</w:t>
            </w:r>
          </w:p>
        </w:tc>
      </w:tr>
      <w:tr>
        <w:tc>
          <w:tcPr>
            <w:tcW w:type="dxa" w:w="2880"/>
            <w:shd w:fill="FFFFFF"/>
            <w:tcMar>
              <w:top w:w="80" w:type="dxa"/>
              <w:start w:w="100" w:type="dxa"/>
              <w:bottom w:w="80" w:type="dxa"/>
              <w:end w:w="100" w:type="dxa"/>
            </w:tcMar>
            <w:vAlign w:val="top"/>
          </w:tcPr>
          <w:p>
            <w:pPr>
              <w:spacing w:after="0"/>
            </w:pPr>
            <w:r>
              <w:rPr>
                <w:color w:val="2A302D"/>
                <w:sz w:val="16"/>
              </w:rPr>
              <w:t>Artist FSD</w:t>
            </w:r>
          </w:p>
        </w:tc>
        <w:tc>
          <w:tcPr>
            <w:tcW w:type="dxa" w:w="7200"/>
            <w:shd w:fill="FFFFFF"/>
            <w:tcMar>
              <w:top w:w="80" w:type="dxa"/>
              <w:start w:w="100" w:type="dxa"/>
              <w:bottom w:w="80" w:type="dxa"/>
              <w:end w:w="100" w:type="dxa"/>
            </w:tcMar>
            <w:vAlign w:val="top"/>
          </w:tcPr>
          <w:p>
            <w:pPr>
              <w:spacing w:after="0"/>
            </w:pPr>
            <w:r>
              <w:rPr>
                <w:color w:val="2A302D"/>
                <w:sz w:val="16"/>
              </w:rPr>
              <w:t>YOYO Artist App FSD Final</w:t>
            </w:r>
          </w:p>
        </w:tc>
      </w:tr>
      <w:tr>
        <w:tc>
          <w:tcPr>
            <w:tcW w:type="dxa" w:w="2880"/>
            <w:shd w:fill="F4F8F6"/>
            <w:tcMar>
              <w:top w:w="80" w:type="dxa"/>
              <w:start w:w="100" w:type="dxa"/>
              <w:bottom w:w="80" w:type="dxa"/>
              <w:end w:w="100" w:type="dxa"/>
            </w:tcMar>
            <w:vAlign w:val="top"/>
          </w:tcPr>
          <w:p>
            <w:pPr>
              <w:spacing w:after="0"/>
            </w:pPr>
            <w:r>
              <w:rPr>
                <w:color w:val="2A302D"/>
                <w:sz w:val="16"/>
              </w:rPr>
              <w:t>Client FSD</w:t>
            </w:r>
          </w:p>
        </w:tc>
        <w:tc>
          <w:tcPr>
            <w:tcW w:type="dxa" w:w="7200"/>
            <w:shd w:fill="F4F8F6"/>
            <w:tcMar>
              <w:top w:w="80" w:type="dxa"/>
              <w:start w:w="100" w:type="dxa"/>
              <w:bottom w:w="80" w:type="dxa"/>
              <w:end w:w="100" w:type="dxa"/>
            </w:tcMar>
            <w:vAlign w:val="top"/>
          </w:tcPr>
          <w:p>
            <w:pPr>
              <w:spacing w:after="0"/>
            </w:pPr>
            <w:r>
              <w:rPr>
                <w:color w:val="2A302D"/>
                <w:sz w:val="16"/>
              </w:rPr>
              <w:t>YOYO Booking App FSD Final</w:t>
            </w:r>
          </w:p>
        </w:tc>
      </w:tr>
      <w:tr>
        <w:tc>
          <w:tcPr>
            <w:tcW w:type="dxa" w:w="2880"/>
            <w:shd w:fill="FFFFFF"/>
            <w:tcMar>
              <w:top w:w="80" w:type="dxa"/>
              <w:start w:w="100" w:type="dxa"/>
              <w:bottom w:w="80" w:type="dxa"/>
              <w:end w:w="100" w:type="dxa"/>
            </w:tcMar>
            <w:vAlign w:val="top"/>
          </w:tcPr>
          <w:p>
            <w:pPr>
              <w:spacing w:after="0"/>
            </w:pPr>
            <w:r>
              <w:rPr>
                <w:color w:val="2A302D"/>
                <w:sz w:val="16"/>
              </w:rPr>
              <w:t>User Stories</w:t>
            </w:r>
          </w:p>
        </w:tc>
        <w:tc>
          <w:tcPr>
            <w:tcW w:type="dxa" w:w="7200"/>
            <w:shd w:fill="FFFFFF"/>
            <w:tcMar>
              <w:top w:w="80" w:type="dxa"/>
              <w:start w:w="100" w:type="dxa"/>
              <w:bottom w:w="80" w:type="dxa"/>
              <w:end w:w="100" w:type="dxa"/>
            </w:tcMar>
            <w:vAlign w:val="top"/>
          </w:tcPr>
          <w:p>
            <w:pPr>
              <w:spacing w:after="0"/>
            </w:pPr>
            <w:r>
              <w:rPr>
                <w:color w:val="2A302D"/>
                <w:sz w:val="16"/>
              </w:rPr>
              <w:t>YOYO Phase 1 User Stories - development-ready; to be refreshed to latest decisions</w:t>
            </w:r>
          </w:p>
        </w:tc>
      </w:tr>
      <w:tr>
        <w:tc>
          <w:tcPr>
            <w:tcW w:type="dxa" w:w="2880"/>
            <w:shd w:fill="F4F8F6"/>
            <w:tcMar>
              <w:top w:w="80" w:type="dxa"/>
              <w:start w:w="100" w:type="dxa"/>
              <w:bottom w:w="80" w:type="dxa"/>
              <w:end w:w="100" w:type="dxa"/>
            </w:tcMar>
            <w:vAlign w:val="top"/>
          </w:tcPr>
          <w:p>
            <w:pPr>
              <w:spacing w:after="0"/>
            </w:pPr>
            <w:r>
              <w:rPr>
                <w:color w:val="2A302D"/>
                <w:sz w:val="16"/>
              </w:rPr>
              <w:t>ERD</w:t>
            </w:r>
          </w:p>
        </w:tc>
        <w:tc>
          <w:tcPr>
            <w:tcW w:type="dxa" w:w="7200"/>
            <w:shd w:fill="F4F8F6"/>
            <w:tcMar>
              <w:top w:w="80" w:type="dxa"/>
              <w:start w:w="100" w:type="dxa"/>
              <w:bottom w:w="80" w:type="dxa"/>
              <w:end w:w="100" w:type="dxa"/>
            </w:tcMar>
            <w:vAlign w:val="top"/>
          </w:tcPr>
          <w:p>
            <w:pPr>
              <w:spacing w:after="0"/>
            </w:pPr>
            <w:r>
              <w:rPr>
                <w:color w:val="2A302D"/>
                <w:sz w:val="16"/>
              </w:rPr>
              <w:t>YOYO Phase 1 Revised ERD v2.2 - current structural baseline</w:t>
            </w:r>
          </w:p>
        </w:tc>
      </w:tr>
      <w:tr>
        <w:tc>
          <w:tcPr>
            <w:tcW w:type="dxa" w:w="2880"/>
            <w:shd w:fill="FFFFFF"/>
            <w:tcMar>
              <w:top w:w="80" w:type="dxa"/>
              <w:start w:w="100" w:type="dxa"/>
              <w:bottom w:w="80" w:type="dxa"/>
              <w:end w:w="100" w:type="dxa"/>
            </w:tcMar>
            <w:vAlign w:val="top"/>
          </w:tcPr>
          <w:p>
            <w:pPr>
              <w:spacing w:after="0"/>
            </w:pPr>
            <w:r>
              <w:rPr>
                <w:color w:val="2A302D"/>
                <w:sz w:val="16"/>
              </w:rPr>
              <w:t>Booking / Availability</w:t>
            </w:r>
          </w:p>
        </w:tc>
        <w:tc>
          <w:tcPr>
            <w:tcW w:type="dxa" w:w="7200"/>
            <w:shd w:fill="FFFFFF"/>
            <w:tcMar>
              <w:top w:w="80" w:type="dxa"/>
              <w:start w:w="100" w:type="dxa"/>
              <w:bottom w:w="80" w:type="dxa"/>
              <w:end w:w="100" w:type="dxa"/>
            </w:tcMar>
            <w:vAlign w:val="top"/>
          </w:tcPr>
          <w:p>
            <w:pPr>
              <w:spacing w:after="0"/>
            </w:pPr>
            <w:r>
              <w:rPr>
                <w:color w:val="2A302D"/>
                <w:sz w:val="16"/>
              </w:rPr>
              <w:t>Booking and Availability Contract v1.1</w:t>
            </w:r>
          </w:p>
        </w:tc>
      </w:tr>
      <w:tr>
        <w:tc>
          <w:tcPr>
            <w:tcW w:type="dxa" w:w="2880"/>
            <w:shd w:fill="F4F8F6"/>
            <w:tcMar>
              <w:top w:w="80" w:type="dxa"/>
              <w:start w:w="100" w:type="dxa"/>
              <w:bottom w:w="80" w:type="dxa"/>
              <w:end w:w="100" w:type="dxa"/>
            </w:tcMar>
            <w:vAlign w:val="top"/>
          </w:tcPr>
          <w:p>
            <w:pPr>
              <w:spacing w:after="0"/>
            </w:pPr>
            <w:r>
              <w:rPr>
                <w:color w:val="2A302D"/>
                <w:sz w:val="16"/>
              </w:rPr>
              <w:t>Booking Lifecycle</w:t>
            </w:r>
          </w:p>
        </w:tc>
        <w:tc>
          <w:tcPr>
            <w:tcW w:type="dxa" w:w="7200"/>
            <w:shd w:fill="F4F8F6"/>
            <w:tcMar>
              <w:top w:w="80" w:type="dxa"/>
              <w:start w:w="100" w:type="dxa"/>
              <w:bottom w:w="80" w:type="dxa"/>
              <w:end w:w="100" w:type="dxa"/>
            </w:tcMar>
            <w:vAlign w:val="top"/>
          </w:tcPr>
          <w:p>
            <w:pPr>
              <w:spacing w:after="0"/>
            </w:pPr>
            <w:r>
              <w:rPr>
                <w:color w:val="2A302D"/>
                <w:sz w:val="16"/>
              </w:rPr>
              <w:t>Booking State Machine v1</w:t>
            </w:r>
          </w:p>
        </w:tc>
      </w:tr>
      <w:tr>
        <w:tc>
          <w:tcPr>
            <w:tcW w:type="dxa" w:w="2880"/>
            <w:shd w:fill="FFFFFF"/>
            <w:tcMar>
              <w:top w:w="80" w:type="dxa"/>
              <w:start w:w="100" w:type="dxa"/>
              <w:bottom w:w="80" w:type="dxa"/>
              <w:end w:w="100" w:type="dxa"/>
            </w:tcMar>
            <w:vAlign w:val="top"/>
          </w:tcPr>
          <w:p>
            <w:pPr>
              <w:spacing w:after="0"/>
            </w:pPr>
            <w:r>
              <w:rPr>
                <w:color w:val="2A302D"/>
                <w:sz w:val="16"/>
              </w:rPr>
              <w:t>Consultation / Consent</w:t>
            </w:r>
          </w:p>
        </w:tc>
        <w:tc>
          <w:tcPr>
            <w:tcW w:type="dxa" w:w="7200"/>
            <w:shd w:fill="FFFFFF"/>
            <w:tcMar>
              <w:top w:w="80" w:type="dxa"/>
              <w:start w:w="100" w:type="dxa"/>
              <w:bottom w:w="80" w:type="dxa"/>
              <w:end w:w="100" w:type="dxa"/>
            </w:tcMar>
            <w:vAlign w:val="top"/>
          </w:tcPr>
          <w:p>
            <w:pPr>
              <w:spacing w:after="0"/>
            </w:pPr>
            <w:r>
              <w:rPr>
                <w:color w:val="2A302D"/>
                <w:sz w:val="16"/>
              </w:rPr>
              <w:t>Artist Consultation and Digital Consent Contract v1</w:t>
            </w:r>
          </w:p>
        </w:tc>
      </w:tr>
      <w:tr>
        <w:tc>
          <w:tcPr>
            <w:tcW w:type="dxa" w:w="2880"/>
            <w:shd w:fill="F4F8F6"/>
            <w:tcMar>
              <w:top w:w="80" w:type="dxa"/>
              <w:start w:w="100" w:type="dxa"/>
              <w:bottom w:w="80" w:type="dxa"/>
              <w:end w:w="100" w:type="dxa"/>
            </w:tcMar>
            <w:vAlign w:val="top"/>
          </w:tcPr>
          <w:p>
            <w:pPr>
              <w:spacing w:after="0"/>
            </w:pPr>
            <w:r>
              <w:rPr>
                <w:color w:val="2A302D"/>
                <w:sz w:val="16"/>
              </w:rPr>
              <w:t>Service Session</w:t>
            </w:r>
          </w:p>
        </w:tc>
        <w:tc>
          <w:tcPr>
            <w:tcW w:type="dxa" w:w="7200"/>
            <w:shd w:fill="F4F8F6"/>
            <w:tcMar>
              <w:top w:w="80" w:type="dxa"/>
              <w:start w:w="100" w:type="dxa"/>
              <w:bottom w:w="80" w:type="dxa"/>
              <w:end w:w="100" w:type="dxa"/>
            </w:tcMar>
            <w:vAlign w:val="top"/>
          </w:tcPr>
          <w:p>
            <w:pPr>
              <w:spacing w:after="0"/>
            </w:pPr>
            <w:r>
              <w:rPr>
                <w:color w:val="2A302D"/>
                <w:sz w:val="16"/>
              </w:rPr>
              <w:t>Artist App Service Session State Machine v1</w:t>
            </w:r>
          </w:p>
        </w:tc>
      </w:tr>
      <w:tr>
        <w:tc>
          <w:tcPr>
            <w:tcW w:type="dxa" w:w="2880"/>
            <w:shd w:fill="FFFFFF"/>
            <w:tcMar>
              <w:top w:w="80" w:type="dxa"/>
              <w:start w:w="100" w:type="dxa"/>
              <w:bottom w:w="80" w:type="dxa"/>
              <w:end w:w="100" w:type="dxa"/>
            </w:tcMar>
            <w:vAlign w:val="top"/>
          </w:tcPr>
          <w:p>
            <w:pPr>
              <w:spacing w:after="0"/>
            </w:pPr>
            <w:r>
              <w:rPr>
                <w:color w:val="2A302D"/>
                <w:sz w:val="16"/>
              </w:rPr>
              <w:t>Money Rules</w:t>
            </w:r>
          </w:p>
        </w:tc>
        <w:tc>
          <w:tcPr>
            <w:tcW w:type="dxa" w:w="7200"/>
            <w:shd w:fill="FFFFFF"/>
            <w:tcMar>
              <w:top w:w="80" w:type="dxa"/>
              <w:start w:w="100" w:type="dxa"/>
              <w:bottom w:w="80" w:type="dxa"/>
              <w:end w:w="100" w:type="dxa"/>
            </w:tcMar>
            <w:vAlign w:val="top"/>
          </w:tcPr>
          <w:p>
            <w:pPr>
              <w:spacing w:after="0"/>
            </w:pPr>
            <w:r>
              <w:rPr>
                <w:color w:val="2A302D"/>
                <w:sz w:val="16"/>
              </w:rPr>
              <w:t>Payment and Money Rules Contract v1</w:t>
            </w:r>
          </w:p>
        </w:tc>
      </w:tr>
      <w:tr>
        <w:tc>
          <w:tcPr>
            <w:tcW w:type="dxa" w:w="2880"/>
            <w:shd w:fill="F4F8F6"/>
            <w:tcMar>
              <w:top w:w="80" w:type="dxa"/>
              <w:start w:w="100" w:type="dxa"/>
              <w:bottom w:w="80" w:type="dxa"/>
              <w:end w:w="100" w:type="dxa"/>
            </w:tcMar>
            <w:vAlign w:val="top"/>
          </w:tcPr>
          <w:p>
            <w:pPr>
              <w:spacing w:after="0"/>
            </w:pPr>
            <w:r>
              <w:rPr>
                <w:color w:val="2A302D"/>
                <w:sz w:val="16"/>
              </w:rPr>
              <w:t>Payment / Refund</w:t>
            </w:r>
          </w:p>
        </w:tc>
        <w:tc>
          <w:tcPr>
            <w:tcW w:type="dxa" w:w="7200"/>
            <w:shd w:fill="F4F8F6"/>
            <w:tcMar>
              <w:top w:w="80" w:type="dxa"/>
              <w:start w:w="100" w:type="dxa"/>
              <w:bottom w:w="80" w:type="dxa"/>
              <w:end w:w="100" w:type="dxa"/>
            </w:tcMar>
            <w:vAlign w:val="top"/>
          </w:tcPr>
          <w:p>
            <w:pPr>
              <w:spacing w:after="0"/>
            </w:pPr>
            <w:r>
              <w:rPr>
                <w:color w:val="2A302D"/>
                <w:sz w:val="16"/>
              </w:rPr>
              <w:t>Payment and Refund State Machine v1</w:t>
            </w:r>
          </w:p>
        </w:tc>
      </w:tr>
      <w:tr>
        <w:tc>
          <w:tcPr>
            <w:tcW w:type="dxa" w:w="2880"/>
            <w:shd w:fill="FFFFFF"/>
            <w:tcMar>
              <w:top w:w="80" w:type="dxa"/>
              <w:start w:w="100" w:type="dxa"/>
              <w:bottom w:w="80" w:type="dxa"/>
              <w:end w:w="100" w:type="dxa"/>
            </w:tcMar>
            <w:vAlign w:val="top"/>
          </w:tcPr>
          <w:p>
            <w:pPr>
              <w:spacing w:after="0"/>
            </w:pPr>
            <w:r>
              <w:rPr>
                <w:color w:val="2A302D"/>
                <w:sz w:val="16"/>
              </w:rPr>
              <w:t>Membership</w:t>
            </w:r>
          </w:p>
        </w:tc>
        <w:tc>
          <w:tcPr>
            <w:tcW w:type="dxa" w:w="7200"/>
            <w:shd w:fill="FFFFFF"/>
            <w:tcMar>
              <w:top w:w="80" w:type="dxa"/>
              <w:start w:w="100" w:type="dxa"/>
              <w:bottom w:w="80" w:type="dxa"/>
              <w:end w:w="100" w:type="dxa"/>
            </w:tcMar>
            <w:vAlign w:val="top"/>
          </w:tcPr>
          <w:p>
            <w:pPr>
              <w:spacing w:after="0"/>
            </w:pPr>
            <w:r>
              <w:rPr>
                <w:color w:val="2A302D"/>
                <w:sz w:val="16"/>
              </w:rPr>
              <w:t>Membership State Machine v1</w:t>
            </w:r>
          </w:p>
        </w:tc>
      </w:tr>
      <w:tr>
        <w:tc>
          <w:tcPr>
            <w:tcW w:type="dxa" w:w="2880"/>
            <w:shd w:fill="F4F8F6"/>
            <w:tcMar>
              <w:top w:w="80" w:type="dxa"/>
              <w:start w:w="100" w:type="dxa"/>
              <w:bottom w:w="80" w:type="dxa"/>
              <w:end w:w="100" w:type="dxa"/>
            </w:tcMar>
            <w:vAlign w:val="top"/>
          </w:tcPr>
          <w:p>
            <w:pPr>
              <w:spacing w:after="0"/>
            </w:pPr>
            <w:r>
              <w:rPr>
                <w:color w:val="2A302D"/>
                <w:sz w:val="16"/>
              </w:rPr>
              <w:t>RBAC</w:t>
            </w:r>
          </w:p>
        </w:tc>
        <w:tc>
          <w:tcPr>
            <w:tcW w:type="dxa" w:w="7200"/>
            <w:shd w:fill="F4F8F6"/>
            <w:tcMar>
              <w:top w:w="80" w:type="dxa"/>
              <w:start w:w="100" w:type="dxa"/>
              <w:bottom w:w="80" w:type="dxa"/>
              <w:end w:w="100" w:type="dxa"/>
            </w:tcMar>
            <w:vAlign w:val="top"/>
          </w:tcPr>
          <w:p>
            <w:pPr>
              <w:spacing w:after="0"/>
            </w:pPr>
            <w:r>
              <w:rPr>
                <w:color w:val="2A302D"/>
                <w:sz w:val="16"/>
              </w:rPr>
              <w:t>RBAC and Permission Matrix v1</w:t>
            </w:r>
          </w:p>
        </w:tc>
      </w:tr>
      <w:tr>
        <w:tc>
          <w:tcPr>
            <w:tcW w:type="dxa" w:w="2880"/>
            <w:shd w:fill="FFFFFF"/>
            <w:tcMar>
              <w:top w:w="80" w:type="dxa"/>
              <w:start w:w="100" w:type="dxa"/>
              <w:bottom w:w="80" w:type="dxa"/>
              <w:end w:w="100" w:type="dxa"/>
            </w:tcMar>
            <w:vAlign w:val="top"/>
          </w:tcPr>
          <w:p>
            <w:pPr>
              <w:spacing w:after="0"/>
            </w:pPr>
            <w:r>
              <w:rPr>
                <w:color w:val="2A302D"/>
                <w:sz w:val="16"/>
              </w:rPr>
              <w:t>API</w:t>
            </w:r>
          </w:p>
        </w:tc>
        <w:tc>
          <w:tcPr>
            <w:tcW w:type="dxa" w:w="7200"/>
            <w:shd w:fill="FFFFFF"/>
            <w:tcMar>
              <w:top w:w="80" w:type="dxa"/>
              <w:start w:w="100" w:type="dxa"/>
              <w:bottom w:w="80" w:type="dxa"/>
              <w:end w:w="100" w:type="dxa"/>
            </w:tcMar>
            <w:vAlign w:val="top"/>
          </w:tcPr>
          <w:p>
            <w:pPr>
              <w:spacing w:after="0"/>
            </w:pPr>
            <w:r>
              <w:rPr>
                <w:color w:val="2A302D"/>
                <w:sz w:val="16"/>
              </w:rPr>
              <w:t>API and Data Contract v1</w:t>
            </w:r>
          </w:p>
        </w:tc>
      </w:tr>
      <w:tr>
        <w:tc>
          <w:tcPr>
            <w:tcW w:type="dxa" w:w="2880"/>
            <w:shd w:fill="F4F8F6"/>
            <w:tcMar>
              <w:top w:w="80" w:type="dxa"/>
              <w:start w:w="100" w:type="dxa"/>
              <w:bottom w:w="80" w:type="dxa"/>
              <w:end w:w="100" w:type="dxa"/>
            </w:tcMar>
            <w:vAlign w:val="top"/>
          </w:tcPr>
          <w:p>
            <w:pPr>
              <w:spacing w:after="0"/>
            </w:pPr>
            <w:r>
              <w:rPr>
                <w:color w:val="2A302D"/>
                <w:sz w:val="16"/>
              </w:rPr>
              <w:t>Validation</w:t>
            </w:r>
          </w:p>
        </w:tc>
        <w:tc>
          <w:tcPr>
            <w:tcW w:type="dxa" w:w="7200"/>
            <w:shd w:fill="F4F8F6"/>
            <w:tcMar>
              <w:top w:w="80" w:type="dxa"/>
              <w:start w:w="100" w:type="dxa"/>
              <w:bottom w:w="80" w:type="dxa"/>
              <w:end w:w="100" w:type="dxa"/>
            </w:tcMar>
            <w:vAlign w:val="top"/>
          </w:tcPr>
          <w:p>
            <w:pPr>
              <w:spacing w:after="0"/>
            </w:pPr>
            <w:r>
              <w:rPr>
                <w:color w:val="2A302D"/>
                <w:sz w:val="16"/>
              </w:rPr>
              <w:t>Validation and Error Handling Contract v1</w:t>
            </w:r>
          </w:p>
        </w:tc>
      </w:tr>
      <w:tr>
        <w:tc>
          <w:tcPr>
            <w:tcW w:type="dxa" w:w="2880"/>
            <w:shd w:fill="FFFFFF"/>
            <w:tcMar>
              <w:top w:w="80" w:type="dxa"/>
              <w:start w:w="100" w:type="dxa"/>
              <w:bottom w:w="80" w:type="dxa"/>
              <w:end w:w="100" w:type="dxa"/>
            </w:tcMar>
            <w:vAlign w:val="top"/>
          </w:tcPr>
          <w:p>
            <w:pPr>
              <w:spacing w:after="0"/>
            </w:pPr>
            <w:r>
              <w:rPr>
                <w:color w:val="2A302D"/>
                <w:sz w:val="16"/>
              </w:rPr>
              <w:t>Delivery Plan</w:t>
            </w:r>
          </w:p>
        </w:tc>
        <w:tc>
          <w:tcPr>
            <w:tcW w:type="dxa" w:w="7200"/>
            <w:shd w:fill="FFFFFF"/>
            <w:tcMar>
              <w:top w:w="80" w:type="dxa"/>
              <w:start w:w="100" w:type="dxa"/>
              <w:bottom w:w="80" w:type="dxa"/>
              <w:end w:w="100" w:type="dxa"/>
            </w:tcMar>
            <w:vAlign w:val="top"/>
          </w:tcPr>
          <w:p>
            <w:pPr>
              <w:spacing w:after="0"/>
            </w:pPr>
            <w:r>
              <w:rPr>
                <w:color w:val="2A302D"/>
                <w:sz w:val="16"/>
              </w:rPr>
              <w:t>50-Day Deployment Execution Plan - CEO Proposal v1</w:t>
            </w:r>
          </w:p>
        </w:tc>
      </w:tr>
      <w:tr>
        <w:tc>
          <w:tcPr>
            <w:tcW w:type="dxa" w:w="2880"/>
            <w:shd w:fill="F4F8F6"/>
            <w:tcMar>
              <w:top w:w="80" w:type="dxa"/>
              <w:start w:w="100" w:type="dxa"/>
              <w:bottom w:w="80" w:type="dxa"/>
              <w:end w:w="100" w:type="dxa"/>
            </w:tcMar>
            <w:vAlign w:val="top"/>
          </w:tcPr>
          <w:p>
            <w:pPr>
              <w:spacing w:after="0"/>
            </w:pPr>
            <w:r>
              <w:rPr>
                <w:color w:val="2A302D"/>
                <w:sz w:val="16"/>
              </w:rPr>
              <w:t>Remaining readiness docs</w:t>
            </w:r>
          </w:p>
        </w:tc>
        <w:tc>
          <w:tcPr>
            <w:tcW w:type="dxa" w:w="7200"/>
            <w:shd w:fill="F4F8F6"/>
            <w:tcMar>
              <w:top w:w="80" w:type="dxa"/>
              <w:start w:w="100" w:type="dxa"/>
              <w:bottom w:w="80" w:type="dxa"/>
              <w:end w:w="100" w:type="dxa"/>
            </w:tcMar>
            <w:vAlign w:val="top"/>
          </w:tcPr>
          <w:p>
            <w:pPr>
              <w:spacing w:after="0"/>
            </w:pPr>
            <w:r>
              <w:rPr>
                <w:color w:val="2A302D"/>
                <w:sz w:val="16"/>
              </w:rPr>
              <w:t>RTM, UAT/E2E Test Plan, Seed &amp; Configuration Specification, Deployment/Go-Live Specification, Change &amp; Decision Register, refreshed User Stories</w:t>
            </w:r>
          </w:p>
        </w:tc>
      </w:tr>
    </w:tbl>
    <w:p>
      <w:pPr>
        <w:spacing w:after="20"/>
      </w:pPr>
    </w:p>
    <w:p>
      <w:pPr>
        <w:pStyle w:val="Heading2"/>
        <w:spacing w:before="120" w:after="60"/>
      </w:pPr>
      <w:r>
        <w:t>Appendix B - One-Sentence CEO Summary</w:t>
      </w:r>
    </w:p>
    <w:tbl>
      <w:tblPr>
        <w:tblStyle w:val="TableGrid"/>
        <w:tblW w:type="auto" w:w="0"/>
        <w:jc w:val="center"/>
        <w:tblLook w:firstColumn="1" w:firstRow="1" w:lastColumn="0" w:lastRow="0" w:noHBand="0" w:noVBand="1" w:val="04A0"/>
      </w:tblPr>
      <w:tblGrid>
        <w:gridCol w:w="10224"/>
      </w:tblGrid>
      <w:tr>
        <w:tc>
          <w:tcPr>
            <w:tcW w:type="dxa" w:w="10224"/>
            <w:shd w:fill="E8F3EE"/>
            <w:tcMar>
              <w:top w:w="120" w:type="dxa"/>
              <w:start w:w="150" w:type="dxa"/>
              <w:bottom w:w="120" w:type="dxa"/>
              <w:end w:w="150" w:type="dxa"/>
            </w:tcMar>
          </w:tcPr>
          <w:p>
            <w:r>
              <w:rPr>
                <w:b/>
                <w:color w:val="407A64"/>
                <w:sz w:val="21"/>
              </w:rPr>
              <w:t>PHASE 1 IN ONE SENTENCE</w:t>
              <w:br/>
            </w:r>
            <w:r>
              <w:rPr>
                <w:color w:val="2A302D"/>
                <w:sz w:val="18"/>
              </w:rPr>
              <w:t>YOYO Phase 1 delivers one shared salon operating backend through an Admin Panel, Artist App and Client Booking App, with documented booking, payment, membership, consultation, session and permission rules, targeted for deployment readiness within 50 days from formal scope approval under controlled change management.</w:t>
            </w:r>
          </w:p>
        </w:tc>
      </w:tr>
    </w:tbl>
    <w:p>
      <w:pPr>
        <w:spacing w:after="20"/>
      </w:pPr>
    </w:p>
    <w:p>
      <w:r>
        <w:br w:type="page"/>
      </w:r>
    </w:p>
    <w:p>
      <w:pPr>
        <w:pStyle w:val="Heading1"/>
      </w:pPr>
      <w:r>
        <w:t>2026-08-21 Current Phase 1 Alignment</w:t>
      </w:r>
    </w:p>
    <w:p>
      <w:r>
        <w:rPr>
          <w:b/>
        </w:rPr>
        <w:t>Status: CURRENT IMPLEMENTATION AUTHORITY</w:t>
      </w:r>
    </w:p>
    <w:p>
      <w:r>
        <w:t>This section records approved Phase 1 rules and enhancements as of 21 August 2026. Any earlier wording elsewhere in this document that conflicts with this section is superseded and must not be implemented.</w:t>
      </w:r>
    </w:p>
    <w:p>
      <w:r>
        <w:rPr>
          <w:b/>
        </w:rPr>
        <w:t xml:space="preserve">• </w:t>
      </w:r>
      <w:r>
        <w:t>Architecture: Admin Panel, Artist App and Client Booking App use one shared backend/API and one PostgreSQL source of truth. Phase 1 is single-branch.</w:t>
      </w:r>
    </w:p>
    <w:p>
      <w:r>
        <w:rPr>
          <w:b/>
        </w:rPr>
        <w:t xml:space="preserve">• </w:t>
      </w:r>
      <w:r>
        <w:t>Artist assignment: Phase 1 has no automatic artist selection. YOYO Assigned Team / Auto Assign enters a manual assignment queue. Authorized Admin/Floor-Manager capability assigns eligible artist(s). Check-in never chooses the artist. AUTO_STANDARD is reserved for Phase 2 only.</w:t>
      </w:r>
    </w:p>
    <w:p>
      <w:r>
        <w:rPr>
          <w:b/>
        </w:rPr>
        <w:t xml:space="preserve">• </w:t>
      </w:r>
      <w:r>
        <w:t>Two-artist services: service master drives required_artist_count = 1 or 2. No hardcoded Senior+Junior rule. For a two-artist service, requested artist is lead and support is assigned separately; start is blocked until fully assigned.</w:t>
      </w:r>
    </w:p>
    <w:p>
      <w:r>
        <w:rPr>
          <w:b/>
        </w:rPr>
        <w:t xml:space="preserve">• </w:t>
      </w:r>
      <w:r>
        <w:t>Consultation: Artist fills consultation; client does not edit/sign the salon consultation. New client = full consultation. Returning client = No Changes review reference or Update with a new prefilled immutable version. High-risk digital service consent is a separate configurable gate.</w:t>
      </w:r>
    </w:p>
    <w:p>
      <w:r>
        <w:rPr>
          <w:b/>
        </w:rPr>
        <w:t xml:space="preserve">• </w:t>
      </w:r>
      <w:r>
        <w:t>Booking timing: 60-day horizon, 15-minute slots, 10-minute artist-only post-service buffer, 30-minute same-day self-booking lead time, and an 8-minute online payment hold.</w:t>
      </w:r>
    </w:p>
    <w:p>
      <w:r>
        <w:rPr>
          <w:b/>
        </w:rPr>
        <w:t xml:space="preserve">• </w:t>
      </w:r>
      <w:r>
        <w:t>Specific artist: 31–60 day specific-artist bookings are PROVISIONAL and revalidated at T-30; no silent artist substitution.</w:t>
      </w:r>
    </w:p>
    <w:p>
      <w:r>
        <w:rPr>
          <w:b/>
        </w:rPr>
        <w:t xml:space="preserve">• </w:t>
      </w:r>
      <w:r>
        <w:t>Advances: Direct Creative Director booking = fixed ₹5,000 mandatory advance. Every other pre-book path = 20% mandatory advance. YOYO Assigned Team remains 20% even if a Creative Director is later manually assigned.</w:t>
      </w:r>
    </w:p>
    <w:p>
      <w:r>
        <w:rPr>
          <w:b/>
        </w:rPr>
        <w:t xml:space="preserve">• </w:t>
      </w:r>
      <w:r>
        <w:t>Creative Director reschedule: the ₹5,000 advance may transfer to the newly rescheduled appointment.</w:t>
      </w:r>
    </w:p>
    <w:p>
      <w:r>
        <w:rPr>
          <w:b/>
        </w:rPr>
        <w:t xml:space="preserve">• </w:t>
      </w:r>
      <w:r>
        <w:t>Group booking: each group member receives an independent booking/appointment linked by a group container. Each member/service advance is calculated independently (20% of each service price, except direct CD rule). Individual member appointments may be cancelled/rescheduled independently. A combined checkout is permitted only when backend allocation remains exact per appointment/service.</w:t>
      </w:r>
    </w:p>
    <w:p>
      <w:r>
        <w:rPr>
          <w:b/>
        </w:rPr>
        <w:t xml:space="preserve">• </w:t>
      </w:r>
      <w:r>
        <w:t>Tips: no tip control exists in the Client App. Normal tip is cash directly from client to artist. If client asks to include a tip on the salon bill, Receptionist/Admin may add the client-requested amount at the billing desk and attribute it to intended artist(s).</w:t>
      </w:r>
    </w:p>
    <w:p>
      <w:r>
        <w:rPr>
          <w:b/>
        </w:rPr>
        <w:t xml:space="preserve">• </w:t>
      </w:r>
      <w:r>
        <w:t>Refunds: YOYO issues no cash refunds. Approved destination is eligible original electronic source or YOYO Wallet, according to client choice; eligible membership refund flows remain only where explicitly allowed.</w:t>
      </w:r>
    </w:p>
    <w:p>
      <w:r>
        <w:rPr>
          <w:b/>
        </w:rPr>
        <w:t xml:space="preserve">• </w:t>
      </w:r>
      <w:r>
        <w:t>Payment reconciliation: uncertain provider payments move from ordinary PENDING to RECONCILIATION_REQUIRED after 15 minutes; daily unresolved-payment reconciliation sweep.</w:t>
      </w:r>
    </w:p>
    <w:p>
      <w:r>
        <w:rPr>
          <w:b/>
        </w:rPr>
        <w:t xml:space="preserve">• </w:t>
      </w:r>
      <w:r>
        <w:t>Membership expiry: unused balance is preserved/frozen. On renewal, Admin may carry forward/transfer preserved balance. Primary holder cannot be changed/removed; sub-members can be changed within slot limits.</w:t>
      </w:r>
    </w:p>
    <w:p>
      <w:r>
        <w:rPr>
          <w:b/>
        </w:rPr>
        <w:t xml:space="preserve">• </w:t>
      </w:r>
      <w:r>
        <w:t>Early membership renewal: if current membership still has balance, successor term begins on exact current expiry date; if current balance is zero, renewed membership may activate immediately on renewal date.</w:t>
      </w:r>
    </w:p>
    <w:p>
      <w:r>
        <w:rPr>
          <w:b/>
        </w:rPr>
        <w:t xml:space="preserve">• </w:t>
      </w:r>
      <w:r>
        <w:t>Support channels: Meta WhatsApp Cloud API primary; MSG91 SMS fallback. First-response operational targets: High 30 minutes, Medium 2 hours, Low 8 business hours.</w:t>
      </w:r>
    </w:p>
    <w:p>
      <w:r>
        <w:rPr>
          <w:b/>
        </w:rPr>
        <w:t xml:space="preserve">• </w:t>
      </w:r>
      <w:r>
        <w:t>Approved CRM additions: Customer 360, Unified Client Timeline, Personalized Smart Suggested Slots, Next Best Action, Rebooking/Lapsed Client Intelligence, Advanced Notifications Center, Product Recommendations v1, and existing Admin Content Controls.</w:t>
      </w:r>
    </w:p>
    <w:p>
      <w:r>
        <w:rPr>
          <w:b/>
        </w:rPr>
        <w:t xml:space="preserve">• </w:t>
      </w:r>
      <w:r>
        <w:t>Explicitly not added: Client Attention Queue, Client Segments, Customer Health Score, Relationship Alerts, Membership Intelligence dashboard, and Service Affinity dashboard.</w:t>
      </w:r>
    </w:p>
    <w:p>
      <w:r>
        <w:rPr>
          <w:b/>
        </w:rPr>
        <w:t xml:space="preserve">• </w:t>
      </w:r>
      <w:r>
        <w:t>Client AI Assistant: tool-using assistant can discover services/artists/products, answer account questions, check availability, book/reschedule/cancel through the same authorized APIs/state machines, surface suggested slots, wallet/membership/booking information and support. It never writes directly to the database or bypasses confirmation/payment/RBAC.</w:t>
      </w:r>
    </w:p>
    <w:p>
      <w:r>
        <w:rPr>
          <w:b/>
        </w:rPr>
        <w:t xml:space="preserve">• </w:t>
      </w:r>
      <w:r>
        <w:t>Artist AI Assistant: tool-using operational copilot can answer permitted questions about the artist's schedule, next appointment, assigned/current client context, consultation/safety data, services/products, session status, personal business/performance figures and notifications. It uses authorized APIs only and cannot bypass scope/RBAC.</w:t>
      </w:r>
    </w:p>
    <w:p>
      <w:pPr>
        <w:pStyle w:val="Heading2"/>
      </w:pPr>
      <w:r>
        <w:t>Four intentionally open items</w:t>
      </w:r>
    </w:p>
    <w:p>
      <w:r>
        <w:rPr>
          <w:b/>
        </w:rPr>
        <w:t xml:space="preserve">• </w:t>
      </w:r>
      <w:r>
        <w:t>OPEN-01 — Final GST / tax / HSN-SAC / invoice statutory configuration (pending current invoice evidence).</w:t>
      </w:r>
    </w:p>
    <w:p>
      <w:r>
        <w:rPr>
          <w:b/>
        </w:rPr>
        <w:t xml:space="preserve">• </w:t>
      </w:r>
      <w:r>
        <w:t>OPEN-02 — Final artist revenue-allocation basis/formula (pending accountant confirmation).</w:t>
      </w:r>
    </w:p>
    <w:p>
      <w:r>
        <w:rPr>
          <w:b/>
        </w:rPr>
        <w:t xml:space="preserve">• </w:t>
      </w:r>
      <w:r>
        <w:t>OPEN-03 — Exact service-master rows requiring two artists.</w:t>
      </w:r>
    </w:p>
    <w:p>
      <w:r>
        <w:rPr>
          <w:b/>
        </w:rPr>
        <w:t xml:space="preserve">• </w:t>
      </w:r>
      <w:r>
        <w:t>OPEN-04 — Exact high-risk service list and final legal consent wording.</w:t>
      </w:r>
    </w:p>
    <w:p>
      <w:r>
        <w:t>Developers must keep these four values configuration-driven and must not invent production values. They do not block general development, but they block final UAT/production activation of the directly affected behavior.</w:t>
      </w:r>
    </w:p>
    <w:p>
      <w:pPr>
        <w:pStyle w:val="Heading1"/>
      </w:pPr>
      <w:r>
        <w:t>Approved Phase 1 scope expansion - 21 August 2026</w:t>
      </w:r>
    </w:p>
    <w:p>
      <w:r>
        <w:rPr>
          <w:b/>
        </w:rPr>
        <w:t xml:space="preserve">• </w:t>
      </w:r>
      <w:r>
        <w:t>Customer 360 and Unified Client Timeline in Admin Panel.</w:t>
      </w:r>
    </w:p>
    <w:p>
      <w:r>
        <w:rPr>
          <w:b/>
        </w:rPr>
        <w:t xml:space="preserve">• </w:t>
      </w:r>
      <w:r>
        <w:t>Personalized Smart Suggested Slots in Client App with Admin promote/suppress controls.</w:t>
      </w:r>
    </w:p>
    <w:p>
      <w:r>
        <w:rPr>
          <w:b/>
        </w:rPr>
        <w:t xml:space="preserve">• </w:t>
      </w:r>
      <w:r>
        <w:t>Deterministic Next Best Action and Rebooking/Lapsed Intelligence in Customer 360.</w:t>
      </w:r>
    </w:p>
    <w:p>
      <w:r>
        <w:rPr>
          <w:b/>
        </w:rPr>
        <w:t xml:space="preserve">• </w:t>
      </w:r>
      <w:r>
        <w:t>Advanced Notifications Center across Client/Artist/Admin relevant events.</w:t>
      </w:r>
    </w:p>
    <w:p>
      <w:r>
        <w:rPr>
          <w:b/>
        </w:rPr>
        <w:t xml:space="preserve">• </w:t>
      </w:r>
      <w:r>
        <w:t>Product Recommendations v1 using existing data/configuration.</w:t>
      </w:r>
    </w:p>
    <w:p>
      <w:r>
        <w:rPr>
          <w:b/>
        </w:rPr>
        <w:t xml:space="preserve">• </w:t>
      </w:r>
      <w:r>
        <w:t>Client AI Assistant and Artist AI Assistant as authorized tool-using interfaces over existing APIs.</w:t>
      </w:r>
    </w:p>
    <w:p>
      <w:r>
        <w:t>Not added: Client Attention Queue, Client Segments, Customer Health Score, Relationship Alerts, Membership Intelligence dashboard, Service Affinity dashboard.</w:t>
      </w:r>
    </w:p>
    <w:p>
      <w:r>
        <w:t>Delivery baseline is revised to 58 planned calendar days from formal development start, with an internal stretch target driven by dependency-ready node completion. The detailed dependency/node plan is produced separately after UI scope freeze.</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Management &amp; Delivery Use  |  Version 1.0  |  19 August 2026  |  </w:t>
    </w:r>
    <w:r>
      <w:rPr>
        <w:color w:val="696F6B"/>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96F6B"/>
        <w:sz w:val="15"/>
      </w:rPr>
      <w:t>HAIR RAP BY YOYO  |  PHASE 1 EXECUTIVE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A30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07A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30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7A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07A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96F6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