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sz w:val="36"/>
          <w:szCs w:val="36"/>
        </w:rPr>
        <w:t xml:space="preserve">BACKSTAGE ESSENTIALS TOOLKIT</w:t>
      </w:r>
    </w:p>
    <w:p>
      <w:pPr>
        <w:spacing w:after="60"/>
      </w:pPr>
      <w:r>
        <w:rPr>
          <w:rFonts w:ascii="Arial" w:cs="Arial" w:eastAsia="Arial" w:hAnsi="Arial"/>
          <w:sz w:val="26"/>
          <w:szCs w:val="26"/>
        </w:rPr>
        <w:t xml:space="preserve">Phase 18: Static Web Visual Polish</w:t>
      </w:r>
    </w:p>
    <w:p>
      <w:pPr>
        <w:spacing w:after="360"/>
      </w:pPr>
      <w:r>
        <w:rPr>
          <w:rFonts w:ascii="Arial" w:cs="Arial" w:eastAsia="Arial" w:hAnsi="Arial"/>
          <w:i/>
          <w:iCs/>
          <w:sz w:val="20"/>
          <w:szCs w:val="20"/>
        </w:rPr>
        <w:t xml:space="preserve">Bill Larsen, Backstage Essentials LLC | May 5, 2026</w:t>
      </w:r>
    </w:p>
    <w:p>
      <w:pPr>
        <w:pStyle w:val="Heading1"/>
        <w:spacing w:after="180" w:before="360"/>
      </w:pPr>
      <w:r>
        <w:rPr>
          <w:rFonts w:ascii="Arial" w:cs="Arial" w:eastAsia="Arial" w:hAnsi="Arial"/>
          <w:b/>
          <w:bCs/>
          <w:sz w:val="32"/>
          <w:szCs w:val="32"/>
        </w:rPr>
        <w:t xml:space="preserve">0. What This Doc Is</w:t>
      </w:r>
    </w:p>
    <w:p>
      <w:pPr>
        <w:spacing w:after="120"/>
      </w:pPr>
      <w:r>
        <w:rPr>
          <w:rFonts w:ascii="Arial" w:cs="Arial" w:eastAsia="Arial" w:hAnsi="Arial"/>
          <w:sz w:val="22"/>
          <w:szCs w:val="22"/>
        </w:rPr>
        <w:t xml:space="preserve">The toolkit's static-web sync target produces functional, readable HTML with brand colors and clean typography, but the visual presentation is intentionally minimal: no hero imagery, no card layouts, no animations, no rich navigation. For courses meant to feel like finished products (especially anything Bill ships to designers, teachers, or paying customers), the current look reads as a wireframe.</w:t>
      </w:r>
    </w:p>
    <w:p>
      <w:pPr>
        <w:spacing w:after="120"/>
      </w:pPr>
      <w:r>
        <w:rPr>
          <w:rFonts w:ascii="Arial" w:cs="Arial" w:eastAsia="Arial" w:hAnsi="Arial"/>
          <w:sz w:val="22"/>
          <w:szCs w:val="22"/>
        </w:rPr>
        <w:t xml:space="preserve">Phase 18 adds a visual polish pass to sync/static-web so the rendered output feels like a real published course site instead of a structural skeleton. Hand this doc to Claude Code when ready.</w:t>
      </w:r>
    </w:p>
    <w:p>
      <w:pPr>
        <w:pStyle w:val="Heading1"/>
        <w:spacing w:after="180" w:before="360"/>
      </w:pPr>
      <w:r>
        <w:rPr>
          <w:rFonts w:ascii="Arial" w:cs="Arial" w:eastAsia="Arial" w:hAnsi="Arial"/>
          <w:b/>
          <w:bCs/>
          <w:sz w:val="32"/>
          <w:szCs w:val="32"/>
        </w:rPr>
        <w:t xml:space="preserve">1. Why Visual Polish Matters</w:t>
      </w:r>
    </w:p>
    <w:p>
      <w:pPr>
        <w:spacing w:after="120"/>
      </w:pPr>
      <w:r>
        <w:rPr>
          <w:rFonts w:ascii="Arial" w:cs="Arial" w:eastAsia="Arial" w:hAnsi="Arial"/>
          <w:sz w:val="22"/>
          <w:szCs w:val="22"/>
        </w:rPr>
        <w:t xml:space="preserve">First impression decides whether someone reads further. A rich looking course landing page reads as professional and worth attention. A flat unstyled course landing page reads as draft, no matter how good the content is.</w:t>
      </w:r>
    </w:p>
    <w:p>
      <w:pPr>
        <w:spacing w:after="120"/>
      </w:pPr>
      <w:r>
        <w:rPr>
          <w:rFonts w:ascii="Arial" w:cs="Arial" w:eastAsia="Arial" w:hAnsi="Arial"/>
          <w:sz w:val="22"/>
          <w:szCs w:val="22"/>
        </w:rPr>
        <w:t xml:space="preserve">LMS targets like Thinkific, Canvas, and TalentLMS bring their own platform chrome (banners, gradebooks, navigation panels) that does the visual heavy lifting. The static-web target has no such chrome, so the toolkit itself must provide the visual presence. Without polish, the static-web option always feels less finished than the LMS options. With polish, it becomes a real publishing channel for designers and teachers who do not want LMS overhead.</w:t>
      </w:r>
    </w:p>
    <w:p>
      <w:pPr>
        <w:pStyle w:val="Heading1"/>
        <w:spacing w:after="180" w:before="360"/>
      </w:pPr>
      <w:r>
        <w:rPr>
          <w:rFonts w:ascii="Arial" w:cs="Arial" w:eastAsia="Arial" w:hAnsi="Arial"/>
          <w:b/>
          <w:bCs/>
          <w:sz w:val="32"/>
          <w:szCs w:val="32"/>
        </w:rPr>
        <w:t xml:space="preserve">2. Phase 18 Polish Components</w:t>
      </w:r>
    </w:p>
    <w:p>
      <w:pPr>
        <w:pStyle w:val="Heading2"/>
        <w:spacing w:after="140" w:before="280"/>
      </w:pPr>
      <w:r>
        <w:rPr>
          <w:rFonts w:ascii="Arial" w:cs="Arial" w:eastAsia="Arial" w:hAnsi="Arial"/>
          <w:b/>
          <w:bCs/>
          <w:sz w:val="26"/>
          <w:szCs w:val="26"/>
        </w:rPr>
        <w:t xml:space="preserve">2.1 Hero Banner</w:t>
      </w:r>
    </w:p>
    <w:p>
      <w:pPr>
        <w:spacing w:after="120"/>
      </w:pPr>
      <w:r>
        <w:rPr>
          <w:rFonts w:ascii="Arial" w:cs="Arial" w:eastAsia="Arial" w:hAnsi="Arial"/>
          <w:sz w:val="22"/>
          <w:szCs w:val="22"/>
        </w:rPr>
        <w:t xml:space="preserve">Add a hero banner at the top of the course landing page (index.html and course-preview.html). Components:</w:t>
      </w:r>
    </w:p>
    <w:p>
      <w:pPr>
        <w:pStyle w:val="ListParagraph"/>
        <w:numPr>
          <w:ilvl w:val="0"/>
          <w:numId w:val="2"/>
        </w:numPr>
        <w:spacing w:after="80"/>
      </w:pPr>
      <w:r>
        <w:rPr>
          <w:rFonts w:ascii="Arial" w:cs="Arial" w:eastAsia="Arial" w:hAnsi="Arial"/>
          <w:sz w:val="22"/>
          <w:szCs w:val="22"/>
        </w:rPr>
        <w:t xml:space="preserve">Course title in heavy typography (Inter 800 weight, large size)</w:t>
      </w:r>
    </w:p>
    <w:p>
      <w:pPr>
        <w:pStyle w:val="ListParagraph"/>
        <w:numPr>
          <w:ilvl w:val="0"/>
          <w:numId w:val="2"/>
        </w:numPr>
        <w:spacing w:after="80"/>
      </w:pPr>
      <w:r>
        <w:rPr>
          <w:rFonts w:ascii="Arial" w:cs="Arial" w:eastAsia="Arial" w:hAnsi="Arial"/>
          <w:sz w:val="22"/>
          <w:szCs w:val="22"/>
        </w:rPr>
        <w:t xml:space="preserve">Course tagline or subtitle pulled from course-description.md</w:t>
      </w:r>
    </w:p>
    <w:p>
      <w:pPr>
        <w:pStyle w:val="ListParagraph"/>
        <w:numPr>
          <w:ilvl w:val="0"/>
          <w:numId w:val="2"/>
        </w:numPr>
        <w:spacing w:after="80"/>
      </w:pPr>
      <w:r>
        <w:rPr>
          <w:rFonts w:ascii="Arial" w:cs="Arial" w:eastAsia="Arial" w:hAnsi="Arial"/>
          <w:sz w:val="22"/>
          <w:szCs w:val="22"/>
        </w:rPr>
        <w:t xml:space="preserve">Accent magenta diagonal stripe or gradient as the background, with sufficient contrast for white text</w:t>
      </w:r>
    </w:p>
    <w:p>
      <w:pPr>
        <w:pStyle w:val="ListParagraph"/>
        <w:numPr>
          <w:ilvl w:val="0"/>
          <w:numId w:val="2"/>
        </w:numPr>
        <w:spacing w:after="80"/>
      </w:pPr>
      <w:r>
        <w:rPr>
          <w:rFonts w:ascii="Arial" w:cs="Arial" w:eastAsia="Arial" w:hAnsi="Arial"/>
          <w:sz w:val="22"/>
          <w:szCs w:val="22"/>
        </w:rPr>
        <w:t xml:space="preserve">Optional cover image: if course-config.yaml has cover_image_url, use that. Otherwise, render a stylized abstract pattern using CSS gradients and brand colors as a generated default</w:t>
      </w:r>
    </w:p>
    <w:p>
      <w:pPr>
        <w:pStyle w:val="ListParagraph"/>
        <w:numPr>
          <w:ilvl w:val="0"/>
          <w:numId w:val="2"/>
        </w:numPr>
        <w:spacing w:after="80"/>
      </w:pPr>
      <w:r>
        <w:rPr>
          <w:rFonts w:ascii="Arial" w:cs="Arial" w:eastAsia="Arial" w:hAnsi="Arial"/>
          <w:sz w:val="22"/>
          <w:szCs w:val="22"/>
        </w:rPr>
        <w:t xml:space="preserve">Mobile responsive: hero scales gracefully to phone widths</w:t>
      </w:r>
    </w:p>
    <w:p>
      <w:pPr>
        <w:pStyle w:val="Heading2"/>
        <w:spacing w:after="140" w:before="280"/>
      </w:pPr>
      <w:r>
        <w:rPr>
          <w:rFonts w:ascii="Arial" w:cs="Arial" w:eastAsia="Arial" w:hAnsi="Arial"/>
          <w:b/>
          <w:bCs/>
          <w:sz w:val="26"/>
          <w:szCs w:val="26"/>
        </w:rPr>
        <w:t xml:space="preserve">2.2 Unit Cards on the Landing Page</w:t>
      </w:r>
    </w:p>
    <w:p>
      <w:pPr>
        <w:spacing w:after="120"/>
      </w:pPr>
      <w:r>
        <w:rPr>
          <w:rFonts w:ascii="Arial" w:cs="Arial" w:eastAsia="Arial" w:hAnsi="Arial"/>
          <w:sz w:val="22"/>
          <w:szCs w:val="22"/>
        </w:rPr>
        <w:t xml:space="preserve">Currently the landing page lists units as text headings with bullet point lessons under each. Replace with a card grid:</w:t>
      </w:r>
    </w:p>
    <w:p>
      <w:pPr>
        <w:pStyle w:val="ListParagraph"/>
        <w:numPr>
          <w:ilvl w:val="0"/>
          <w:numId w:val="2"/>
        </w:numPr>
        <w:spacing w:after="80"/>
      </w:pPr>
      <w:r>
        <w:rPr>
          <w:rFonts w:ascii="Arial" w:cs="Arial" w:eastAsia="Arial" w:hAnsi="Arial"/>
          <w:sz w:val="22"/>
          <w:szCs w:val="22"/>
        </w:rPr>
        <w:t xml:space="preserve">Each unit gets a card: unit number, unit title, learning outcomes summary (one line), lesson count, link to the unit page</w:t>
      </w:r>
    </w:p>
    <w:p>
      <w:pPr>
        <w:pStyle w:val="ListParagraph"/>
        <w:numPr>
          <w:ilvl w:val="0"/>
          <w:numId w:val="2"/>
        </w:numPr>
        <w:spacing w:after="80"/>
      </w:pPr>
      <w:r>
        <w:rPr>
          <w:rFonts w:ascii="Arial" w:cs="Arial" w:eastAsia="Arial" w:hAnsi="Arial"/>
          <w:sz w:val="22"/>
          <w:szCs w:val="22"/>
        </w:rPr>
        <w:t xml:space="preserve">Cards arranged in a responsive grid (3 columns on desktop, 2 on tablet, 1 on phone)</w:t>
      </w:r>
    </w:p>
    <w:p>
      <w:pPr>
        <w:pStyle w:val="ListParagraph"/>
        <w:numPr>
          <w:ilvl w:val="0"/>
          <w:numId w:val="2"/>
        </w:numPr>
        <w:spacing w:after="80"/>
      </w:pPr>
      <w:r>
        <w:rPr>
          <w:rFonts w:ascii="Arial" w:cs="Arial" w:eastAsia="Arial" w:hAnsi="Arial"/>
          <w:sz w:val="22"/>
          <w:szCs w:val="22"/>
        </w:rPr>
        <w:t xml:space="preserve">Subtle hover lift effect (translateY -4px, shadow increase)</w:t>
      </w:r>
    </w:p>
    <w:p>
      <w:pPr>
        <w:pStyle w:val="ListParagraph"/>
        <w:numPr>
          <w:ilvl w:val="0"/>
          <w:numId w:val="2"/>
        </w:numPr>
        <w:spacing w:after="80"/>
      </w:pPr>
      <w:r>
        <w:rPr>
          <w:rFonts w:ascii="Arial" w:cs="Arial" w:eastAsia="Arial" w:hAnsi="Arial"/>
          <w:sz w:val="22"/>
          <w:szCs w:val="22"/>
        </w:rPr>
        <w:t xml:space="preserve">Color coded accent stripe on each card (matches the brand magenta or rotates through a small palette of complementary colors derived from the magenta)</w:t>
      </w:r>
    </w:p>
    <w:p>
      <w:pPr>
        <w:pStyle w:val="Heading2"/>
        <w:spacing w:after="140" w:before="280"/>
      </w:pPr>
      <w:r>
        <w:rPr>
          <w:rFonts w:ascii="Arial" w:cs="Arial" w:eastAsia="Arial" w:hAnsi="Arial"/>
          <w:b/>
          <w:bCs/>
          <w:sz w:val="26"/>
          <w:szCs w:val="26"/>
        </w:rPr>
        <w:t xml:space="preserve">2.3 Lesson Typography Upgrade</w:t>
      </w:r>
    </w:p>
    <w:p>
      <w:pPr>
        <w:spacing w:after="120"/>
      </w:pPr>
      <w:r>
        <w:rPr>
          <w:rFonts w:ascii="Arial" w:cs="Arial" w:eastAsia="Arial" w:hAnsi="Arial"/>
          <w:sz w:val="22"/>
          <w:szCs w:val="22"/>
        </w:rPr>
        <w:t xml:space="preserve">Current lessons render with plain headings and tight spacing. Upgrade to:</w:t>
      </w:r>
    </w:p>
    <w:p>
      <w:pPr>
        <w:pStyle w:val="ListParagraph"/>
        <w:numPr>
          <w:ilvl w:val="0"/>
          <w:numId w:val="2"/>
        </w:numPr>
        <w:spacing w:after="80"/>
      </w:pPr>
      <w:r>
        <w:rPr>
          <w:rFonts w:ascii="Arial" w:cs="Arial" w:eastAsia="Arial" w:hAnsi="Arial"/>
          <w:sz w:val="22"/>
          <w:szCs w:val="22"/>
        </w:rPr>
        <w:t xml:space="preserve">Larger H2 lesson titles with extra top margin</w:t>
      </w:r>
    </w:p>
    <w:p>
      <w:pPr>
        <w:pStyle w:val="ListParagraph"/>
        <w:numPr>
          <w:ilvl w:val="0"/>
          <w:numId w:val="2"/>
        </w:numPr>
        <w:spacing w:after="80"/>
      </w:pPr>
      <w:r>
        <w:rPr>
          <w:rFonts w:ascii="Arial" w:cs="Arial" w:eastAsia="Arial" w:hAnsi="Arial"/>
          <w:sz w:val="22"/>
          <w:szCs w:val="22"/>
        </w:rPr>
        <w:t xml:space="preserve">Wider line spacing on body text (1.7 instead of 1.6)</w:t>
      </w:r>
    </w:p>
    <w:p>
      <w:pPr>
        <w:pStyle w:val="ListParagraph"/>
        <w:numPr>
          <w:ilvl w:val="0"/>
          <w:numId w:val="2"/>
        </w:numPr>
        <w:spacing w:after="80"/>
      </w:pPr>
      <w:r>
        <w:rPr>
          <w:rFonts w:ascii="Arial" w:cs="Arial" w:eastAsia="Arial" w:hAnsi="Arial"/>
          <w:sz w:val="22"/>
          <w:szCs w:val="22"/>
        </w:rPr>
        <w:t xml:space="preserve">Drop cap on the first paragraph of each lesson (CSS first-letter pseudo element)</w:t>
      </w:r>
    </w:p>
    <w:p>
      <w:pPr>
        <w:pStyle w:val="ListParagraph"/>
        <w:numPr>
          <w:ilvl w:val="0"/>
          <w:numId w:val="2"/>
        </w:numPr>
        <w:spacing w:after="80"/>
      </w:pPr>
      <w:r>
        <w:rPr>
          <w:rFonts w:ascii="Arial" w:cs="Arial" w:eastAsia="Arial" w:hAnsi="Arial"/>
          <w:sz w:val="22"/>
          <w:szCs w:val="22"/>
        </w:rPr>
        <w:t xml:space="preserve">Section dividers between major lesson sections (subtle horizontal rule with magenta accent)</w:t>
      </w:r>
    </w:p>
    <w:p>
      <w:pPr>
        <w:pStyle w:val="ListParagraph"/>
        <w:numPr>
          <w:ilvl w:val="0"/>
          <w:numId w:val="2"/>
        </w:numPr>
        <w:spacing w:after="80"/>
      </w:pPr>
      <w:r>
        <w:rPr>
          <w:rFonts w:ascii="Arial" w:cs="Arial" w:eastAsia="Arial" w:hAnsi="Arial"/>
          <w:sz w:val="22"/>
          <w:szCs w:val="22"/>
        </w:rPr>
        <w:t xml:space="preserve">Pull quotes for key passages (CSS class for blockquote with brand styling)</w:t>
      </w:r>
    </w:p>
    <w:p>
      <w:pPr>
        <w:pStyle w:val="ListParagraph"/>
        <w:numPr>
          <w:ilvl w:val="0"/>
          <w:numId w:val="2"/>
        </w:numPr>
        <w:spacing w:after="80"/>
      </w:pPr>
      <w:r>
        <w:rPr>
          <w:rFonts w:ascii="Arial" w:cs="Arial" w:eastAsia="Arial" w:hAnsi="Arial"/>
          <w:sz w:val="22"/>
          <w:szCs w:val="22"/>
        </w:rPr>
        <w:t xml:space="preserve">Generous max width (around 720 to 780 pixels) for comfortable reading</w:t>
      </w:r>
    </w:p>
    <w:p>
      <w:pPr>
        <w:pStyle w:val="Heading2"/>
        <w:spacing w:after="140" w:before="280"/>
      </w:pPr>
      <w:r>
        <w:rPr>
          <w:rFonts w:ascii="Arial" w:cs="Arial" w:eastAsia="Arial" w:hAnsi="Arial"/>
          <w:b/>
          <w:bCs/>
          <w:sz w:val="26"/>
          <w:szCs w:val="26"/>
        </w:rPr>
        <w:t xml:space="preserve">2.4 Card Layout for Lessons Within a Unit</w:t>
      </w:r>
    </w:p>
    <w:p>
      <w:pPr>
        <w:spacing w:after="120"/>
      </w:pPr>
      <w:r>
        <w:rPr>
          <w:rFonts w:ascii="Arial" w:cs="Arial" w:eastAsia="Arial" w:hAnsi="Arial"/>
          <w:sz w:val="22"/>
          <w:szCs w:val="22"/>
        </w:rPr>
        <w:t xml:space="preserve">On the unit page, each lesson currently flows as a long stack. Better:</w:t>
      </w:r>
    </w:p>
    <w:p>
      <w:pPr>
        <w:pStyle w:val="ListParagraph"/>
        <w:numPr>
          <w:ilvl w:val="0"/>
          <w:numId w:val="2"/>
        </w:numPr>
        <w:spacing w:after="80"/>
      </w:pPr>
      <w:r>
        <w:rPr>
          <w:rFonts w:ascii="Arial" w:cs="Arial" w:eastAsia="Arial" w:hAnsi="Arial"/>
          <w:sz w:val="22"/>
          <w:szCs w:val="22"/>
        </w:rPr>
        <w:t xml:space="preserve">Each lesson gets its own card with a header (lesson number and title) and content area</w:t>
      </w:r>
    </w:p>
    <w:p>
      <w:pPr>
        <w:pStyle w:val="ListParagraph"/>
        <w:numPr>
          <w:ilvl w:val="0"/>
          <w:numId w:val="2"/>
        </w:numPr>
        <w:spacing w:after="80"/>
      </w:pPr>
      <w:r>
        <w:rPr>
          <w:rFonts w:ascii="Arial" w:cs="Arial" w:eastAsia="Arial" w:hAnsi="Arial"/>
          <w:sz w:val="22"/>
          <w:szCs w:val="22"/>
        </w:rPr>
        <w:t xml:space="preserve">A small icon next to the lesson title indicating type (text lesson, has video, has microsim, etc.)</w:t>
      </w:r>
    </w:p>
    <w:p>
      <w:pPr>
        <w:pStyle w:val="ListParagraph"/>
        <w:numPr>
          <w:ilvl w:val="0"/>
          <w:numId w:val="2"/>
        </w:numPr>
        <w:spacing w:after="80"/>
      </w:pPr>
      <w:r>
        <w:rPr>
          <w:rFonts w:ascii="Arial" w:cs="Arial" w:eastAsia="Arial" w:hAnsi="Arial"/>
          <w:sz w:val="22"/>
          <w:szCs w:val="22"/>
        </w:rPr>
        <w:t xml:space="preserve">Estimated reading time displayed (calculated from word count: words divided by 200, rounded up)</w:t>
      </w:r>
    </w:p>
    <w:p>
      <w:pPr>
        <w:pStyle w:val="ListParagraph"/>
        <w:numPr>
          <w:ilvl w:val="0"/>
          <w:numId w:val="2"/>
        </w:numPr>
        <w:spacing w:after="80"/>
      </w:pPr>
      <w:r>
        <w:rPr>
          <w:rFonts w:ascii="Arial" w:cs="Arial" w:eastAsia="Arial" w:hAnsi="Arial"/>
          <w:sz w:val="22"/>
          <w:szCs w:val="22"/>
        </w:rPr>
        <w:t xml:space="preserve">Visual separation between lessons via card borders and spacing</w:t>
      </w:r>
    </w:p>
    <w:p>
      <w:pPr>
        <w:pStyle w:val="Heading2"/>
        <w:spacing w:after="140" w:before="280"/>
      </w:pPr>
      <w:r>
        <w:rPr>
          <w:rFonts w:ascii="Arial" w:cs="Arial" w:eastAsia="Arial" w:hAnsi="Arial"/>
          <w:b/>
          <w:bCs/>
          <w:sz w:val="26"/>
          <w:szCs w:val="26"/>
        </w:rPr>
        <w:t xml:space="preserve">2.5 Subtle Animations</w:t>
      </w:r>
    </w:p>
    <w:p>
      <w:pPr>
        <w:spacing w:after="120"/>
      </w:pPr>
      <w:r>
        <w:rPr>
          <w:rFonts w:ascii="Arial" w:cs="Arial" w:eastAsia="Arial" w:hAnsi="Arial"/>
          <w:sz w:val="22"/>
          <w:szCs w:val="22"/>
        </w:rPr>
        <w:t xml:space="preserve">Add subtle motion that does not distract:</w:t>
      </w:r>
    </w:p>
    <w:p>
      <w:pPr>
        <w:pStyle w:val="ListParagraph"/>
        <w:numPr>
          <w:ilvl w:val="0"/>
          <w:numId w:val="2"/>
        </w:numPr>
        <w:spacing w:after="80"/>
      </w:pPr>
      <w:r>
        <w:rPr>
          <w:rFonts w:ascii="Arial" w:cs="Arial" w:eastAsia="Arial" w:hAnsi="Arial"/>
          <w:sz w:val="22"/>
          <w:szCs w:val="22"/>
        </w:rPr>
        <w:t xml:space="preserve">Sections fade in and slide up slightly as the user scrolls past them (Intersection Observer plus CSS transition)</w:t>
      </w:r>
    </w:p>
    <w:p>
      <w:pPr>
        <w:pStyle w:val="ListParagraph"/>
        <w:numPr>
          <w:ilvl w:val="0"/>
          <w:numId w:val="2"/>
        </w:numPr>
        <w:spacing w:after="80"/>
      </w:pPr>
      <w:r>
        <w:rPr>
          <w:rFonts w:ascii="Arial" w:cs="Arial" w:eastAsia="Arial" w:hAnsi="Arial"/>
          <w:sz w:val="22"/>
          <w:szCs w:val="22"/>
        </w:rPr>
        <w:t xml:space="preserve">Navigation links and cards have soft hover transitions (200ms ease)</w:t>
      </w:r>
    </w:p>
    <w:p>
      <w:pPr>
        <w:pStyle w:val="ListParagraph"/>
        <w:numPr>
          <w:ilvl w:val="0"/>
          <w:numId w:val="2"/>
        </w:numPr>
        <w:spacing w:after="80"/>
      </w:pPr>
      <w:r>
        <w:rPr>
          <w:rFonts w:ascii="Arial" w:cs="Arial" w:eastAsia="Arial" w:hAnsi="Arial"/>
          <w:sz w:val="22"/>
          <w:szCs w:val="22"/>
        </w:rPr>
        <w:t xml:space="preserve">Mermaid diagrams fade in once rendered</w:t>
      </w:r>
    </w:p>
    <w:p>
      <w:pPr>
        <w:pStyle w:val="ListParagraph"/>
        <w:numPr>
          <w:ilvl w:val="0"/>
          <w:numId w:val="2"/>
        </w:numPr>
        <w:spacing w:after="80"/>
      </w:pPr>
      <w:r>
        <w:rPr>
          <w:rFonts w:ascii="Arial" w:cs="Arial" w:eastAsia="Arial" w:hAnsi="Arial"/>
          <w:sz w:val="22"/>
          <w:szCs w:val="22"/>
        </w:rPr>
        <w:t xml:space="preserve">Reduced motion respected: if prefers-reduced-motion is set, animations disabled</w:t>
      </w:r>
    </w:p>
    <w:p>
      <w:pPr>
        <w:pStyle w:val="Heading2"/>
        <w:spacing w:after="140" w:before="280"/>
      </w:pPr>
      <w:r>
        <w:rPr>
          <w:rFonts w:ascii="Arial" w:cs="Arial" w:eastAsia="Arial" w:hAnsi="Arial"/>
          <w:b/>
          <w:bCs/>
          <w:sz w:val="26"/>
          <w:szCs w:val="26"/>
        </w:rPr>
        <w:t xml:space="preserve">2.6 Sticky Navigation Sidebar</w:t>
      </w:r>
    </w:p>
    <w:p>
      <w:pPr>
        <w:spacing w:after="120"/>
      </w:pPr>
      <w:r>
        <w:rPr>
          <w:rFonts w:ascii="Arial" w:cs="Arial" w:eastAsia="Arial" w:hAnsi="Arial"/>
          <w:sz w:val="22"/>
          <w:szCs w:val="22"/>
        </w:rPr>
        <w:t xml:space="preserve">On unit pages, add a left side sticky navigation panel:</w:t>
      </w:r>
    </w:p>
    <w:p>
      <w:pPr>
        <w:pStyle w:val="ListParagraph"/>
        <w:numPr>
          <w:ilvl w:val="0"/>
          <w:numId w:val="2"/>
        </w:numPr>
        <w:spacing w:after="80"/>
      </w:pPr>
      <w:r>
        <w:rPr>
          <w:rFonts w:ascii="Arial" w:cs="Arial" w:eastAsia="Arial" w:hAnsi="Arial"/>
          <w:sz w:val="22"/>
          <w:szCs w:val="22"/>
        </w:rPr>
        <w:t xml:space="preserve">List of units with current unit highlighted</w:t>
      </w:r>
    </w:p>
    <w:p>
      <w:pPr>
        <w:pStyle w:val="ListParagraph"/>
        <w:numPr>
          <w:ilvl w:val="0"/>
          <w:numId w:val="2"/>
        </w:numPr>
        <w:spacing w:after="80"/>
      </w:pPr>
      <w:r>
        <w:rPr>
          <w:rFonts w:ascii="Arial" w:cs="Arial" w:eastAsia="Arial" w:hAnsi="Arial"/>
          <w:sz w:val="22"/>
          <w:szCs w:val="22"/>
        </w:rPr>
        <w:t xml:space="preserve">List of lessons within the current unit</w:t>
      </w:r>
    </w:p>
    <w:p>
      <w:pPr>
        <w:pStyle w:val="ListParagraph"/>
        <w:numPr>
          <w:ilvl w:val="0"/>
          <w:numId w:val="2"/>
        </w:numPr>
        <w:spacing w:after="80"/>
      </w:pPr>
      <w:r>
        <w:rPr>
          <w:rFonts w:ascii="Arial" w:cs="Arial" w:eastAsia="Arial" w:hAnsi="Arial"/>
          <w:sz w:val="22"/>
          <w:szCs w:val="22"/>
        </w:rPr>
        <w:t xml:space="preserve">Knowledge check link</w:t>
      </w:r>
    </w:p>
    <w:p>
      <w:pPr>
        <w:pStyle w:val="ListParagraph"/>
        <w:numPr>
          <w:ilvl w:val="0"/>
          <w:numId w:val="2"/>
        </w:numPr>
        <w:spacing w:after="80"/>
      </w:pPr>
      <w:r>
        <w:rPr>
          <w:rFonts w:ascii="Arial" w:cs="Arial" w:eastAsia="Arial" w:hAnsi="Arial"/>
          <w:sz w:val="22"/>
          <w:szCs w:val="22"/>
        </w:rPr>
        <w:t xml:space="preserve">Progress indicator: which lessons have been viewed (tracked via localStorage)</w:t>
      </w:r>
    </w:p>
    <w:p>
      <w:pPr>
        <w:pStyle w:val="ListParagraph"/>
        <w:numPr>
          <w:ilvl w:val="0"/>
          <w:numId w:val="2"/>
        </w:numPr>
        <w:spacing w:after="80"/>
      </w:pPr>
      <w:r>
        <w:rPr>
          <w:rFonts w:ascii="Arial" w:cs="Arial" w:eastAsia="Arial" w:hAnsi="Arial"/>
          <w:sz w:val="22"/>
          <w:szCs w:val="22"/>
        </w:rPr>
        <w:t xml:space="preserve">Collapses to a hamburger menu on mobile widths</w:t>
      </w:r>
    </w:p>
    <w:p>
      <w:pPr>
        <w:pStyle w:val="Heading2"/>
        <w:spacing w:after="140" w:before="280"/>
      </w:pPr>
      <w:r>
        <w:rPr>
          <w:rFonts w:ascii="Arial" w:cs="Arial" w:eastAsia="Arial" w:hAnsi="Arial"/>
          <w:b/>
          <w:bCs/>
          <w:sz w:val="26"/>
          <w:szCs w:val="26"/>
        </w:rPr>
        <w:t xml:space="preserve">2.7 Branded Footer</w:t>
      </w:r>
    </w:p>
    <w:p>
      <w:pPr>
        <w:spacing w:after="120"/>
      </w:pPr>
      <w:r>
        <w:rPr>
          <w:rFonts w:ascii="Arial" w:cs="Arial" w:eastAsia="Arial" w:hAnsi="Arial"/>
          <w:sz w:val="22"/>
          <w:szCs w:val="22"/>
        </w:rPr>
        <w:t xml:space="preserve">Add a real footer to every page:</w:t>
      </w:r>
    </w:p>
    <w:p>
      <w:pPr>
        <w:pStyle w:val="ListParagraph"/>
        <w:numPr>
          <w:ilvl w:val="0"/>
          <w:numId w:val="2"/>
        </w:numPr>
        <w:spacing w:after="80"/>
      </w:pPr>
      <w:r>
        <w:rPr>
          <w:rFonts w:ascii="Arial" w:cs="Arial" w:eastAsia="Arial" w:hAnsi="Arial"/>
          <w:sz w:val="22"/>
          <w:szCs w:val="22"/>
        </w:rPr>
        <w:t xml:space="preserve">Course title and "Backstage Essentials LLC" or whatever the course author specifies</w:t>
      </w:r>
    </w:p>
    <w:p>
      <w:pPr>
        <w:pStyle w:val="ListParagraph"/>
        <w:numPr>
          <w:ilvl w:val="0"/>
          <w:numId w:val="2"/>
        </w:numPr>
        <w:spacing w:after="80"/>
      </w:pPr>
      <w:r>
        <w:rPr>
          <w:rFonts w:ascii="Arial" w:cs="Arial" w:eastAsia="Arial" w:hAnsi="Arial"/>
          <w:sz w:val="22"/>
          <w:szCs w:val="22"/>
        </w:rPr>
        <w:t xml:space="preserve">Copyright year (auto generated)</w:t>
      </w:r>
    </w:p>
    <w:p>
      <w:pPr>
        <w:pStyle w:val="ListParagraph"/>
        <w:numPr>
          <w:ilvl w:val="0"/>
          <w:numId w:val="2"/>
        </w:numPr>
        <w:spacing w:after="80"/>
      </w:pPr>
      <w:r>
        <w:rPr>
          <w:rFonts w:ascii="Arial" w:cs="Arial" w:eastAsia="Arial" w:hAnsi="Arial"/>
          <w:sz w:val="22"/>
          <w:szCs w:val="22"/>
        </w:rPr>
        <w:t xml:space="preserve">Optional small logo (if course-config has logo_url)</w:t>
      </w:r>
    </w:p>
    <w:p>
      <w:pPr>
        <w:pStyle w:val="ListParagraph"/>
        <w:numPr>
          <w:ilvl w:val="0"/>
          <w:numId w:val="2"/>
        </w:numPr>
        <w:spacing w:after="80"/>
      </w:pPr>
      <w:r>
        <w:rPr>
          <w:rFonts w:ascii="Arial" w:cs="Arial" w:eastAsia="Arial" w:hAnsi="Arial"/>
          <w:sz w:val="22"/>
          <w:szCs w:val="22"/>
        </w:rPr>
        <w:t xml:space="preserve">Links: Back to top, Course home, Unit list</w:t>
      </w:r>
    </w:p>
    <w:p>
      <w:pPr>
        <w:pStyle w:val="ListParagraph"/>
        <w:numPr>
          <w:ilvl w:val="0"/>
          <w:numId w:val="2"/>
        </w:numPr>
        <w:spacing w:after="80"/>
      </w:pPr>
      <w:r>
        <w:rPr>
          <w:rFonts w:ascii="Arial" w:cs="Arial" w:eastAsia="Arial" w:hAnsi="Arial"/>
          <w:sz w:val="22"/>
          <w:szCs w:val="22"/>
        </w:rPr>
        <w:t xml:space="preserve">License line if applicable (CC BY NC SA or whatever the course chooses)</w:t>
      </w:r>
    </w:p>
    <w:p>
      <w:pPr>
        <w:pStyle w:val="Heading1"/>
        <w:spacing w:after="180" w:before="360"/>
      </w:pPr>
      <w:r>
        <w:rPr>
          <w:rFonts w:ascii="Arial" w:cs="Arial" w:eastAsia="Arial" w:hAnsi="Arial"/>
          <w:b/>
          <w:bCs/>
          <w:sz w:val="32"/>
          <w:szCs w:val="32"/>
        </w:rPr>
        <w:t xml:space="preserve">3. Implementation Approach</w:t>
      </w:r>
    </w:p>
    <w:p>
      <w:pPr>
        <w:pStyle w:val="Heading2"/>
        <w:spacing w:after="140" w:before="280"/>
      </w:pPr>
      <w:r>
        <w:rPr>
          <w:rFonts w:ascii="Arial" w:cs="Arial" w:eastAsia="Arial" w:hAnsi="Arial"/>
          <w:b/>
          <w:bCs/>
          <w:sz w:val="26"/>
          <w:szCs w:val="26"/>
        </w:rPr>
        <w:t xml:space="preserve">3.1 Where the Polish Lives</w:t>
      </w:r>
    </w:p>
    <w:p>
      <w:pPr>
        <w:spacing w:after="120"/>
      </w:pPr>
      <w:r>
        <w:rPr>
          <w:rFonts w:ascii="Arial" w:cs="Arial" w:eastAsia="Arial" w:hAnsi="Arial"/>
          <w:sz w:val="22"/>
          <w:szCs w:val="22"/>
        </w:rPr>
        <w:t xml:space="preserve">All visual changes live in sync/static-web/. Specifically:</w:t>
      </w:r>
    </w:p>
    <w:p>
      <w:pPr>
        <w:pStyle w:val="ListParagraph"/>
        <w:numPr>
          <w:ilvl w:val="0"/>
          <w:numId w:val="2"/>
        </w:numPr>
        <w:spacing w:after="80"/>
      </w:pPr>
      <w:r>
        <w:rPr>
          <w:rFonts w:ascii="Arial" w:cs="Arial" w:eastAsia="Arial" w:hAnsi="Arial"/>
          <w:sz w:val="22"/>
          <w:szCs w:val="22"/>
        </w:rPr>
        <w:t xml:space="preserve">sync/static-web/lib/style.css gets the bulk of the new CSS (hero, cards, typography, animations, sidebar, footer)</w:t>
      </w:r>
    </w:p>
    <w:p>
      <w:pPr>
        <w:pStyle w:val="ListParagraph"/>
        <w:numPr>
          <w:ilvl w:val="0"/>
          <w:numId w:val="2"/>
        </w:numPr>
        <w:spacing w:after="80"/>
      </w:pPr>
      <w:r>
        <w:rPr>
          <w:rFonts w:ascii="Arial" w:cs="Arial" w:eastAsia="Arial" w:hAnsi="Arial"/>
          <w:sz w:val="22"/>
          <w:szCs w:val="22"/>
        </w:rPr>
        <w:t xml:space="preserve">sync/static-web/lib/layout.py changes how content is structured into HTML so the new CSS has hooks to style</w:t>
      </w:r>
    </w:p>
    <w:p>
      <w:pPr>
        <w:pStyle w:val="ListParagraph"/>
        <w:numPr>
          <w:ilvl w:val="0"/>
          <w:numId w:val="2"/>
        </w:numPr>
        <w:spacing w:after="80"/>
      </w:pPr>
      <w:r>
        <w:rPr>
          <w:rFonts w:ascii="Arial" w:cs="Arial" w:eastAsia="Arial" w:hAnsi="Arial"/>
          <w:sz w:val="22"/>
          <w:szCs w:val="22"/>
        </w:rPr>
        <w:t xml:space="preserve">sync/static-web/lib/preview.py orchestrates the new layout</w:t>
      </w:r>
    </w:p>
    <w:p>
      <w:pPr>
        <w:pStyle w:val="ListParagraph"/>
        <w:numPr>
          <w:ilvl w:val="0"/>
          <w:numId w:val="2"/>
        </w:numPr>
        <w:spacing w:after="80"/>
      </w:pPr>
      <w:r>
        <w:rPr>
          <w:rFonts w:ascii="Arial" w:cs="Arial" w:eastAsia="Arial" w:hAnsi="Arial"/>
          <w:sz w:val="22"/>
          <w:szCs w:val="22"/>
        </w:rPr>
        <w:t xml:space="preserve">sync/static-web/templates/ gets new partials for hero, card grid, sidebar, footer if helpful</w:t>
      </w:r>
    </w:p>
    <w:p>
      <w:pPr>
        <w:pStyle w:val="Heading2"/>
        <w:spacing w:after="140" w:before="280"/>
      </w:pPr>
      <w:r>
        <w:rPr>
          <w:rFonts w:ascii="Arial" w:cs="Arial" w:eastAsia="Arial" w:hAnsi="Arial"/>
          <w:b/>
          <w:bCs/>
          <w:sz w:val="26"/>
          <w:szCs w:val="26"/>
        </w:rPr>
        <w:t xml:space="preserve">3.2 Course Level Configuration</w:t>
      </w:r>
    </w:p>
    <w:p>
      <w:pPr>
        <w:spacing w:after="120"/>
      </w:pPr>
      <w:r>
        <w:rPr>
          <w:rFonts w:ascii="Arial" w:cs="Arial" w:eastAsia="Arial" w:hAnsi="Arial"/>
          <w:sz w:val="22"/>
          <w:szCs w:val="22"/>
        </w:rPr>
        <w:t xml:space="preserve">Add to course-config.yaml schema:</w:t>
      </w:r>
    </w:p>
    <w:p>
      <w:pPr>
        <w:pStyle w:val="ListParagraph"/>
        <w:numPr>
          <w:ilvl w:val="0"/>
          <w:numId w:val="2"/>
        </w:numPr>
        <w:spacing w:after="80"/>
      </w:pPr>
      <w:r>
        <w:rPr>
          <w:rFonts w:ascii="Arial" w:cs="Arial" w:eastAsia="Arial" w:hAnsi="Arial"/>
          <w:sz w:val="22"/>
          <w:szCs w:val="22"/>
        </w:rPr>
        <w:t xml:space="preserve">cover_image_url (optional URL or relative path to a hero cover image)</w:t>
      </w:r>
    </w:p>
    <w:p>
      <w:pPr>
        <w:pStyle w:val="ListParagraph"/>
        <w:numPr>
          <w:ilvl w:val="0"/>
          <w:numId w:val="2"/>
        </w:numPr>
        <w:spacing w:after="80"/>
      </w:pPr>
      <w:r>
        <w:rPr>
          <w:rFonts w:ascii="Arial" w:cs="Arial" w:eastAsia="Arial" w:hAnsi="Arial"/>
          <w:sz w:val="22"/>
          <w:szCs w:val="22"/>
        </w:rPr>
        <w:t xml:space="preserve">logo_url (optional URL or path to a logo for the footer)</w:t>
      </w:r>
    </w:p>
    <w:p>
      <w:pPr>
        <w:pStyle w:val="ListParagraph"/>
        <w:numPr>
          <w:ilvl w:val="0"/>
          <w:numId w:val="2"/>
        </w:numPr>
        <w:spacing w:after="80"/>
      </w:pPr>
      <w:r>
        <w:rPr>
          <w:rFonts w:ascii="Arial" w:cs="Arial" w:eastAsia="Arial" w:hAnsi="Arial"/>
          <w:sz w:val="22"/>
          <w:szCs w:val="22"/>
        </w:rPr>
        <w:t xml:space="preserve">brand_secondary_color (optional hex color for accent variation; defaults to derived from primary)</w:t>
      </w:r>
    </w:p>
    <w:p>
      <w:pPr>
        <w:pStyle w:val="ListParagraph"/>
        <w:numPr>
          <w:ilvl w:val="0"/>
          <w:numId w:val="2"/>
        </w:numPr>
        <w:spacing w:after="80"/>
      </w:pPr>
      <w:r>
        <w:rPr>
          <w:rFonts w:ascii="Arial" w:cs="Arial" w:eastAsia="Arial" w:hAnsi="Arial"/>
          <w:sz w:val="22"/>
          <w:szCs w:val="22"/>
        </w:rPr>
        <w:t xml:space="preserve">polish_level ("minimal" or "rich", default "rich" for new courses; existing courses default "minimal" unless explicitly upgraded)</w:t>
      </w:r>
    </w:p>
    <w:p>
      <w:pPr>
        <w:pStyle w:val="Heading2"/>
        <w:spacing w:after="140" w:before="280"/>
      </w:pPr>
      <w:r>
        <w:rPr>
          <w:rFonts w:ascii="Arial" w:cs="Arial" w:eastAsia="Arial" w:hAnsi="Arial"/>
          <w:b/>
          <w:bCs/>
          <w:sz w:val="26"/>
          <w:szCs w:val="26"/>
        </w:rPr>
        <w:t xml:space="preserve">3.3 Backwards Compatibility</w:t>
      </w:r>
    </w:p>
    <w:p>
      <w:pPr>
        <w:spacing w:after="120"/>
      </w:pPr>
      <w:r>
        <w:rPr>
          <w:rFonts w:ascii="Arial" w:cs="Arial" w:eastAsia="Arial" w:hAnsi="Arial"/>
          <w:sz w:val="22"/>
          <w:szCs w:val="22"/>
        </w:rPr>
        <w:t xml:space="preserve">Courses already rendered with the minimal style should not break when the polish update lands. Two patterns:</w:t>
      </w:r>
    </w:p>
    <w:p>
      <w:pPr>
        <w:pStyle w:val="ListParagraph"/>
        <w:numPr>
          <w:ilvl w:val="0"/>
          <w:numId w:val="3"/>
        </w:numPr>
        <w:spacing w:after="80"/>
      </w:pPr>
      <w:r>
        <w:rPr>
          <w:rFonts w:ascii="Arial" w:cs="Arial" w:eastAsia="Arial" w:hAnsi="Arial"/>
          <w:sz w:val="22"/>
          <w:szCs w:val="22"/>
        </w:rPr>
        <w:t xml:space="preserve">polish_level defaults to minimal for any course that does not explicitly set it. New courses created via bes new-course default to rich. Existing courses upgrade by editing course-config.yaml to set polish_level: rich.</w:t>
      </w:r>
    </w:p>
    <w:p>
      <w:pPr>
        <w:pStyle w:val="ListParagraph"/>
        <w:numPr>
          <w:ilvl w:val="0"/>
          <w:numId w:val="3"/>
        </w:numPr>
        <w:spacing w:after="80"/>
      </w:pPr>
      <w:r>
        <w:rPr>
          <w:rFonts w:ascii="Arial" w:cs="Arial" w:eastAsia="Arial" w:hAnsi="Arial"/>
          <w:sz w:val="22"/>
          <w:szCs w:val="22"/>
        </w:rPr>
        <w:t xml:space="preserve">Or: rich becomes the universal new default, but the rendering is graceful so older courses without the new config fields just use sensible fallbacks (no cover image, generated abstract pattern; no logo, no logo shown).</w:t>
      </w:r>
    </w:p>
    <w:p>
      <w:pPr>
        <w:spacing w:after="120"/>
      </w:pPr>
      <w:r>
        <w:rPr>
          <w:rFonts w:ascii="Arial" w:cs="Arial" w:eastAsia="Arial" w:hAnsi="Arial"/>
          <w:sz w:val="22"/>
          <w:szCs w:val="22"/>
        </w:rPr>
        <w:t xml:space="preserve">Pick option 2 for cleaner UX. Existing courses get the polish for free without explicit migration.</w:t>
      </w:r>
    </w:p>
    <w:p>
      <w:pPr>
        <w:pStyle w:val="Heading1"/>
        <w:spacing w:after="180" w:before="360"/>
      </w:pPr>
      <w:r>
        <w:rPr>
          <w:rFonts w:ascii="Arial" w:cs="Arial" w:eastAsia="Arial" w:hAnsi="Arial"/>
          <w:b/>
          <w:bCs/>
          <w:sz w:val="32"/>
          <w:szCs w:val="32"/>
        </w:rPr>
        <w:t xml:space="preserve">4. Updates to Existing Tools</w:t>
      </w:r>
    </w:p>
    <w:p>
      <w:pPr>
        <w:spacing w:after="120"/>
      </w:pPr>
      <w:r>
        <w:rPr>
          <w:rFonts w:ascii="Arial" w:cs="Arial" w:eastAsia="Arial" w:hAnsi="Arial"/>
          <w:b/>
          <w:bCs/>
          <w:sz w:val="22"/>
          <w:szCs w:val="22"/>
        </w:rPr>
        <w:t xml:space="preserve">course-spec-builder: </w:t>
      </w:r>
      <w:r>
        <w:rPr>
          <w:rFonts w:ascii="Arial" w:cs="Arial" w:eastAsia="Arial" w:hAnsi="Arial"/>
          <w:sz w:val="22"/>
          <w:szCs w:val="22"/>
        </w:rPr>
        <w:t xml:space="preserve">the build spec template should mention visual polish as a feature of the static-web sync target. Update overlay-static-web.md if it exists.</w:t>
      </w:r>
    </w:p>
    <w:p>
      <w:pPr>
        <w:spacing w:after="120"/>
      </w:pPr>
      <w:r>
        <w:rPr>
          <w:rFonts w:ascii="Arial" w:cs="Arial" w:eastAsia="Arial" w:hAnsi="Arial"/>
          <w:b/>
          <w:bCs/>
          <w:sz w:val="22"/>
          <w:szCs w:val="22"/>
        </w:rPr>
        <w:t xml:space="preserve">repo-bootstrap: </w:t>
      </w:r>
      <w:r>
        <w:rPr>
          <w:rFonts w:ascii="Arial" w:cs="Arial" w:eastAsia="Arial" w:hAnsi="Arial"/>
          <w:sz w:val="22"/>
          <w:szCs w:val="22"/>
        </w:rPr>
        <w:t xml:space="preserve">course-config.template.yaml documents the new optional visual fields with clear comments showing both minimal and rich examples.</w:t>
      </w:r>
    </w:p>
    <w:p>
      <w:pPr>
        <w:spacing w:after="120"/>
      </w:pPr>
      <w:r>
        <w:rPr>
          <w:rFonts w:ascii="Arial" w:cs="Arial" w:eastAsia="Arial" w:hAnsi="Arial"/>
          <w:b/>
          <w:bCs/>
          <w:sz w:val="22"/>
          <w:szCs w:val="22"/>
        </w:rPr>
        <w:t xml:space="preserve">README: </w:t>
      </w:r>
      <w:r>
        <w:rPr>
          <w:rFonts w:ascii="Arial" w:cs="Arial" w:eastAsia="Arial" w:hAnsi="Arial"/>
          <w:sz w:val="22"/>
          <w:szCs w:val="22"/>
        </w:rPr>
        <w:t xml:space="preserve">the published toolkit README screenshots may need an update once Phase 18 lands so what users see in the README matches the new look.</w:t>
      </w:r>
    </w:p>
    <w:p>
      <w:pPr>
        <w:pStyle w:val="Heading1"/>
        <w:spacing w:after="180" w:before="360"/>
      </w:pPr>
      <w:r>
        <w:rPr>
          <w:rFonts w:ascii="Arial" w:cs="Arial" w:eastAsia="Arial" w:hAnsi="Arial"/>
          <w:b/>
          <w:bCs/>
          <w:sz w:val="32"/>
          <w:szCs w:val="32"/>
        </w:rPr>
        <w:t xml:space="preserve">5. Risk Notes</w:t>
      </w:r>
    </w:p>
    <w:p>
      <w:pPr>
        <w:spacing w:after="120"/>
      </w:pPr>
      <w:r>
        <w:rPr>
          <w:rFonts w:ascii="Arial" w:cs="Arial" w:eastAsia="Arial" w:hAnsi="Arial"/>
          <w:b/>
          <w:bCs/>
          <w:sz w:val="22"/>
          <w:szCs w:val="22"/>
        </w:rPr>
        <w:t xml:space="preserve">CSS scope creep: </w:t>
      </w:r>
      <w:r>
        <w:rPr>
          <w:rFonts w:ascii="Arial" w:cs="Arial" w:eastAsia="Arial" w:hAnsi="Arial"/>
          <w:sz w:val="22"/>
          <w:szCs w:val="22"/>
        </w:rPr>
        <w:t xml:space="preserve">visual polish is a rabbit hole. Set a tight scope on what each polish element does and what it does not. The seven components in Section 2 are the scope. Resist additions until they are validated.</w:t>
      </w:r>
    </w:p>
    <w:p>
      <w:pPr>
        <w:spacing w:after="120"/>
      </w:pPr>
      <w:r>
        <w:rPr>
          <w:rFonts w:ascii="Arial" w:cs="Arial" w:eastAsia="Arial" w:hAnsi="Arial"/>
          <w:b/>
          <w:bCs/>
          <w:sz w:val="22"/>
          <w:szCs w:val="22"/>
        </w:rPr>
        <w:t xml:space="preserve">Mobile rendering: </w:t>
      </w:r>
      <w:r>
        <w:rPr>
          <w:rFonts w:ascii="Arial" w:cs="Arial" w:eastAsia="Arial" w:hAnsi="Arial"/>
          <w:sz w:val="22"/>
          <w:szCs w:val="22"/>
        </w:rPr>
        <w:t xml:space="preserve">test the polished output on a phone width. Hero banners, sidebars, and card grids all need responsive fallbacks. If a sidebar collapses badly on phone, the polish hurts more than it helps.</w:t>
      </w:r>
    </w:p>
    <w:p>
      <w:pPr>
        <w:spacing w:after="120"/>
      </w:pPr>
      <w:r>
        <w:rPr>
          <w:rFonts w:ascii="Arial" w:cs="Arial" w:eastAsia="Arial" w:hAnsi="Arial"/>
          <w:b/>
          <w:bCs/>
          <w:sz w:val="22"/>
          <w:szCs w:val="22"/>
        </w:rPr>
        <w:t xml:space="preserve">Mermaid rendering with fade in: </w:t>
      </w:r>
      <w:r>
        <w:rPr>
          <w:rFonts w:ascii="Arial" w:cs="Arial" w:eastAsia="Arial" w:hAnsi="Arial"/>
          <w:sz w:val="22"/>
          <w:szCs w:val="22"/>
        </w:rPr>
        <w:t xml:space="preserve">if the fade in animation triggers before Mermaid finishes drawing the diagram, you get a flash of unstyled SVG. Coordinate the animation with Mermaid's onLoad event.</w:t>
      </w:r>
    </w:p>
    <w:p>
      <w:pPr>
        <w:spacing w:after="120"/>
      </w:pPr>
      <w:r>
        <w:rPr>
          <w:rFonts w:ascii="Arial" w:cs="Arial" w:eastAsia="Arial" w:hAnsi="Arial"/>
          <w:b/>
          <w:bCs/>
          <w:sz w:val="22"/>
          <w:szCs w:val="22"/>
        </w:rPr>
        <w:t xml:space="preserve">Cover image performance: </w:t>
      </w:r>
      <w:r>
        <w:rPr>
          <w:rFonts w:ascii="Arial" w:cs="Arial" w:eastAsia="Arial" w:hAnsi="Arial"/>
          <w:sz w:val="22"/>
          <w:szCs w:val="22"/>
        </w:rPr>
        <w:t xml:space="preserve">if course authors point cover_image_url at a 5 MB photo, the hero takes forever to load. Document recommended max size (around 200 KB compressed) in the course-config template.</w:t>
      </w:r>
    </w:p>
    <w:p>
      <w:pPr>
        <w:spacing w:after="120"/>
      </w:pPr>
      <w:r>
        <w:rPr>
          <w:rFonts w:ascii="Arial" w:cs="Arial" w:eastAsia="Arial" w:hAnsi="Arial"/>
          <w:b/>
          <w:bCs/>
          <w:sz w:val="22"/>
          <w:szCs w:val="22"/>
        </w:rPr>
        <w:t xml:space="preserve">Inter font loading: </w:t>
      </w:r>
      <w:r>
        <w:rPr>
          <w:rFonts w:ascii="Arial" w:cs="Arial" w:eastAsia="Arial" w:hAnsi="Arial"/>
          <w:sz w:val="22"/>
          <w:szCs w:val="22"/>
        </w:rPr>
        <w:t xml:space="preserve">the polished look depends on Inter font weights 400 and 800. If loading from Google Fonts, that is a third party request. Either bundle the font subset or document that the look depends on the CDN font load.</w:t>
      </w:r>
    </w:p>
    <w:p>
      <w:pPr>
        <w:pStyle w:val="Heading1"/>
        <w:spacing w:after="180" w:before="360"/>
      </w:pPr>
      <w:r>
        <w:rPr>
          <w:rFonts w:ascii="Arial" w:cs="Arial" w:eastAsia="Arial" w:hAnsi="Arial"/>
          <w:b/>
          <w:bCs/>
          <w:sz w:val="32"/>
          <w:szCs w:val="32"/>
        </w:rPr>
        <w:t xml:space="preserve">6. Launch Instruction for Claude Code</w:t>
      </w:r>
    </w:p>
    <w:p>
      <w:pPr>
        <w:spacing w:after="120"/>
      </w:pPr>
      <w:r>
        <w:rPr>
          <w:rFonts w:ascii="Arial" w:cs="Arial" w:eastAsia="Arial" w:hAnsi="Arial"/>
          <w:sz w:val="22"/>
          <w:szCs w:val="22"/>
        </w:rPr>
        <w:t xml:space="preserve">When you are ready to implement Phase 18, paste this into Claude Code in the toolkit folder:</w:t>
      </w:r>
    </w:p>
    <w:p>
      <w:pPr>
        <w:pBdr>
          <w:left w:val="single" w:color="D6006C" w:sz="12" w:space="8"/>
        </w:pBdr>
        <w:spacing w:after="120" w:before="120"/>
        <w:ind w:left="360"/>
      </w:pPr>
      <w:r>
        <w:rPr>
          <w:rFonts w:ascii="Arial" w:cs="Arial" w:eastAsia="Arial" w:hAnsi="Arial"/>
          <w:i/>
          <w:iCs/>
          <w:sz w:val="22"/>
          <w:szCs w:val="22"/>
        </w:rPr>
        <w:t xml:space="preserve">Read /Users/william.larsen/Code/backstage-essentials-toolkit/docs/Backstage_Essentials_Toolkit_Phase18_VisualPolish.docx and implement Phase 18 Static Web Visual Polish per Sections 2 through 4 of that document. Update sync/static-web/lib/style.css, layout.py, and preview.py to add the hero banner, unit card grid on the landing page, lesson typography upgrade, card layout for lessons within a unit, subtle animations with reduced motion respected, sticky navigation sidebar with progress indicators, and branded footer. Add the new optional fields to course-config.yaml schema (cover_image_url, logo_url, brand_secondary_color). Make rich the universal new default with sensible fallbacks for courses without the new fields. Test by re rendering the live event test course and visually inspecting the output. Commit and push after each major step.</w:t>
      </w:r>
    </w:p>
    <w:p>
      <w:pPr>
        <w:pStyle w:val="Heading1"/>
        <w:spacing w:after="180" w:before="360"/>
      </w:pPr>
      <w:r>
        <w:rPr>
          <w:rFonts w:ascii="Arial" w:cs="Arial" w:eastAsia="Arial" w:hAnsi="Arial"/>
          <w:b/>
          <w:bCs/>
          <w:sz w:val="32"/>
          <w:szCs w:val="32"/>
        </w:rPr>
        <w:t xml:space="preserve">7. Done Definition</w:t>
      </w:r>
    </w:p>
    <w:p>
      <w:pPr>
        <w:pStyle w:val="ListParagraph"/>
        <w:numPr>
          <w:ilvl w:val="0"/>
          <w:numId w:val="2"/>
        </w:numPr>
        <w:spacing w:after="80"/>
      </w:pPr>
      <w:r>
        <w:rPr>
          <w:rFonts w:ascii="Arial" w:cs="Arial" w:eastAsia="Arial" w:hAnsi="Arial"/>
          <w:sz w:val="22"/>
          <w:szCs w:val="22"/>
        </w:rPr>
        <w:t xml:space="preserve">style.css contains the new polish styles, organized and documented</w:t>
      </w:r>
    </w:p>
    <w:p>
      <w:pPr>
        <w:pStyle w:val="ListParagraph"/>
        <w:numPr>
          <w:ilvl w:val="0"/>
          <w:numId w:val="2"/>
        </w:numPr>
        <w:spacing w:after="80"/>
      </w:pPr>
      <w:r>
        <w:rPr>
          <w:rFonts w:ascii="Arial" w:cs="Arial" w:eastAsia="Arial" w:hAnsi="Arial"/>
          <w:sz w:val="22"/>
          <w:szCs w:val="22"/>
        </w:rPr>
        <w:t xml:space="preserve">layout.py and preview.py emit the new HTML structure (hero, cards, sidebar, footer)</w:t>
      </w:r>
    </w:p>
    <w:p>
      <w:pPr>
        <w:pStyle w:val="ListParagraph"/>
        <w:numPr>
          <w:ilvl w:val="0"/>
          <w:numId w:val="2"/>
        </w:numPr>
        <w:spacing w:after="80"/>
      </w:pPr>
      <w:r>
        <w:rPr>
          <w:rFonts w:ascii="Arial" w:cs="Arial" w:eastAsia="Arial" w:hAnsi="Arial"/>
          <w:sz w:val="22"/>
          <w:szCs w:val="22"/>
        </w:rPr>
        <w:t xml:space="preserve">course-config.yaml schema accepts the new optional visual fields</w:t>
      </w:r>
    </w:p>
    <w:p>
      <w:pPr>
        <w:pStyle w:val="ListParagraph"/>
        <w:numPr>
          <w:ilvl w:val="0"/>
          <w:numId w:val="2"/>
        </w:numPr>
        <w:spacing w:after="80"/>
      </w:pPr>
      <w:r>
        <w:rPr>
          <w:rFonts w:ascii="Arial" w:cs="Arial" w:eastAsia="Arial" w:hAnsi="Arial"/>
          <w:sz w:val="22"/>
          <w:szCs w:val="22"/>
        </w:rPr>
        <w:t xml:space="preserve">Live event test course renders with the new polish without any course-config changes (graceful defaults)</w:t>
      </w:r>
    </w:p>
    <w:p>
      <w:pPr>
        <w:pStyle w:val="ListParagraph"/>
        <w:numPr>
          <w:ilvl w:val="0"/>
          <w:numId w:val="2"/>
        </w:numPr>
        <w:spacing w:after="80"/>
      </w:pPr>
      <w:r>
        <w:rPr>
          <w:rFonts w:ascii="Arial" w:cs="Arial" w:eastAsia="Arial" w:hAnsi="Arial"/>
          <w:sz w:val="22"/>
          <w:szCs w:val="22"/>
        </w:rPr>
        <w:t xml:space="preserve">Mobile rendering tested at phone width (375px), tablet (768px), and desktop (1200px)</w:t>
      </w:r>
    </w:p>
    <w:p>
      <w:pPr>
        <w:pStyle w:val="ListParagraph"/>
        <w:numPr>
          <w:ilvl w:val="0"/>
          <w:numId w:val="2"/>
        </w:numPr>
        <w:spacing w:after="80"/>
      </w:pPr>
      <w:r>
        <w:rPr>
          <w:rFonts w:ascii="Arial" w:cs="Arial" w:eastAsia="Arial" w:hAnsi="Arial"/>
          <w:sz w:val="22"/>
          <w:szCs w:val="22"/>
        </w:rPr>
        <w:t xml:space="preserve">prefers-reduced-motion respected</w:t>
      </w:r>
    </w:p>
    <w:p>
      <w:pPr>
        <w:pStyle w:val="ListParagraph"/>
        <w:numPr>
          <w:ilvl w:val="0"/>
          <w:numId w:val="2"/>
        </w:numPr>
        <w:spacing w:after="80"/>
      </w:pPr>
      <w:r>
        <w:rPr>
          <w:rFonts w:ascii="Arial" w:cs="Arial" w:eastAsia="Arial" w:hAnsi="Arial"/>
          <w:sz w:val="22"/>
          <w:szCs w:val="22"/>
        </w:rPr>
        <w:t xml:space="preserve">Mermaid diagrams render correctly with the new layout</w:t>
      </w:r>
    </w:p>
    <w:p>
      <w:pPr>
        <w:pStyle w:val="ListParagraph"/>
        <w:numPr>
          <w:ilvl w:val="0"/>
          <w:numId w:val="2"/>
        </w:numPr>
        <w:spacing w:after="80"/>
      </w:pPr>
      <w:r>
        <w:rPr>
          <w:rFonts w:ascii="Arial" w:cs="Arial" w:eastAsia="Arial" w:hAnsi="Arial"/>
          <w:sz w:val="22"/>
          <w:szCs w:val="22"/>
        </w:rPr>
        <w:t xml:space="preserve">MicroSim iframes render correctly within the new card layout</w:t>
      </w:r>
    </w:p>
    <w:p>
      <w:pPr>
        <w:pStyle w:val="ListParagraph"/>
        <w:numPr>
          <w:ilvl w:val="0"/>
          <w:numId w:val="2"/>
        </w:numPr>
        <w:spacing w:after="80"/>
      </w:pPr>
      <w:r>
        <w:rPr>
          <w:rFonts w:ascii="Arial" w:cs="Arial" w:eastAsia="Arial" w:hAnsi="Arial"/>
          <w:sz w:val="22"/>
          <w:szCs w:val="22"/>
        </w:rPr>
        <w:t xml:space="preserve">Knowledge checks (in either study or test mode per Phase 17) render correctly inside the new structure</w:t>
      </w:r>
    </w:p>
    <w:p>
      <w:pPr>
        <w:pStyle w:val="ListParagraph"/>
        <w:numPr>
          <w:ilvl w:val="0"/>
          <w:numId w:val="2"/>
        </w:numPr>
        <w:spacing w:after="80"/>
      </w:pPr>
      <w:r>
        <w:rPr>
          <w:rFonts w:ascii="Arial" w:cs="Arial" w:eastAsia="Arial" w:hAnsi="Arial"/>
          <w:sz w:val="22"/>
          <w:szCs w:val="22"/>
        </w:rPr>
        <w:t xml:space="preserve">Final assessment in test mode renders correctly with the new structure</w:t>
      </w:r>
    </w:p>
    <w:p>
      <w:pPr>
        <w:spacing w:before="480"/>
      </w:pPr>
      <w:r>
        <w:rPr>
          <w:rFonts w:ascii="Arial" w:cs="Arial" w:eastAsia="Arial" w:hAnsi="Arial"/>
          <w:sz w:val="22"/>
          <w:szCs w:val="22"/>
        </w:rPr>
        <w:t xml:space="preserve">Bill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66666"/>
        <w:sz w:val="18"/>
        <w:szCs w:val="18"/>
      </w:rPr>
      <w:t xml:space="preserve">Backstage Essentials Toolkit | Phase 18 Visual Polish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sz w:val="32"/>
      <w:szCs w:val="32"/>
    </w:rPr>
  </w:style>
  <w:style w:type="paragraph" w:styleId="Heading2">
    <w:name w:val="Heading 2"/>
    <w:basedOn w:val="Normal"/>
    <w:next w:val="Normal"/>
    <w:qFormat/>
    <w:pPr>
      <w:spacing w:after="140" w:before="280"/>
      <w:outlineLvl w:val="1"/>
    </w:pPr>
    <w:rPr>
      <w:rFonts w:ascii="Arial" w:cs="Arial" w:eastAsia="Arial" w:hAnsi="Arial"/>
      <w:b/>
      <w:bCs/>
      <w:sz w:val="26"/>
      <w:szCs w:val="26"/>
    </w:rPr>
  </w:style>
  <w:style w:type="paragraph" w:styleId="Heading3">
    <w:name w:val="Heading 3"/>
    <w:basedOn w:val="Normal"/>
    <w:next w:val="Normal"/>
    <w:qFormat/>
    <w:pPr>
      <w:spacing w:after="100" w:before="2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2026-05-05T20:51:32.811Z</dcterms:created>
  <dcterms:modified xsi:type="dcterms:W3CDTF">2026-05-05T20:51:32.811Z</dcterms:modified>
</cp:coreProperties>
</file>

<file path=docProps/custom.xml><?xml version="1.0" encoding="utf-8"?>
<Properties xmlns="http://schemas.openxmlformats.org/officeDocument/2006/custom-properties" xmlns:vt="http://schemas.openxmlformats.org/officeDocument/2006/docPropsVTypes"/>
</file>