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BACKSTAGE ESSENTIALS TOOLKIT</w:t>
      </w:r>
    </w:p>
    <w:p>
      <w:pPr>
        <w:spacing w:after="60"/>
      </w:pPr>
      <w:r>
        <w:rPr>
          <w:rFonts w:ascii="Arial" w:cs="Arial" w:eastAsia="Arial" w:hAnsi="Arial"/>
          <w:sz w:val="26"/>
          <w:szCs w:val="26"/>
        </w:rPr>
        <w:t xml:space="preserve">Phase 11 Canvas and Phase 12 PDF Sync Targets</w:t>
      </w:r>
    </w:p>
    <w:p>
      <w:pPr>
        <w:spacing w:after="360"/>
      </w:pPr>
      <w:r>
        <w:rPr>
          <w:rFonts w:ascii="Arial" w:cs="Arial" w:eastAsia="Arial" w:hAnsi="Arial"/>
          <w:i/>
          <w:iCs/>
          <w:sz w:val="20"/>
          <w:szCs w:val="20"/>
        </w:rPr>
        <w:t xml:space="preserve">Bill Larsen, Backstage Essentials LLC | May 4, 2026</w:t>
      </w:r>
    </w:p>
    <w:p>
      <w:pPr>
        <w:pStyle w:val="Heading1"/>
        <w:spacing w:after="180" w:before="360"/>
      </w:pPr>
      <w:r>
        <w:rPr>
          <w:rFonts w:ascii="Arial" w:cs="Arial" w:eastAsia="Arial" w:hAnsi="Arial"/>
          <w:b/>
          <w:bCs/>
          <w:sz w:val="32"/>
          <w:szCs w:val="32"/>
        </w:rPr>
        <w:t xml:space="preserve">0. What This Doc Is</w:t>
      </w:r>
    </w:p>
    <w:p>
      <w:pPr>
        <w:spacing w:after="120"/>
      </w:pPr>
      <w:r>
        <w:rPr>
          <w:rFonts w:ascii="Arial" w:cs="Arial" w:eastAsia="Arial" w:hAnsi="Arial"/>
          <w:sz w:val="22"/>
          <w:szCs w:val="22"/>
        </w:rPr>
        <w:t xml:space="preserve">The toolkit currently has two fully built sync targets: Thinkific (LMS) and static-web (any static host). Phase 4 originally listed Canvas, Google Classroom, and PDF as deferred sync targets. This doc plans the next two: Canvas (LMS, your second production target) and PDF (downloadable course packets, useful as a permanent backup and for offline learners). Google Classroom stays deferred until needed.</w:t>
      </w:r>
    </w:p>
    <w:p>
      <w:pPr>
        <w:spacing w:after="120"/>
      </w:pPr>
      <w:r>
        <w:rPr>
          <w:rFonts w:ascii="Arial" w:cs="Arial" w:eastAsia="Arial" w:hAnsi="Arial"/>
          <w:sz w:val="22"/>
          <w:szCs w:val="22"/>
        </w:rPr>
        <w:t xml:space="preserve">Hand this doc to Claude Code when you are ready to implement either phase.</w:t>
      </w:r>
    </w:p>
    <w:p>
      <w:pPr>
        <w:pStyle w:val="Heading1"/>
        <w:spacing w:after="180" w:before="360"/>
      </w:pPr>
      <w:r>
        <w:rPr>
          <w:rFonts w:ascii="Arial" w:cs="Arial" w:eastAsia="Arial" w:hAnsi="Arial"/>
          <w:b/>
          <w:bCs/>
          <w:sz w:val="32"/>
          <w:szCs w:val="32"/>
        </w:rPr>
        <w:t xml:space="preserve">1. Why These Sync Targets Matter</w:t>
      </w:r>
    </w:p>
    <w:p>
      <w:pPr>
        <w:spacing w:after="120"/>
      </w:pPr>
      <w:r>
        <w:rPr>
          <w:rFonts w:ascii="Arial" w:cs="Arial" w:eastAsia="Arial" w:hAnsi="Arial"/>
          <w:sz w:val="22"/>
          <w:szCs w:val="22"/>
        </w:rPr>
        <w:t xml:space="preserve">You have stated that Canvas and Thinkific are your two production platforms. Canvas is the standard LMS in K through 12 and higher education. Thinkific covers your direct to consumer market. Together they cover the full audience your courses are likely to reach.</w:t>
      </w:r>
    </w:p>
    <w:p>
      <w:pPr>
        <w:spacing w:after="120"/>
      </w:pPr>
      <w:r>
        <w:rPr>
          <w:rFonts w:ascii="Arial" w:cs="Arial" w:eastAsia="Arial" w:hAnsi="Arial"/>
          <w:sz w:val="22"/>
          <w:szCs w:val="22"/>
        </w:rPr>
        <w:t xml:space="preserve">PDF complements both. A PDF version of a course is useful as a deliverable to clients who want a static copy, a regulatory record, an offline backup, or a print ready packet for instructor led delivery. Even with a live LMS course, a PDF version is a valuable parallel asset.</w:t>
      </w:r>
    </w:p>
    <w:p>
      <w:pPr>
        <w:spacing w:after="120"/>
      </w:pPr>
      <w:r>
        <w:rPr>
          <w:rFonts w:ascii="Arial" w:cs="Arial" w:eastAsia="Arial" w:hAnsi="Arial"/>
          <w:sz w:val="22"/>
          <w:szCs w:val="22"/>
        </w:rPr>
        <w:t xml:space="preserve">Building both completes the deferred Phase 4 work and gives the toolkit four production sync targets: Thinkific, Canvas, static-web, PDF.</w:t>
      </w:r>
    </w:p>
    <w:p>
      <w:pPr>
        <w:pStyle w:val="Heading1"/>
        <w:spacing w:after="180" w:before="360"/>
      </w:pPr>
      <w:r>
        <w:rPr>
          <w:rFonts w:ascii="Arial" w:cs="Arial" w:eastAsia="Arial" w:hAnsi="Arial"/>
          <w:b/>
          <w:bCs/>
          <w:sz w:val="32"/>
          <w:szCs w:val="32"/>
        </w:rPr>
        <w:t xml:space="preserve">2. Phase 11: Canvas Sync Target</w:t>
      </w:r>
    </w:p>
    <w:p>
      <w:pPr>
        <w:pStyle w:val="Heading2"/>
        <w:spacing w:after="140" w:before="280"/>
      </w:pPr>
      <w:r>
        <w:rPr>
          <w:rFonts w:ascii="Arial" w:cs="Arial" w:eastAsia="Arial" w:hAnsi="Arial"/>
          <w:b/>
          <w:bCs/>
          <w:sz w:val="26"/>
          <w:szCs w:val="26"/>
        </w:rPr>
        <w:t xml:space="preserve">2.1 New Skill: sync/canvas/</w:t>
      </w:r>
    </w:p>
    <w:p>
      <w:pPr>
        <w:spacing w:after="120"/>
      </w:pPr>
      <w:r>
        <w:rPr>
          <w:rFonts w:ascii="Arial" w:cs="Arial" w:eastAsia="Arial" w:hAnsi="Arial"/>
          <w:sz w:val="22"/>
          <w:szCs w:val="22"/>
        </w:rPr>
        <w:t xml:space="preserve">Create sync/canvas/ following the same structure as sync/thinkific/. Files:</w:t>
      </w:r>
    </w:p>
    <w:p>
      <w:pPr>
        <w:pStyle w:val="ListParagraph"/>
        <w:numPr>
          <w:ilvl w:val="0"/>
          <w:numId w:val="2"/>
        </w:numPr>
        <w:spacing w:after="80"/>
      </w:pPr>
      <w:r>
        <w:rPr>
          <w:rFonts w:ascii="Arial" w:cs="Arial" w:eastAsia="Arial" w:hAnsi="Arial"/>
          <w:sz w:val="22"/>
          <w:szCs w:val="22"/>
        </w:rPr>
        <w:t xml:space="preserve">SKILL.md (skill spec following the verify don't think pattern)</w:t>
      </w:r>
    </w:p>
    <w:p>
      <w:pPr>
        <w:pStyle w:val="ListParagraph"/>
        <w:numPr>
          <w:ilvl w:val="0"/>
          <w:numId w:val="2"/>
        </w:numPr>
        <w:spacing w:after="80"/>
      </w:pPr>
      <w:r>
        <w:rPr>
          <w:rFonts w:ascii="Arial" w:cs="Arial" w:eastAsia="Arial" w:hAnsi="Arial"/>
          <w:sz w:val="22"/>
          <w:szCs w:val="22"/>
        </w:rPr>
        <w:t xml:space="preserve">canvas_client.py (HTTP client for Canvas REST API)</w:t>
      </w:r>
    </w:p>
    <w:p>
      <w:pPr>
        <w:pStyle w:val="ListParagraph"/>
        <w:numPr>
          <w:ilvl w:val="0"/>
          <w:numId w:val="2"/>
        </w:numPr>
        <w:spacing w:after="80"/>
      </w:pPr>
      <w:r>
        <w:rPr>
          <w:rFonts w:ascii="Arial" w:cs="Arial" w:eastAsia="Arial" w:hAnsi="Arial"/>
          <w:sz w:val="22"/>
          <w:szCs w:val="22"/>
        </w:rPr>
        <w:t xml:space="preserve">content_parser.py (markdown to Canvas page content, YAML to Canvas quiz)</w:t>
      </w:r>
    </w:p>
    <w:p>
      <w:pPr>
        <w:pStyle w:val="ListParagraph"/>
        <w:numPr>
          <w:ilvl w:val="0"/>
          <w:numId w:val="2"/>
        </w:numPr>
        <w:spacing w:after="80"/>
      </w:pPr>
      <w:r>
        <w:rPr>
          <w:rFonts w:ascii="Arial" w:cs="Arial" w:eastAsia="Arial" w:hAnsi="Arial"/>
          <w:sz w:val="22"/>
          <w:szCs w:val="22"/>
        </w:rPr>
        <w:t xml:space="preserve">state.py (track Canvas object IDs to support idempotent sync)</w:t>
      </w:r>
    </w:p>
    <w:p>
      <w:pPr>
        <w:pStyle w:val="ListParagraph"/>
        <w:numPr>
          <w:ilvl w:val="0"/>
          <w:numId w:val="2"/>
        </w:numPr>
        <w:spacing w:after="80"/>
      </w:pPr>
      <w:r>
        <w:rPr>
          <w:rFonts w:ascii="Arial" w:cs="Arial" w:eastAsia="Arial" w:hAnsi="Arial"/>
          <w:sz w:val="22"/>
          <w:szCs w:val="22"/>
        </w:rPr>
        <w:t xml:space="preserve">sync.py (orchestration of the full sync)</w:t>
      </w:r>
    </w:p>
    <w:p>
      <w:pPr>
        <w:pStyle w:val="ListParagraph"/>
        <w:numPr>
          <w:ilvl w:val="0"/>
          <w:numId w:val="2"/>
        </w:numPr>
        <w:spacing w:after="80"/>
      </w:pPr>
      <w:r>
        <w:rPr>
          <w:rFonts w:ascii="Arial" w:cs="Arial" w:eastAsia="Arial" w:hAnsi="Arial"/>
          <w:sz w:val="22"/>
          <w:szCs w:val="22"/>
        </w:rPr>
        <w:t xml:space="preserve">api-reference.md (cheat sheet for Canvas endpoints used)</w:t>
      </w:r>
    </w:p>
    <w:p>
      <w:pPr>
        <w:pStyle w:val="ListParagraph"/>
        <w:numPr>
          <w:ilvl w:val="0"/>
          <w:numId w:val="2"/>
        </w:numPr>
        <w:spacing w:after="80"/>
      </w:pPr>
      <w:r>
        <w:rPr>
          <w:rFonts w:ascii="Arial" w:cs="Arial" w:eastAsia="Arial" w:hAnsi="Arial"/>
          <w:sz w:val="22"/>
          <w:szCs w:val="22"/>
        </w:rPr>
        <w:t xml:space="preserve">shim template (course repo gets a thin wrapper to call sync.py)</w:t>
      </w:r>
    </w:p>
    <w:p>
      <w:pPr>
        <w:pStyle w:val="Heading2"/>
        <w:spacing w:after="140" w:before="280"/>
      </w:pPr>
      <w:r>
        <w:rPr>
          <w:rFonts w:ascii="Arial" w:cs="Arial" w:eastAsia="Arial" w:hAnsi="Arial"/>
          <w:b/>
          <w:bCs/>
          <w:sz w:val="26"/>
          <w:szCs w:val="26"/>
        </w:rPr>
        <w:t xml:space="preserve">2.2 Canvas API Basics</w:t>
      </w:r>
    </w:p>
    <w:p>
      <w:pPr>
        <w:spacing w:after="120"/>
      </w:pPr>
      <w:r>
        <w:rPr>
          <w:rFonts w:ascii="Arial" w:cs="Arial" w:eastAsia="Arial" w:hAnsi="Arial"/>
          <w:sz w:val="22"/>
          <w:szCs w:val="22"/>
        </w:rPr>
        <w:t xml:space="preserve">Canvas REST API:</w:t>
      </w:r>
    </w:p>
    <w:p>
      <w:pPr>
        <w:pStyle w:val="ListParagraph"/>
        <w:numPr>
          <w:ilvl w:val="0"/>
          <w:numId w:val="2"/>
        </w:numPr>
        <w:spacing w:after="80"/>
      </w:pPr>
      <w:r>
        <w:rPr>
          <w:rFonts w:ascii="Arial" w:cs="Arial" w:eastAsia="Arial" w:hAnsi="Arial"/>
          <w:sz w:val="22"/>
          <w:szCs w:val="22"/>
        </w:rPr>
        <w:t xml:space="preserve">Base URL: https://canvas.instructure.com/api/v1/ for the standard hosted instance, or your institution's domain for self hosted</w:t>
      </w:r>
    </w:p>
    <w:p>
      <w:pPr>
        <w:pStyle w:val="ListParagraph"/>
        <w:numPr>
          <w:ilvl w:val="0"/>
          <w:numId w:val="2"/>
        </w:numPr>
        <w:spacing w:after="80"/>
      </w:pPr>
      <w:r>
        <w:rPr>
          <w:rFonts w:ascii="Arial" w:cs="Arial" w:eastAsia="Arial" w:hAnsi="Arial"/>
          <w:sz w:val="22"/>
          <w:szCs w:val="22"/>
        </w:rPr>
        <w:t xml:space="preserve">Auth: Bearer token in the Authorization header (manually generated by user from their Canvas profile, or via OAuth2 flow)</w:t>
      </w:r>
    </w:p>
    <w:p>
      <w:pPr>
        <w:pStyle w:val="ListParagraph"/>
        <w:numPr>
          <w:ilvl w:val="0"/>
          <w:numId w:val="2"/>
        </w:numPr>
        <w:spacing w:after="80"/>
      </w:pPr>
      <w:r>
        <w:rPr>
          <w:rFonts w:ascii="Arial" w:cs="Arial" w:eastAsia="Arial" w:hAnsi="Arial"/>
          <w:sz w:val="22"/>
          <w:szCs w:val="22"/>
        </w:rPr>
        <w:t xml:space="preserve">Rate limit: roughly 200 requests per minute per user; respect 429 responses with backoff</w:t>
      </w:r>
    </w:p>
    <w:p>
      <w:pPr>
        <w:pStyle w:val="Heading2"/>
        <w:spacing w:after="140" w:before="280"/>
      </w:pPr>
      <w:r>
        <w:rPr>
          <w:rFonts w:ascii="Arial" w:cs="Arial" w:eastAsia="Arial" w:hAnsi="Arial"/>
          <w:b/>
          <w:bCs/>
          <w:sz w:val="26"/>
          <w:szCs w:val="26"/>
        </w:rPr>
        <w:t xml:space="preserve">2.3 Course Mapping</w:t>
      </w:r>
    </w:p>
    <w:p>
      <w:pPr>
        <w:spacing w:after="120"/>
      </w:pPr>
      <w:r>
        <w:rPr>
          <w:rFonts w:ascii="Arial" w:cs="Arial" w:eastAsia="Arial" w:hAnsi="Arial"/>
          <w:sz w:val="22"/>
          <w:szCs w:val="22"/>
        </w:rPr>
        <w:t xml:space="preserve">Map the toolkit course structure to Canvas:</w:t>
      </w:r>
    </w:p>
    <w:p>
      <w:pPr>
        <w:pStyle w:val="ListParagraph"/>
        <w:numPr>
          <w:ilvl w:val="0"/>
          <w:numId w:val="2"/>
        </w:numPr>
        <w:spacing w:after="80"/>
      </w:pPr>
      <w:r>
        <w:rPr>
          <w:rFonts w:ascii="Arial" w:cs="Arial" w:eastAsia="Arial" w:hAnsi="Arial"/>
          <w:sz w:val="22"/>
          <w:szCs w:val="22"/>
        </w:rPr>
        <w:t xml:space="preserve">course-config.yaml plus course-description.md to Canvas course (POST /accounts/:account_id/courses, then PUT to update syllabus_body with course-description.md as HTML)</w:t>
      </w:r>
    </w:p>
    <w:p>
      <w:pPr>
        <w:pStyle w:val="ListParagraph"/>
        <w:numPr>
          <w:ilvl w:val="0"/>
          <w:numId w:val="2"/>
        </w:numPr>
        <w:spacing w:after="80"/>
      </w:pPr>
      <w:r>
        <w:rPr>
          <w:rFonts w:ascii="Arial" w:cs="Arial" w:eastAsia="Arial" w:hAnsi="Arial"/>
          <w:sz w:val="22"/>
          <w:szCs w:val="22"/>
        </w:rPr>
        <w:t xml:space="preserve">Each unit folder to a Canvas module (POST /courses/:course_id/modules with name set to the unit title)</w:t>
      </w:r>
    </w:p>
    <w:p>
      <w:pPr>
        <w:pStyle w:val="ListParagraph"/>
        <w:numPr>
          <w:ilvl w:val="0"/>
          <w:numId w:val="2"/>
        </w:numPr>
        <w:spacing w:after="80"/>
      </w:pPr>
      <w:r>
        <w:rPr>
          <w:rFonts w:ascii="Arial" w:cs="Arial" w:eastAsia="Arial" w:hAnsi="Arial"/>
          <w:sz w:val="22"/>
          <w:szCs w:val="22"/>
        </w:rPr>
        <w:t xml:space="preserve">Each lesson markdown to a Canvas page (POST /courses/:course_id/pages with body as the rendered HTML, then add the page to the unit's module via POST /courses/:course_id/modules/:module_id/items)</w:t>
      </w:r>
    </w:p>
    <w:p>
      <w:pPr>
        <w:pStyle w:val="ListParagraph"/>
        <w:numPr>
          <w:ilvl w:val="0"/>
          <w:numId w:val="2"/>
        </w:numPr>
        <w:spacing w:after="80"/>
      </w:pPr>
      <w:r>
        <w:rPr>
          <w:rFonts w:ascii="Arial" w:cs="Arial" w:eastAsia="Arial" w:hAnsi="Arial"/>
          <w:sz w:val="22"/>
          <w:szCs w:val="22"/>
        </w:rPr>
        <w:t xml:space="preserve">Each unit's knowledge-check.yaml to a Canvas classic quiz or new quiz (POST /courses/:course_id/quizzes, then POST /courses/:course_id/quizzes/:quiz_id/questions for each question, with quiz_type "assignment" and shuffle_answers true)</w:t>
      </w:r>
    </w:p>
    <w:p>
      <w:pPr>
        <w:pStyle w:val="ListParagraph"/>
        <w:numPr>
          <w:ilvl w:val="0"/>
          <w:numId w:val="2"/>
        </w:numPr>
        <w:spacing w:after="80"/>
      </w:pPr>
      <w:r>
        <w:rPr>
          <w:rFonts w:ascii="Arial" w:cs="Arial" w:eastAsia="Arial" w:hAnsi="Arial"/>
          <w:sz w:val="22"/>
          <w:szCs w:val="22"/>
        </w:rPr>
        <w:t xml:space="preserve">exam/course-final.yaml to a Canvas quiz with question bank settings (Canvas supports question groups that randomly draw N questions from a pool of M; map this to your 100 of 200 model)</w:t>
      </w:r>
    </w:p>
    <w:p>
      <w:pPr>
        <w:pStyle w:val="ListParagraph"/>
        <w:numPr>
          <w:ilvl w:val="0"/>
          <w:numId w:val="2"/>
        </w:numPr>
        <w:spacing w:after="80"/>
      </w:pPr>
      <w:r>
        <w:rPr>
          <w:rFonts w:ascii="Arial" w:cs="Arial" w:eastAsia="Arial" w:hAnsi="Arial"/>
          <w:sz w:val="22"/>
          <w:szCs w:val="22"/>
        </w:rPr>
        <w:t xml:space="preserve">MicroSim HTML files uploaded as Canvas Files (POST /courses/:course_id/files), embedded in pages via iframes pointing to the file URL</w:t>
      </w:r>
    </w:p>
    <w:p>
      <w:pPr>
        <w:pStyle w:val="ListParagraph"/>
        <w:numPr>
          <w:ilvl w:val="0"/>
          <w:numId w:val="2"/>
        </w:numPr>
        <w:spacing w:after="80"/>
      </w:pPr>
      <w:r>
        <w:rPr>
          <w:rFonts w:ascii="Arial" w:cs="Arial" w:eastAsia="Arial" w:hAnsi="Arial"/>
          <w:sz w:val="22"/>
          <w:szCs w:val="22"/>
        </w:rPr>
        <w:t xml:space="preserve">Mermaid diagrams pre rendered to SVG (using @mermaid-js/mermaid-cli) and uploaded as images, since Canvas may sandbox script tags</w:t>
      </w:r>
    </w:p>
    <w:p>
      <w:pPr>
        <w:pStyle w:val="Heading2"/>
        <w:spacing w:after="140" w:before="280"/>
      </w:pPr>
      <w:r>
        <w:rPr>
          <w:rFonts w:ascii="Arial" w:cs="Arial" w:eastAsia="Arial" w:hAnsi="Arial"/>
          <w:b/>
          <w:bCs/>
          <w:sz w:val="26"/>
          <w:szCs w:val="26"/>
        </w:rPr>
        <w:t xml:space="preserve">2.4 Updates to Existing Tools</w:t>
      </w:r>
    </w:p>
    <w:p>
      <w:pPr>
        <w:spacing w:after="120"/>
      </w:pPr>
      <w:r>
        <w:rPr>
          <w:rFonts w:ascii="Arial" w:cs="Arial" w:eastAsia="Arial" w:hAnsi="Arial"/>
          <w:b/>
          <w:bCs/>
          <w:sz w:val="22"/>
          <w:szCs w:val="22"/>
        </w:rPr>
        <w:t xml:space="preserve">course-spec-builder: </w:t>
      </w:r>
      <w:r>
        <w:rPr>
          <w:rFonts w:ascii="Arial" w:cs="Arial" w:eastAsia="Arial" w:hAnsi="Arial"/>
          <w:sz w:val="22"/>
          <w:szCs w:val="22"/>
        </w:rPr>
        <w:t xml:space="preserve">the build spec template already has a sync-target field. Add canvas overlay content to the existing platform overlays (alongside thinkific, google-classroom, etc.). Populate Canvas specific notes: API rate limit, question bank handling, page formatting quirks.</w:t>
      </w:r>
    </w:p>
    <w:p>
      <w:pPr>
        <w:spacing w:after="120"/>
      </w:pPr>
      <w:r>
        <w:rPr>
          <w:rFonts w:ascii="Arial" w:cs="Arial" w:eastAsia="Arial" w:hAnsi="Arial"/>
          <w:b/>
          <w:bCs/>
          <w:sz w:val="22"/>
          <w:szCs w:val="22"/>
        </w:rPr>
        <w:t xml:space="preserve">.env.example template (in repo-bootstrap): </w:t>
      </w:r>
      <w:r>
        <w:rPr>
          <w:rFonts w:ascii="Arial" w:cs="Arial" w:eastAsia="Arial" w:hAnsi="Arial"/>
          <w:sz w:val="22"/>
          <w:szCs w:val="22"/>
        </w:rPr>
        <w:t xml:space="preserve">add the Canvas variables CANVAS_API_URL and CANVAS_API_TOKEN as commented out placeholders, only uncommented if platform is canvas.</w:t>
      </w:r>
    </w:p>
    <w:p>
      <w:pPr>
        <w:spacing w:after="120"/>
      </w:pPr>
      <w:r>
        <w:rPr>
          <w:rFonts w:ascii="Arial" w:cs="Arial" w:eastAsia="Arial" w:hAnsi="Arial"/>
          <w:b/>
          <w:bCs/>
          <w:sz w:val="22"/>
          <w:szCs w:val="22"/>
        </w:rPr>
        <w:t xml:space="preserve">course-config.yaml validator: </w:t>
      </w:r>
      <w:r>
        <w:rPr>
          <w:rFonts w:ascii="Arial" w:cs="Arial" w:eastAsia="Arial" w:hAnsi="Arial"/>
          <w:sz w:val="22"/>
          <w:szCs w:val="22"/>
        </w:rPr>
        <w:t xml:space="preserve">if platform is canvas, require canvas_account_id (the Canvas account ID for course creation) and verify the .env file has the auth variables set.</w:t>
      </w:r>
    </w:p>
    <w:p>
      <w:pPr>
        <w:pStyle w:val="Heading2"/>
        <w:spacing w:after="140" w:before="280"/>
      </w:pPr>
      <w:r>
        <w:rPr>
          <w:rFonts w:ascii="Arial" w:cs="Arial" w:eastAsia="Arial" w:hAnsi="Arial"/>
          <w:b/>
          <w:bCs/>
          <w:sz w:val="26"/>
          <w:szCs w:val="26"/>
        </w:rPr>
        <w:t xml:space="preserve">2.5 New bes Invocation</w:t>
      </w:r>
    </w:p>
    <w:p>
      <w:pPr>
        <w:spacing w:after="120"/>
      </w:pPr>
      <w:r>
        <w:rPr>
          <w:rFonts w:ascii="Arial" w:cs="Arial" w:eastAsia="Arial" w:hAnsi="Arial"/>
          <w:sz w:val="22"/>
          <w:szCs w:val="22"/>
        </w:rPr>
        <w:t xml:space="preserve">The existing bes sync command should detect platform from course-config.yaml and route to the right sync target. After Phase 11, sync to Canvas works the same way as sync to Thinkific:</w:t>
      </w:r>
    </w:p>
    <w:p>
      <w:pPr>
        <w:shd w:fill="F4F4F4" w:val="clear"/>
        <w:spacing w:after="60"/>
      </w:pPr>
      <w:r>
        <w:rPr>
          <w:rFonts w:ascii="Courier New" w:cs="Courier New" w:eastAsia="Courier New" w:hAnsi="Courier New"/>
          <w:sz w:val="19"/>
          <w:szCs w:val="19"/>
        </w:rPr>
        <w:t xml:space="preserve">bes sync</w:t>
      </w:r>
    </w:p>
    <w:p>
      <w:pPr>
        <w:spacing w:after="120"/>
      </w:pPr>
      <w:r>
        <w:rPr>
          <w:rFonts w:ascii="Arial" w:cs="Arial" w:eastAsia="Arial" w:hAnsi="Arial"/>
          <w:sz w:val="22"/>
          <w:szCs w:val="22"/>
        </w:rPr>
        <w:t xml:space="preserve">(if course-config.yaml says platform: canvas, this calls sync/canvas/sync.py via the shim)</w:t>
      </w:r>
    </w:p>
    <w:p>
      <w:pPr>
        <w:spacing w:after="120"/>
      </w:pPr>
      <w:r>
        <w:rPr>
          <w:rFonts w:ascii="Arial" w:cs="Arial" w:eastAsia="Arial" w:hAnsi="Arial"/>
          <w:sz w:val="22"/>
          <w:szCs w:val="22"/>
        </w:rPr>
        <w:t xml:space="preserve">Optionally add a bes sync canvas explicit form for clarity, but auto detection from config is enough.</w:t>
      </w:r>
    </w:p>
    <w:p>
      <w:pPr>
        <w:pStyle w:val="Heading2"/>
        <w:spacing w:after="140" w:before="280"/>
      </w:pPr>
      <w:r>
        <w:rPr>
          <w:rFonts w:ascii="Arial" w:cs="Arial" w:eastAsia="Arial" w:hAnsi="Arial"/>
          <w:b/>
          <w:bCs/>
          <w:sz w:val="26"/>
          <w:szCs w:val="26"/>
        </w:rPr>
        <w:t xml:space="preserve">2.6 Auth Flow</w:t>
      </w:r>
    </w:p>
    <w:p>
      <w:pPr>
        <w:spacing w:after="120"/>
      </w:pPr>
      <w:r>
        <w:rPr>
          <w:rFonts w:ascii="Arial" w:cs="Arial" w:eastAsia="Arial" w:hAnsi="Arial"/>
          <w:sz w:val="22"/>
          <w:szCs w:val="22"/>
        </w:rPr>
        <w:t xml:space="preserve">Two acceptable patterns:</w:t>
      </w:r>
    </w:p>
    <w:p>
      <w:pPr>
        <w:pStyle w:val="ListParagraph"/>
        <w:numPr>
          <w:ilvl w:val="0"/>
          <w:numId w:val="2"/>
        </w:numPr>
        <w:spacing w:after="80"/>
      </w:pPr>
      <w:r>
        <w:rPr>
          <w:rFonts w:ascii="Arial" w:cs="Arial" w:eastAsia="Arial" w:hAnsi="Arial"/>
          <w:sz w:val="22"/>
          <w:szCs w:val="22"/>
        </w:rPr>
        <w:t xml:space="preserve">Manual token: user generates a Canvas access token from Account &gt; Settings &gt; New Access Token, copies it into .env. Simplest, no OAuth handshake needed.</w:t>
      </w:r>
    </w:p>
    <w:p>
      <w:pPr>
        <w:pStyle w:val="ListParagraph"/>
        <w:numPr>
          <w:ilvl w:val="0"/>
          <w:numId w:val="2"/>
        </w:numPr>
        <w:spacing w:after="80"/>
      </w:pPr>
      <w:r>
        <w:rPr>
          <w:rFonts w:ascii="Arial" w:cs="Arial" w:eastAsia="Arial" w:hAnsi="Arial"/>
          <w:sz w:val="22"/>
          <w:szCs w:val="22"/>
        </w:rPr>
        <w:t xml:space="preserve">OAuth2 flow: more polished, requires registering the toolkit as a developer key in Canvas, additional setup. Defer this unless a specific institution requires it.</w:t>
      </w:r>
    </w:p>
    <w:p>
      <w:pPr>
        <w:spacing w:after="120"/>
      </w:pPr>
      <w:r>
        <w:rPr>
          <w:rFonts w:ascii="Arial" w:cs="Arial" w:eastAsia="Arial" w:hAnsi="Arial"/>
          <w:sz w:val="22"/>
          <w:szCs w:val="22"/>
        </w:rPr>
        <w:t xml:space="preserve">For Phase 11, implement the manual token pattern. Document how to generate the token in sync/canvas/SKILL.md.</w:t>
      </w:r>
    </w:p>
    <w:p>
      <w:pPr>
        <w:pStyle w:val="Heading2"/>
        <w:spacing w:after="140" w:before="280"/>
      </w:pPr>
      <w:r>
        <w:rPr>
          <w:rFonts w:ascii="Arial" w:cs="Arial" w:eastAsia="Arial" w:hAnsi="Arial"/>
          <w:b/>
          <w:bCs/>
          <w:sz w:val="26"/>
          <w:szCs w:val="26"/>
        </w:rPr>
        <w:t xml:space="preserve">2.7 Effort</w:t>
      </w:r>
    </w:p>
    <w:p>
      <w:pPr>
        <w:spacing w:after="120"/>
      </w:pPr>
      <w:r>
        <w:rPr>
          <w:rFonts w:ascii="Arial" w:cs="Arial" w:eastAsia="Arial" w:hAnsi="Arial"/>
          <w:sz w:val="22"/>
          <w:szCs w:val="22"/>
        </w:rPr>
        <w:t xml:space="preserve">4 to 8 hours of Claude Code work. The pattern is the same as Thinkific so a lot is reusable. The bulk of the work is the Canvas specific quiz mapping (Canvas has its own classic quiz and new quiz formats; pick one and stick with it, classic is simpler).</w:t>
      </w:r>
    </w:p>
    <w:p>
      <w:pPr>
        <w:pStyle w:val="Heading1"/>
        <w:spacing w:after="180" w:before="360"/>
      </w:pPr>
      <w:r>
        <w:rPr>
          <w:rFonts w:ascii="Arial" w:cs="Arial" w:eastAsia="Arial" w:hAnsi="Arial"/>
          <w:b/>
          <w:bCs/>
          <w:sz w:val="32"/>
          <w:szCs w:val="32"/>
        </w:rPr>
        <w:t xml:space="preserve">3. Phase 12: PDF Sync Target</w:t>
      </w:r>
    </w:p>
    <w:p>
      <w:pPr>
        <w:pStyle w:val="Heading2"/>
        <w:spacing w:after="140" w:before="280"/>
      </w:pPr>
      <w:r>
        <w:rPr>
          <w:rFonts w:ascii="Arial" w:cs="Arial" w:eastAsia="Arial" w:hAnsi="Arial"/>
          <w:b/>
          <w:bCs/>
          <w:sz w:val="26"/>
          <w:szCs w:val="26"/>
        </w:rPr>
        <w:t xml:space="preserve">3.1 New Skill: sync/pdf/</w:t>
      </w:r>
    </w:p>
    <w:p>
      <w:pPr>
        <w:spacing w:after="120"/>
      </w:pPr>
      <w:r>
        <w:rPr>
          <w:rFonts w:ascii="Arial" w:cs="Arial" w:eastAsia="Arial" w:hAnsi="Arial"/>
          <w:sz w:val="22"/>
          <w:szCs w:val="22"/>
        </w:rPr>
        <w:t xml:space="preserve">Create sync/pdf/ as the PDF generation skill. Files:</w:t>
      </w:r>
    </w:p>
    <w:p>
      <w:pPr>
        <w:pStyle w:val="ListParagraph"/>
        <w:numPr>
          <w:ilvl w:val="0"/>
          <w:numId w:val="2"/>
        </w:numPr>
        <w:spacing w:after="80"/>
      </w:pPr>
      <w:r>
        <w:rPr>
          <w:rFonts w:ascii="Arial" w:cs="Arial" w:eastAsia="Arial" w:hAnsi="Arial"/>
          <w:sz w:val="22"/>
          <w:szCs w:val="22"/>
        </w:rPr>
        <w:t xml:space="preserve">SKILL.md</w:t>
      </w:r>
    </w:p>
    <w:p>
      <w:pPr>
        <w:pStyle w:val="ListParagraph"/>
        <w:numPr>
          <w:ilvl w:val="0"/>
          <w:numId w:val="2"/>
        </w:numPr>
        <w:spacing w:after="80"/>
      </w:pPr>
      <w:r>
        <w:rPr>
          <w:rFonts w:ascii="Arial" w:cs="Arial" w:eastAsia="Arial" w:hAnsi="Arial"/>
          <w:sz w:val="22"/>
          <w:szCs w:val="22"/>
        </w:rPr>
        <w:t xml:space="preserve">pdf_builder.py (markdown to PDF rendering, using weasyprint or similar)</w:t>
      </w:r>
    </w:p>
    <w:p>
      <w:pPr>
        <w:pStyle w:val="ListParagraph"/>
        <w:numPr>
          <w:ilvl w:val="0"/>
          <w:numId w:val="2"/>
        </w:numPr>
        <w:spacing w:after="80"/>
      </w:pPr>
      <w:r>
        <w:rPr>
          <w:rFonts w:ascii="Arial" w:cs="Arial" w:eastAsia="Arial" w:hAnsi="Arial"/>
          <w:sz w:val="22"/>
          <w:szCs w:val="22"/>
        </w:rPr>
        <w:t xml:space="preserve">layout.py (page layout, headers, footers, table of contents)</w:t>
      </w:r>
    </w:p>
    <w:p>
      <w:pPr>
        <w:pStyle w:val="ListParagraph"/>
        <w:numPr>
          <w:ilvl w:val="0"/>
          <w:numId w:val="2"/>
        </w:numPr>
        <w:spacing w:after="80"/>
      </w:pPr>
      <w:r>
        <w:rPr>
          <w:rFonts w:ascii="Arial" w:cs="Arial" w:eastAsia="Arial" w:hAnsi="Arial"/>
          <w:sz w:val="22"/>
          <w:szCs w:val="22"/>
        </w:rPr>
        <w:t xml:space="preserve">style.css (CSS for PDF output, brand colors, page sizing)</w:t>
      </w:r>
    </w:p>
    <w:p>
      <w:pPr>
        <w:pStyle w:val="ListParagraph"/>
        <w:numPr>
          <w:ilvl w:val="0"/>
          <w:numId w:val="2"/>
        </w:numPr>
        <w:spacing w:after="80"/>
      </w:pPr>
      <w:r>
        <w:rPr>
          <w:rFonts w:ascii="Arial" w:cs="Arial" w:eastAsia="Arial" w:hAnsi="Arial"/>
          <w:sz w:val="22"/>
          <w:szCs w:val="22"/>
        </w:rPr>
        <w:t xml:space="preserve">microsim_handler.py (decides what to do with MicroSim references in PDF context)</w:t>
      </w:r>
    </w:p>
    <w:p>
      <w:pPr>
        <w:pStyle w:val="ListParagraph"/>
        <w:numPr>
          <w:ilvl w:val="0"/>
          <w:numId w:val="2"/>
        </w:numPr>
        <w:spacing w:after="80"/>
      </w:pPr>
      <w:r>
        <w:rPr>
          <w:rFonts w:ascii="Arial" w:cs="Arial" w:eastAsia="Arial" w:hAnsi="Arial"/>
          <w:sz w:val="22"/>
          <w:szCs w:val="22"/>
        </w:rPr>
        <w:t xml:space="preserve">diagram_handler.py (Mermaid to SVG conversion using mermaid-cli at build time)</w:t>
      </w:r>
    </w:p>
    <w:p>
      <w:pPr>
        <w:pStyle w:val="ListParagraph"/>
        <w:numPr>
          <w:ilvl w:val="0"/>
          <w:numId w:val="2"/>
        </w:numPr>
        <w:spacing w:after="80"/>
      </w:pPr>
      <w:r>
        <w:rPr>
          <w:rFonts w:ascii="Arial" w:cs="Arial" w:eastAsia="Arial" w:hAnsi="Arial"/>
          <w:sz w:val="22"/>
          <w:szCs w:val="22"/>
        </w:rPr>
        <w:t xml:space="preserve">api-reference.md (notes on PDF generation library options)</w:t>
      </w:r>
    </w:p>
    <w:p>
      <w:pPr>
        <w:pStyle w:val="ListParagraph"/>
        <w:numPr>
          <w:ilvl w:val="0"/>
          <w:numId w:val="2"/>
        </w:numPr>
        <w:spacing w:after="80"/>
      </w:pPr>
      <w:r>
        <w:rPr>
          <w:rFonts w:ascii="Arial" w:cs="Arial" w:eastAsia="Arial" w:hAnsi="Arial"/>
          <w:sz w:val="22"/>
          <w:szCs w:val="22"/>
        </w:rPr>
        <w:t xml:space="preserve">shim template</w:t>
      </w:r>
    </w:p>
    <w:p>
      <w:pPr>
        <w:pStyle w:val="Heading2"/>
        <w:spacing w:after="140" w:before="280"/>
      </w:pPr>
      <w:r>
        <w:rPr>
          <w:rFonts w:ascii="Arial" w:cs="Arial" w:eastAsia="Arial" w:hAnsi="Arial"/>
          <w:b/>
          <w:bCs/>
          <w:sz w:val="26"/>
          <w:szCs w:val="26"/>
        </w:rPr>
        <w:t xml:space="preserve">3.2 PDF Generation Library</w:t>
      </w:r>
    </w:p>
    <w:p>
      <w:pPr>
        <w:spacing w:after="120"/>
      </w:pPr>
      <w:r>
        <w:rPr>
          <w:rFonts w:ascii="Arial" w:cs="Arial" w:eastAsia="Arial" w:hAnsi="Arial"/>
          <w:sz w:val="22"/>
          <w:szCs w:val="22"/>
        </w:rPr>
        <w:t xml:space="preserve">Recommend weasyprint. CSS based, clean output, good support for headers, footers, page breaks, table of contents, and links. Pure Python. No headless browser dependency.</w:t>
      </w:r>
    </w:p>
    <w:p>
      <w:pPr>
        <w:spacing w:after="120"/>
      </w:pPr>
      <w:r>
        <w:rPr>
          <w:rFonts w:ascii="Arial" w:cs="Arial" w:eastAsia="Arial" w:hAnsi="Arial"/>
          <w:sz w:val="22"/>
          <w:szCs w:val="22"/>
        </w:rPr>
        <w:t xml:space="preserve">Alternative: pandoc with the LaTeX engine for more polished typography. Heavier dependency. Use if weasyprint output is not professional enough for your needs.</w:t>
      </w:r>
    </w:p>
    <w:p>
      <w:pPr>
        <w:pStyle w:val="Heading2"/>
        <w:spacing w:after="140" w:before="280"/>
      </w:pPr>
      <w:r>
        <w:rPr>
          <w:rFonts w:ascii="Arial" w:cs="Arial" w:eastAsia="Arial" w:hAnsi="Arial"/>
          <w:b/>
          <w:bCs/>
          <w:sz w:val="26"/>
          <w:szCs w:val="26"/>
        </w:rPr>
        <w:t xml:space="preserve">3.3 Layout</w:t>
      </w:r>
    </w:p>
    <w:p>
      <w:pPr>
        <w:spacing w:after="120"/>
      </w:pPr>
      <w:r>
        <w:rPr>
          <w:rFonts w:ascii="Arial" w:cs="Arial" w:eastAsia="Arial" w:hAnsi="Arial"/>
          <w:sz w:val="22"/>
          <w:szCs w:val="22"/>
        </w:rPr>
        <w:t xml:space="preserve">Layout for the generated PDF:</w:t>
      </w:r>
    </w:p>
    <w:p>
      <w:pPr>
        <w:pStyle w:val="ListParagraph"/>
        <w:numPr>
          <w:ilvl w:val="0"/>
          <w:numId w:val="2"/>
        </w:numPr>
        <w:spacing w:after="80"/>
      </w:pPr>
      <w:r>
        <w:rPr>
          <w:rFonts w:ascii="Arial" w:cs="Arial" w:eastAsia="Arial" w:hAnsi="Arial"/>
          <w:sz w:val="22"/>
          <w:szCs w:val="22"/>
        </w:rPr>
        <w:t xml:space="preserve">Cover page: course title, audience, version, date, author, optional course logo</w:t>
      </w:r>
    </w:p>
    <w:p>
      <w:pPr>
        <w:pStyle w:val="ListParagraph"/>
        <w:numPr>
          <w:ilvl w:val="0"/>
          <w:numId w:val="2"/>
        </w:numPr>
        <w:spacing w:after="80"/>
      </w:pPr>
      <w:r>
        <w:rPr>
          <w:rFonts w:ascii="Arial" w:cs="Arial" w:eastAsia="Arial" w:hAnsi="Arial"/>
          <w:sz w:val="22"/>
          <w:szCs w:val="22"/>
        </w:rPr>
        <w:t xml:space="preserve">Table of contents (auto generated from heading structure)</w:t>
      </w:r>
    </w:p>
    <w:p>
      <w:pPr>
        <w:pStyle w:val="ListParagraph"/>
        <w:numPr>
          <w:ilvl w:val="0"/>
          <w:numId w:val="2"/>
        </w:numPr>
        <w:spacing w:after="80"/>
      </w:pPr>
      <w:r>
        <w:rPr>
          <w:rFonts w:ascii="Arial" w:cs="Arial" w:eastAsia="Arial" w:hAnsi="Arial"/>
          <w:sz w:val="22"/>
          <w:szCs w:val="22"/>
        </w:rPr>
        <w:t xml:space="preserve">Course description page</w:t>
      </w:r>
    </w:p>
    <w:p>
      <w:pPr>
        <w:pStyle w:val="ListParagraph"/>
        <w:numPr>
          <w:ilvl w:val="0"/>
          <w:numId w:val="2"/>
        </w:numPr>
        <w:spacing w:after="80"/>
      </w:pPr>
      <w:r>
        <w:rPr>
          <w:rFonts w:ascii="Arial" w:cs="Arial" w:eastAsia="Arial" w:hAnsi="Arial"/>
          <w:sz w:val="22"/>
          <w:szCs w:val="22"/>
        </w:rPr>
        <w:t xml:space="preserve">Per unit: unit title page, lesson sequence with rendered markdown, embedded diagrams as images, knowledge check questions in a study format (question and answer revealed below or on the next page, since PDFs cannot hide content interactively)</w:t>
      </w:r>
    </w:p>
    <w:p>
      <w:pPr>
        <w:pStyle w:val="ListParagraph"/>
        <w:numPr>
          <w:ilvl w:val="0"/>
          <w:numId w:val="2"/>
        </w:numPr>
        <w:spacing w:after="80"/>
      </w:pPr>
      <w:r>
        <w:rPr>
          <w:rFonts w:ascii="Arial" w:cs="Arial" w:eastAsia="Arial" w:hAnsi="Arial"/>
          <w:sz w:val="22"/>
          <w:szCs w:val="22"/>
        </w:rPr>
        <w:t xml:space="preserve">Final assessment: included or omitted based on a config flag (default omit, since the final is meant to be taken in a controlled environment)</w:t>
      </w:r>
    </w:p>
    <w:p>
      <w:pPr>
        <w:pStyle w:val="ListParagraph"/>
        <w:numPr>
          <w:ilvl w:val="0"/>
          <w:numId w:val="2"/>
        </w:numPr>
        <w:spacing w:after="80"/>
      </w:pPr>
      <w:r>
        <w:rPr>
          <w:rFonts w:ascii="Arial" w:cs="Arial" w:eastAsia="Arial" w:hAnsi="Arial"/>
          <w:sz w:val="22"/>
          <w:szCs w:val="22"/>
        </w:rPr>
        <w:t xml:space="preserve">Footer with course title, page number, and copyright line</w:t>
      </w:r>
    </w:p>
    <w:p>
      <w:pPr>
        <w:pStyle w:val="ListParagraph"/>
        <w:numPr>
          <w:ilvl w:val="0"/>
          <w:numId w:val="2"/>
        </w:numPr>
        <w:spacing w:after="80"/>
      </w:pPr>
      <w:r>
        <w:rPr>
          <w:rFonts w:ascii="Arial" w:cs="Arial" w:eastAsia="Arial" w:hAnsi="Arial"/>
          <w:sz w:val="22"/>
          <w:szCs w:val="22"/>
        </w:rPr>
        <w:t xml:space="preserve">Page size: US Letter by default, configurable to A4</w:t>
      </w:r>
    </w:p>
    <w:p>
      <w:pPr>
        <w:pStyle w:val="Heading2"/>
        <w:spacing w:after="140" w:before="280"/>
      </w:pPr>
      <w:r>
        <w:rPr>
          <w:rFonts w:ascii="Arial" w:cs="Arial" w:eastAsia="Arial" w:hAnsi="Arial"/>
          <w:b/>
          <w:bCs/>
          <w:sz w:val="26"/>
          <w:szCs w:val="26"/>
        </w:rPr>
        <w:t xml:space="preserve">3.4 Mermaid and MicroSim Handling</w:t>
      </w:r>
    </w:p>
    <w:p>
      <w:pPr>
        <w:spacing w:after="120"/>
      </w:pPr>
      <w:r>
        <w:rPr>
          <w:rFonts w:ascii="Arial" w:cs="Arial" w:eastAsia="Arial" w:hAnsi="Arial"/>
          <w:b/>
          <w:bCs/>
          <w:sz w:val="22"/>
          <w:szCs w:val="22"/>
        </w:rPr>
        <w:t xml:space="preserve">Mermaid diagrams: </w:t>
      </w:r>
      <w:r>
        <w:rPr>
          <w:rFonts w:ascii="Arial" w:cs="Arial" w:eastAsia="Arial" w:hAnsi="Arial"/>
          <w:sz w:val="22"/>
          <w:szCs w:val="22"/>
        </w:rPr>
        <w:t xml:space="preserve">pre render each Mermaid block to SVG at build time using @mermaid-js/mermaid-cli. Embed the SVG (or convert to PNG if SVG embedding has issues with the chosen PDF engine) inline in the PDF. Brand theme colors applied to the SVG output.</w:t>
      </w:r>
    </w:p>
    <w:p>
      <w:pPr>
        <w:spacing w:after="120"/>
      </w:pPr>
      <w:r>
        <w:rPr>
          <w:rFonts w:ascii="Arial" w:cs="Arial" w:eastAsia="Arial" w:hAnsi="Arial"/>
          <w:b/>
          <w:bCs/>
          <w:sz w:val="22"/>
          <w:szCs w:val="22"/>
        </w:rPr>
        <w:t xml:space="preserve">MicroSim references: </w:t>
      </w:r>
      <w:r>
        <w:rPr>
          <w:rFonts w:ascii="Arial" w:cs="Arial" w:eastAsia="Arial" w:hAnsi="Arial"/>
          <w:sz w:val="22"/>
          <w:szCs w:val="22"/>
        </w:rPr>
        <w:t xml:space="preserve">PDFs cannot show interactive widgets. Two options the renderer should support, configurable per course or per MicroSim:</w:t>
      </w:r>
    </w:p>
    <w:p>
      <w:pPr>
        <w:pStyle w:val="ListParagraph"/>
        <w:numPr>
          <w:ilvl w:val="0"/>
          <w:numId w:val="2"/>
        </w:numPr>
        <w:spacing w:after="80"/>
      </w:pPr>
      <w:r>
        <w:rPr>
          <w:rFonts w:ascii="Arial" w:cs="Arial" w:eastAsia="Arial" w:hAnsi="Arial"/>
          <w:sz w:val="22"/>
          <w:szCs w:val="22"/>
        </w:rPr>
        <w:t xml:space="preserve">Static representation: render a screenshot of the MicroSim's initial state and embed it with a caption "interactive version available at [URL]"</w:t>
      </w:r>
    </w:p>
    <w:p>
      <w:pPr>
        <w:pStyle w:val="ListParagraph"/>
        <w:numPr>
          <w:ilvl w:val="0"/>
          <w:numId w:val="2"/>
        </w:numPr>
        <w:spacing w:after="80"/>
      </w:pPr>
      <w:r>
        <w:rPr>
          <w:rFonts w:ascii="Arial" w:cs="Arial" w:eastAsia="Arial" w:hAnsi="Arial"/>
          <w:sz w:val="22"/>
          <w:szCs w:val="22"/>
        </w:rPr>
        <w:t xml:space="preserve">QR code: generate a QR code that links to the live MicroSim hosted at the static-web sync URL, embed below a caption explaining what the simulation does</w:t>
      </w:r>
    </w:p>
    <w:p>
      <w:pPr>
        <w:spacing w:after="120"/>
      </w:pPr>
      <w:r>
        <w:rPr>
          <w:rFonts w:ascii="Arial" w:cs="Arial" w:eastAsia="Arial" w:hAnsi="Arial"/>
          <w:sz w:val="22"/>
          <w:szCs w:val="22"/>
        </w:rPr>
        <w:t xml:space="preserve">Default: QR code approach, since it gracefully bridges the offline PDF to the online interactive version. Static screenshots are useful when the course is purely standalone.</w:t>
      </w:r>
    </w:p>
    <w:p>
      <w:pPr>
        <w:pStyle w:val="Heading2"/>
        <w:spacing w:after="140" w:before="280"/>
      </w:pPr>
      <w:r>
        <w:rPr>
          <w:rFonts w:ascii="Arial" w:cs="Arial" w:eastAsia="Arial" w:hAnsi="Arial"/>
          <w:b/>
          <w:bCs/>
          <w:sz w:val="26"/>
          <w:szCs w:val="26"/>
        </w:rPr>
        <w:t xml:space="preserve">3.5 Updates to Existing Tools</w:t>
      </w:r>
    </w:p>
    <w:p>
      <w:pPr>
        <w:spacing w:after="120"/>
      </w:pPr>
      <w:r>
        <w:rPr>
          <w:rFonts w:ascii="Arial" w:cs="Arial" w:eastAsia="Arial" w:hAnsi="Arial"/>
          <w:b/>
          <w:bCs/>
          <w:sz w:val="22"/>
          <w:szCs w:val="22"/>
        </w:rPr>
        <w:t xml:space="preserve">course-spec-builder: </w:t>
      </w:r>
      <w:r>
        <w:rPr>
          <w:rFonts w:ascii="Arial" w:cs="Arial" w:eastAsia="Arial" w:hAnsi="Arial"/>
          <w:sz w:val="22"/>
          <w:szCs w:val="22"/>
        </w:rPr>
        <w:t xml:space="preserve">add a pdf overlay to the existing platform overlays. Populate PDF specific notes: page size, MicroSim handling preference, whether to include the final assessment.</w:t>
      </w:r>
    </w:p>
    <w:p>
      <w:pPr>
        <w:spacing w:after="120"/>
      </w:pPr>
      <w:r>
        <w:rPr>
          <w:rFonts w:ascii="Arial" w:cs="Arial" w:eastAsia="Arial" w:hAnsi="Arial"/>
          <w:b/>
          <w:bCs/>
          <w:sz w:val="22"/>
          <w:szCs w:val="22"/>
        </w:rPr>
        <w:t xml:space="preserve">course-config.yaml: </w:t>
      </w:r>
      <w:r>
        <w:rPr>
          <w:rFonts w:ascii="Arial" w:cs="Arial" w:eastAsia="Arial" w:hAnsi="Arial"/>
          <w:sz w:val="22"/>
          <w:szCs w:val="22"/>
        </w:rPr>
        <w:t xml:space="preserve">when platform is pdf, support fields like pdf_page_size (default "letter"), pdf_microsim_strategy ("qr" or "screenshot", default "qr"), pdf_include_final (default false).</w:t>
      </w:r>
    </w:p>
    <w:p>
      <w:pPr>
        <w:pStyle w:val="Heading2"/>
        <w:spacing w:after="140" w:before="280"/>
      </w:pPr>
      <w:r>
        <w:rPr>
          <w:rFonts w:ascii="Arial" w:cs="Arial" w:eastAsia="Arial" w:hAnsi="Arial"/>
          <w:b/>
          <w:bCs/>
          <w:sz w:val="26"/>
          <w:szCs w:val="26"/>
        </w:rPr>
        <w:t xml:space="preserve">3.6 New bes Invocation</w:t>
      </w:r>
    </w:p>
    <w:p>
      <w:pPr>
        <w:spacing w:after="120"/>
      </w:pPr>
      <w:r>
        <w:rPr>
          <w:rFonts w:ascii="Arial" w:cs="Arial" w:eastAsia="Arial" w:hAnsi="Arial"/>
          <w:sz w:val="22"/>
          <w:szCs w:val="22"/>
        </w:rPr>
        <w:t xml:space="preserve">Same auto detection model as Canvas. If course-config.yaml has platform: pdf, bes sync calls sync/pdf/sync.py.</w:t>
      </w:r>
    </w:p>
    <w:p>
      <w:pPr>
        <w:spacing w:after="120"/>
      </w:pPr>
      <w:r>
        <w:rPr>
          <w:rFonts w:ascii="Arial" w:cs="Arial" w:eastAsia="Arial" w:hAnsi="Arial"/>
          <w:sz w:val="22"/>
          <w:szCs w:val="22"/>
        </w:rPr>
        <w:t xml:space="preserve">Optionally add a bes export-pdf shortcut so a course set up for Thinkific or Canvas can also generate a PDF version on demand without changing its primary platform setting:</w:t>
      </w:r>
    </w:p>
    <w:p>
      <w:pPr>
        <w:shd w:fill="F4F4F4" w:val="clear"/>
        <w:spacing w:after="60"/>
      </w:pPr>
      <w:r>
        <w:rPr>
          <w:rFonts w:ascii="Courier New" w:cs="Courier New" w:eastAsia="Courier New" w:hAnsi="Courier New"/>
          <w:sz w:val="19"/>
          <w:szCs w:val="19"/>
        </w:rPr>
        <w:t xml:space="preserve">bes export-pdf</w:t>
      </w:r>
    </w:p>
    <w:p>
      <w:pPr>
        <w:spacing w:after="120"/>
      </w:pPr>
      <w:r>
        <w:rPr>
          <w:rFonts w:ascii="Arial" w:cs="Arial" w:eastAsia="Arial" w:hAnsi="Arial"/>
          <w:sz w:val="22"/>
          <w:szCs w:val="22"/>
        </w:rPr>
        <w:t xml:space="preserve">This generates a PDF of the current course using sync/pdf/, regardless of the course's platform setting. Useful for delivering a parallel PDF asset to clients.</w:t>
      </w:r>
    </w:p>
    <w:p>
      <w:pPr>
        <w:pStyle w:val="Heading2"/>
        <w:spacing w:after="140" w:before="280"/>
      </w:pPr>
      <w:r>
        <w:rPr>
          <w:rFonts w:ascii="Arial" w:cs="Arial" w:eastAsia="Arial" w:hAnsi="Arial"/>
          <w:b/>
          <w:bCs/>
          <w:sz w:val="26"/>
          <w:szCs w:val="26"/>
        </w:rPr>
        <w:t xml:space="preserve">3.7 Effort</w:t>
      </w:r>
    </w:p>
    <w:p>
      <w:pPr>
        <w:spacing w:after="120"/>
      </w:pPr>
      <w:r>
        <w:rPr>
          <w:rFonts w:ascii="Arial" w:cs="Arial" w:eastAsia="Arial" w:hAnsi="Arial"/>
          <w:sz w:val="22"/>
          <w:szCs w:val="22"/>
        </w:rPr>
        <w:t xml:space="preserve">3 to 6 hours of Claude Code work. The bulk is layout fine tuning and Mermaid SVG embedding. PDF rendering itself is largely solved by the chosen library.</w:t>
      </w:r>
    </w:p>
    <w:p>
      <w:pPr>
        <w:pStyle w:val="Heading1"/>
        <w:spacing w:after="180" w:before="360"/>
      </w:pPr>
      <w:r>
        <w:rPr>
          <w:rFonts w:ascii="Arial" w:cs="Arial" w:eastAsia="Arial" w:hAnsi="Arial"/>
          <w:b/>
          <w:bCs/>
          <w:sz w:val="32"/>
          <w:szCs w:val="32"/>
        </w:rPr>
        <w:t xml:space="preserve">4. Implementation Order</w:t>
      </w:r>
    </w:p>
    <w:p>
      <w:pPr>
        <w:pStyle w:val="ListParagraph"/>
        <w:numPr>
          <w:ilvl w:val="0"/>
          <w:numId w:val="3"/>
        </w:numPr>
        <w:spacing w:after="80"/>
      </w:pPr>
      <w:r>
        <w:rPr>
          <w:rFonts w:ascii="Arial" w:cs="Arial" w:eastAsia="Arial" w:hAnsi="Arial"/>
          <w:sz w:val="22"/>
          <w:szCs w:val="22"/>
        </w:rPr>
        <w:t xml:space="preserve">Canvas first (Phase 11). It is your second production platform and unblocks real course delivery to school districts and higher ed.</w:t>
      </w:r>
    </w:p>
    <w:p>
      <w:pPr>
        <w:pStyle w:val="ListParagraph"/>
        <w:numPr>
          <w:ilvl w:val="0"/>
          <w:numId w:val="3"/>
        </w:numPr>
        <w:spacing w:after="80"/>
      </w:pPr>
      <w:r>
        <w:rPr>
          <w:rFonts w:ascii="Arial" w:cs="Arial" w:eastAsia="Arial" w:hAnsi="Arial"/>
          <w:sz w:val="22"/>
          <w:szCs w:val="22"/>
        </w:rPr>
        <w:t xml:space="preserve">PDF second (Phase 12). Useful as a complementary asset and faster to implement once Canvas is done.</w:t>
      </w:r>
    </w:p>
    <w:p>
      <w:pPr>
        <w:pStyle w:val="ListParagraph"/>
        <w:numPr>
          <w:ilvl w:val="0"/>
          <w:numId w:val="3"/>
        </w:numPr>
        <w:spacing w:after="80"/>
      </w:pPr>
      <w:r>
        <w:rPr>
          <w:rFonts w:ascii="Arial" w:cs="Arial" w:eastAsia="Arial" w:hAnsi="Arial"/>
          <w:sz w:val="22"/>
          <w:szCs w:val="22"/>
        </w:rPr>
        <w:t xml:space="preserve">If Google Classroom comes up later, that is Phase 13. Stays deferred.</w:t>
      </w:r>
    </w:p>
    <w:p>
      <w:pPr>
        <w:pStyle w:val="Heading1"/>
        <w:spacing w:after="180" w:before="360"/>
      </w:pPr>
      <w:r>
        <w:rPr>
          <w:rFonts w:ascii="Arial" w:cs="Arial" w:eastAsia="Arial" w:hAnsi="Arial"/>
          <w:b/>
          <w:bCs/>
          <w:sz w:val="32"/>
          <w:szCs w:val="32"/>
        </w:rPr>
        <w:t xml:space="preserve">5. Risk Notes</w:t>
      </w:r>
    </w:p>
    <w:p>
      <w:pPr>
        <w:spacing w:after="120"/>
      </w:pPr>
      <w:r>
        <w:rPr>
          <w:rFonts w:ascii="Arial" w:cs="Arial" w:eastAsia="Arial" w:hAnsi="Arial"/>
          <w:b/>
          <w:bCs/>
          <w:sz w:val="22"/>
          <w:szCs w:val="22"/>
        </w:rPr>
        <w:t xml:space="preserve">Canvas API token security: </w:t>
      </w:r>
      <w:r>
        <w:rPr>
          <w:rFonts w:ascii="Arial" w:cs="Arial" w:eastAsia="Arial" w:hAnsi="Arial"/>
          <w:sz w:val="22"/>
          <w:szCs w:val="22"/>
        </w:rPr>
        <w:t xml:space="preserve">.env files must be gitignored. The toolkit already does this. Ensure the Canvas section of .env.example clearly warns users that Canvas tokens grant full account access; rotate tokens regularly.</w:t>
      </w:r>
    </w:p>
    <w:p>
      <w:pPr>
        <w:spacing w:after="120"/>
      </w:pPr>
      <w:r>
        <w:rPr>
          <w:rFonts w:ascii="Arial" w:cs="Arial" w:eastAsia="Arial" w:hAnsi="Arial"/>
          <w:b/>
          <w:bCs/>
          <w:sz w:val="22"/>
          <w:szCs w:val="22"/>
        </w:rPr>
        <w:t xml:space="preserve">Canvas quiz format: </w:t>
      </w:r>
      <w:r>
        <w:rPr>
          <w:rFonts w:ascii="Arial" w:cs="Arial" w:eastAsia="Arial" w:hAnsi="Arial"/>
          <w:sz w:val="22"/>
          <w:szCs w:val="22"/>
        </w:rPr>
        <w:t xml:space="preserve">Canvas has classic quizzes and new quizzes. New quizzes is the future, but classic is more established and the API is more stable. Use classic for Phase 11, migrate later if needed.</w:t>
      </w:r>
    </w:p>
    <w:p>
      <w:pPr>
        <w:spacing w:after="120"/>
      </w:pPr>
      <w:r>
        <w:rPr>
          <w:rFonts w:ascii="Arial" w:cs="Arial" w:eastAsia="Arial" w:hAnsi="Arial"/>
          <w:b/>
          <w:bCs/>
          <w:sz w:val="22"/>
          <w:szCs w:val="22"/>
        </w:rPr>
        <w:t xml:space="preserve">Canvas page rendering: </w:t>
      </w:r>
      <w:r>
        <w:rPr>
          <w:rFonts w:ascii="Arial" w:cs="Arial" w:eastAsia="Arial" w:hAnsi="Arial"/>
          <w:sz w:val="22"/>
          <w:szCs w:val="22"/>
        </w:rPr>
        <w:t xml:space="preserve">Canvas pages support a subset of HTML. Test that complex Mermaid SVG and MicroSim iframes render. May need fallback to image embeds if iframes are sandboxed by the institution's Canvas.</w:t>
      </w:r>
    </w:p>
    <w:p>
      <w:pPr>
        <w:spacing w:after="120"/>
      </w:pPr>
      <w:r>
        <w:rPr>
          <w:rFonts w:ascii="Arial" w:cs="Arial" w:eastAsia="Arial" w:hAnsi="Arial"/>
          <w:b/>
          <w:bCs/>
          <w:sz w:val="22"/>
          <w:szCs w:val="22"/>
        </w:rPr>
        <w:t xml:space="preserve">PDF MicroSim degradation: </w:t>
      </w:r>
      <w:r>
        <w:rPr>
          <w:rFonts w:ascii="Arial" w:cs="Arial" w:eastAsia="Arial" w:hAnsi="Arial"/>
          <w:sz w:val="22"/>
          <w:szCs w:val="22"/>
        </w:rPr>
        <w:t xml:space="preserve">interactive content in a static format is always a compromise. The QR code approach gives users a path to the live version, but readers without internet lose the interactive part. This is unavoidable for PDF; document the limitation in the course PDF itself if appropriate.</w:t>
      </w:r>
    </w:p>
    <w:p>
      <w:pPr>
        <w:spacing w:after="120"/>
      </w:pPr>
      <w:r>
        <w:rPr>
          <w:rFonts w:ascii="Arial" w:cs="Arial" w:eastAsia="Arial" w:hAnsi="Arial"/>
          <w:b/>
          <w:bCs/>
          <w:sz w:val="22"/>
          <w:szCs w:val="22"/>
        </w:rPr>
        <w:t xml:space="preserve">PDF page breaks: </w:t>
      </w:r>
      <w:r>
        <w:rPr>
          <w:rFonts w:ascii="Arial" w:cs="Arial" w:eastAsia="Arial" w:hAnsi="Arial"/>
          <w:sz w:val="22"/>
          <w:szCs w:val="22"/>
        </w:rPr>
        <w:t xml:space="preserve">weasyprint sometimes splits diagrams or quiz questions across pages. CSS rules for page-break-inside: avoid on key elements help. Test with the live event course before declaring Phase 12 done.</w:t>
      </w:r>
    </w:p>
    <w:p>
      <w:pPr>
        <w:spacing w:after="120"/>
      </w:pPr>
      <w:r>
        <w:rPr>
          <w:rFonts w:ascii="Arial" w:cs="Arial" w:eastAsia="Arial" w:hAnsi="Arial"/>
          <w:b/>
          <w:bCs/>
          <w:sz w:val="22"/>
          <w:szCs w:val="22"/>
        </w:rPr>
        <w:t xml:space="preserve">Build time scaling: </w:t>
      </w:r>
      <w:r>
        <w:rPr>
          <w:rFonts w:ascii="Arial" w:cs="Arial" w:eastAsia="Arial" w:hAnsi="Arial"/>
          <w:sz w:val="22"/>
          <w:szCs w:val="22"/>
        </w:rPr>
        <w:t xml:space="preserve">rendering Mermaid to SVG plus generating a PDF for a 6 unit course with diagrams and MicroSim screenshots takes minutes, not seconds. Document the expected build time so users do not assume something is broken.</w:t>
      </w:r>
    </w:p>
    <w:p>
      <w:pPr>
        <w:pStyle w:val="Heading1"/>
        <w:spacing w:after="180" w:before="360"/>
      </w:pPr>
      <w:r>
        <w:rPr>
          <w:rFonts w:ascii="Arial" w:cs="Arial" w:eastAsia="Arial" w:hAnsi="Arial"/>
          <w:b/>
          <w:bCs/>
          <w:sz w:val="32"/>
          <w:szCs w:val="32"/>
        </w:rPr>
        <w:t xml:space="preserve">6. Launch Instructions for Claude Code</w:t>
      </w:r>
    </w:p>
    <w:p>
      <w:pPr>
        <w:spacing w:after="120"/>
      </w:pPr>
      <w:r>
        <w:rPr>
          <w:rFonts w:ascii="Arial" w:cs="Arial" w:eastAsia="Arial" w:hAnsi="Arial"/>
          <w:sz w:val="22"/>
          <w:szCs w:val="22"/>
        </w:rPr>
        <w:t xml:space="preserve">When you are ready to start Phase 11, paste this into Claude Code in the toolkit folder:</w:t>
      </w:r>
    </w:p>
    <w:p>
      <w:pPr>
        <w:pBdr>
          <w:left w:val="single" w:color="D6006C" w:sz="12" w:space="8"/>
        </w:pBdr>
        <w:spacing w:after="120" w:before="120"/>
        <w:ind w:left="360"/>
      </w:pPr>
      <w:r>
        <w:rPr>
          <w:rFonts w:ascii="Arial" w:cs="Arial" w:eastAsia="Arial" w:hAnsi="Arial"/>
          <w:i/>
          <w:iCs/>
          <w:sz w:val="22"/>
          <w:szCs w:val="22"/>
        </w:rPr>
        <w:t xml:space="preserve">Read /Users/william.larsen/Code/backstage-essentials-toolkit/docs/Backstage_Essentials_Toolkit_Phase11_12_CanvasPDF.docx and implement Phase 11 Canvas Sync Target per Section 2 of that document. Build sync/canvas/ following the verify don't think pattern from sync/thinkific/. Update course-spec-builder, repo-bootstrap .env template, and course-config.yaml validator. Test against the live-event-technician-test-course (you can use a Canvas free trial or sandbox account). Commit and push after each major step.</w:t>
      </w:r>
    </w:p>
    <w:p>
      <w:pPr>
        <w:spacing w:after="120"/>
      </w:pPr>
      <w:r>
        <w:rPr>
          <w:rFonts w:ascii="Arial" w:cs="Arial" w:eastAsia="Arial" w:hAnsi="Arial"/>
          <w:sz w:val="22"/>
          <w:szCs w:val="22"/>
        </w:rPr>
        <w:t xml:space="preserve">When Phase 11 is verified working, paste this for Phase 12:</w:t>
      </w:r>
    </w:p>
    <w:p>
      <w:pPr>
        <w:pBdr>
          <w:left w:val="single" w:color="D6006C" w:sz="12" w:space="8"/>
        </w:pBdr>
        <w:spacing w:after="120" w:before="120"/>
        <w:ind w:left="360"/>
      </w:pPr>
      <w:r>
        <w:rPr>
          <w:rFonts w:ascii="Arial" w:cs="Arial" w:eastAsia="Arial" w:hAnsi="Arial"/>
          <w:i/>
          <w:iCs/>
          <w:sz w:val="22"/>
          <w:szCs w:val="22"/>
        </w:rPr>
        <w:t xml:space="preserve">Read /Users/william.larsen/Code/backstage-essentials-toolkit/docs/Backstage_Essentials_Toolkit_Phase11_12_CanvasPDF.docx and implement Phase 12 PDF Sync Target per Section 3. Build sync/pdf/ using weasyprint. Pre render Mermaid via mermaid-cli, embed MicroSims as QR codes by default. Update course-spec-builder and course-config.yaml. Test against the live-event-technician-test-course. Commit and push.</w:t>
      </w:r>
    </w:p>
    <w:p>
      <w:pPr>
        <w:pStyle w:val="Heading1"/>
        <w:spacing w:after="180" w:before="360"/>
      </w:pPr>
      <w:r>
        <w:rPr>
          <w:rFonts w:ascii="Arial" w:cs="Arial" w:eastAsia="Arial" w:hAnsi="Arial"/>
          <w:b/>
          <w:bCs/>
          <w:sz w:val="32"/>
          <w:szCs w:val="32"/>
        </w:rPr>
        <w:t xml:space="preserve">7. Done Definition</w:t>
      </w:r>
    </w:p>
    <w:p>
      <w:pPr>
        <w:spacing w:after="120"/>
      </w:pPr>
      <w:r>
        <w:rPr>
          <w:rFonts w:ascii="Arial" w:cs="Arial" w:eastAsia="Arial" w:hAnsi="Arial"/>
          <w:sz w:val="22"/>
          <w:szCs w:val="22"/>
        </w:rPr>
        <w:t xml:space="preserve">Phase 11 is done when:</w:t>
      </w:r>
    </w:p>
    <w:p>
      <w:pPr>
        <w:pStyle w:val="ListParagraph"/>
        <w:numPr>
          <w:ilvl w:val="0"/>
          <w:numId w:val="2"/>
        </w:numPr>
        <w:spacing w:after="80"/>
      </w:pPr>
      <w:r>
        <w:rPr>
          <w:rFonts w:ascii="Arial" w:cs="Arial" w:eastAsia="Arial" w:hAnsi="Arial"/>
          <w:sz w:val="22"/>
          <w:szCs w:val="22"/>
        </w:rPr>
        <w:t xml:space="preserve">sync/canvas/ skill exists with all the listed files</w:t>
      </w:r>
    </w:p>
    <w:p>
      <w:pPr>
        <w:pStyle w:val="ListParagraph"/>
        <w:numPr>
          <w:ilvl w:val="0"/>
          <w:numId w:val="2"/>
        </w:numPr>
        <w:spacing w:after="80"/>
      </w:pPr>
      <w:r>
        <w:rPr>
          <w:rFonts w:ascii="Arial" w:cs="Arial" w:eastAsia="Arial" w:hAnsi="Arial"/>
          <w:sz w:val="22"/>
          <w:szCs w:val="22"/>
        </w:rPr>
        <w:t xml:space="preserve">course-spec-builder includes the canvas overlay</w:t>
      </w:r>
    </w:p>
    <w:p>
      <w:pPr>
        <w:pStyle w:val="ListParagraph"/>
        <w:numPr>
          <w:ilvl w:val="0"/>
          <w:numId w:val="2"/>
        </w:numPr>
        <w:spacing w:after="80"/>
      </w:pPr>
      <w:r>
        <w:rPr>
          <w:rFonts w:ascii="Arial" w:cs="Arial" w:eastAsia="Arial" w:hAnsi="Arial"/>
          <w:sz w:val="22"/>
          <w:szCs w:val="22"/>
        </w:rPr>
        <w:t xml:space="preserve">.env.example has Canvas variables when platform is canvas</w:t>
      </w:r>
    </w:p>
    <w:p>
      <w:pPr>
        <w:pStyle w:val="ListParagraph"/>
        <w:numPr>
          <w:ilvl w:val="0"/>
          <w:numId w:val="2"/>
        </w:numPr>
        <w:spacing w:after="80"/>
      </w:pPr>
      <w:r>
        <w:rPr>
          <w:rFonts w:ascii="Arial" w:cs="Arial" w:eastAsia="Arial" w:hAnsi="Arial"/>
          <w:sz w:val="22"/>
          <w:szCs w:val="22"/>
        </w:rPr>
        <w:t xml:space="preserve">bes sync auto detects canvas platform and routes correctly</w:t>
      </w:r>
    </w:p>
    <w:p>
      <w:pPr>
        <w:pStyle w:val="ListParagraph"/>
        <w:numPr>
          <w:ilvl w:val="0"/>
          <w:numId w:val="2"/>
        </w:numPr>
        <w:spacing w:after="80"/>
      </w:pPr>
      <w:r>
        <w:rPr>
          <w:rFonts w:ascii="Arial" w:cs="Arial" w:eastAsia="Arial" w:hAnsi="Arial"/>
          <w:sz w:val="22"/>
          <w:szCs w:val="22"/>
        </w:rPr>
        <w:t xml:space="preserve">A test sync to a real Canvas instance (or sandbox) successfully creates the course, modules, pages, and quizzes</w:t>
      </w:r>
    </w:p>
    <w:p>
      <w:pPr>
        <w:pStyle w:val="ListParagraph"/>
        <w:numPr>
          <w:ilvl w:val="0"/>
          <w:numId w:val="2"/>
        </w:numPr>
        <w:spacing w:after="80"/>
      </w:pPr>
      <w:r>
        <w:rPr>
          <w:rFonts w:ascii="Arial" w:cs="Arial" w:eastAsia="Arial" w:hAnsi="Arial"/>
          <w:sz w:val="22"/>
          <w:szCs w:val="22"/>
        </w:rPr>
        <w:t xml:space="preserve">Test course's sync to Canvas validated end to end</w:t>
      </w:r>
    </w:p>
    <w:p>
      <w:pPr>
        <w:spacing w:after="120"/>
      </w:pPr>
      <w:r>
        <w:rPr>
          <w:rFonts w:ascii="Arial" w:cs="Arial" w:eastAsia="Arial" w:hAnsi="Arial"/>
          <w:sz w:val="22"/>
          <w:szCs w:val="22"/>
        </w:rPr>
        <w:t xml:space="preserve">Phase 12 is done when:</w:t>
      </w:r>
    </w:p>
    <w:p>
      <w:pPr>
        <w:pStyle w:val="ListParagraph"/>
        <w:numPr>
          <w:ilvl w:val="0"/>
          <w:numId w:val="2"/>
        </w:numPr>
        <w:spacing w:after="80"/>
      </w:pPr>
      <w:r>
        <w:rPr>
          <w:rFonts w:ascii="Arial" w:cs="Arial" w:eastAsia="Arial" w:hAnsi="Arial"/>
          <w:sz w:val="22"/>
          <w:szCs w:val="22"/>
        </w:rPr>
        <w:t xml:space="preserve">sync/pdf/ skill exists with all the listed files</w:t>
      </w:r>
    </w:p>
    <w:p>
      <w:pPr>
        <w:pStyle w:val="ListParagraph"/>
        <w:numPr>
          <w:ilvl w:val="0"/>
          <w:numId w:val="2"/>
        </w:numPr>
        <w:spacing w:after="80"/>
      </w:pPr>
      <w:r>
        <w:rPr>
          <w:rFonts w:ascii="Arial" w:cs="Arial" w:eastAsia="Arial" w:hAnsi="Arial"/>
          <w:sz w:val="22"/>
          <w:szCs w:val="22"/>
        </w:rPr>
        <w:t xml:space="preserve">course-spec-builder includes the pdf overlay</w:t>
      </w:r>
    </w:p>
    <w:p>
      <w:pPr>
        <w:pStyle w:val="ListParagraph"/>
        <w:numPr>
          <w:ilvl w:val="0"/>
          <w:numId w:val="2"/>
        </w:numPr>
        <w:spacing w:after="80"/>
      </w:pPr>
      <w:r>
        <w:rPr>
          <w:rFonts w:ascii="Arial" w:cs="Arial" w:eastAsia="Arial" w:hAnsi="Arial"/>
          <w:sz w:val="22"/>
          <w:szCs w:val="22"/>
        </w:rPr>
        <w:t xml:space="preserve">course-config.yaml supports the pdf specific fields</w:t>
      </w:r>
    </w:p>
    <w:p>
      <w:pPr>
        <w:pStyle w:val="ListParagraph"/>
        <w:numPr>
          <w:ilvl w:val="0"/>
          <w:numId w:val="2"/>
        </w:numPr>
        <w:spacing w:after="80"/>
      </w:pPr>
      <w:r>
        <w:rPr>
          <w:rFonts w:ascii="Arial" w:cs="Arial" w:eastAsia="Arial" w:hAnsi="Arial"/>
          <w:sz w:val="22"/>
          <w:szCs w:val="22"/>
        </w:rPr>
        <w:t xml:space="preserve">bes sync auto detects pdf platform and produces a PDF</w:t>
      </w:r>
    </w:p>
    <w:p>
      <w:pPr>
        <w:pStyle w:val="ListParagraph"/>
        <w:numPr>
          <w:ilvl w:val="0"/>
          <w:numId w:val="2"/>
        </w:numPr>
        <w:spacing w:after="80"/>
      </w:pPr>
      <w:r>
        <w:rPr>
          <w:rFonts w:ascii="Arial" w:cs="Arial" w:eastAsia="Arial" w:hAnsi="Arial"/>
          <w:sz w:val="22"/>
          <w:szCs w:val="22"/>
        </w:rPr>
        <w:t xml:space="preserve">bes export-pdf generates a PDF regardless of primary platform</w:t>
      </w:r>
    </w:p>
    <w:p>
      <w:pPr>
        <w:pStyle w:val="ListParagraph"/>
        <w:numPr>
          <w:ilvl w:val="0"/>
          <w:numId w:val="2"/>
        </w:numPr>
        <w:spacing w:after="80"/>
      </w:pPr>
      <w:r>
        <w:rPr>
          <w:rFonts w:ascii="Arial" w:cs="Arial" w:eastAsia="Arial" w:hAnsi="Arial"/>
          <w:sz w:val="22"/>
          <w:szCs w:val="22"/>
        </w:rPr>
        <w:t xml:space="preserve">Generated PDF includes cover, table of contents, all units, all lessons, embedded Mermaid SVGs, MicroSim QR codes, knowledge checks in study format</w:t>
      </w:r>
    </w:p>
    <w:p>
      <w:pPr>
        <w:pStyle w:val="ListParagraph"/>
        <w:numPr>
          <w:ilvl w:val="0"/>
          <w:numId w:val="2"/>
        </w:numPr>
        <w:spacing w:after="80"/>
      </w:pPr>
      <w:r>
        <w:rPr>
          <w:rFonts w:ascii="Arial" w:cs="Arial" w:eastAsia="Arial" w:hAnsi="Arial"/>
          <w:sz w:val="22"/>
          <w:szCs w:val="22"/>
        </w:rPr>
        <w:t xml:space="preserve">Test course PDF generated and visually inspected</w:t>
      </w:r>
    </w:p>
    <w:p>
      <w:pPr>
        <w:spacing w:before="480"/>
      </w:pPr>
      <w:r>
        <w:rPr>
          <w:rFonts w:ascii="Arial" w:cs="Arial" w:eastAsia="Arial" w:hAnsi="Arial"/>
          <w:sz w:val="22"/>
          <w:szCs w:val="22"/>
        </w:rPr>
        <w:t xml:space="preserve">Bill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Backstage Essentials Toolkit | Phases 11 and 12: Canvas + PDF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2026-05-04T20:25:46.547Z</dcterms:created>
  <dcterms:modified xsi:type="dcterms:W3CDTF">2026-05-04T20:25:46.547Z</dcterms:modified>
</cp:coreProperties>
</file>

<file path=docProps/custom.xml><?xml version="1.0" encoding="utf-8"?>
<Properties xmlns="http://schemas.openxmlformats.org/officeDocument/2006/custom-properties" xmlns:vt="http://schemas.openxmlformats.org/officeDocument/2006/docPropsVTypes"/>
</file>